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D" w:rsidRPr="00264356" w:rsidRDefault="0011521D" w:rsidP="008F1EC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华泰柏瑞基金管理有限公司关于旗下</w:t>
      </w:r>
      <w:r w:rsidR="00ED4204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部分</w:t>
      </w:r>
      <w:r w:rsidR="007407B2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基金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参加</w:t>
      </w:r>
      <w:r w:rsidR="00ED4204" w:rsidRPr="00ED4204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中国人寿保险股份有限公司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费率优惠活动的公告</w:t>
      </w:r>
    </w:p>
    <w:p w:rsidR="003F0788" w:rsidRPr="00ED4204" w:rsidRDefault="003F078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为答谢广大客户长期以来给予的信任与支持，</w:t>
      </w:r>
      <w:r w:rsidR="0049134E" w:rsidRP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华泰柏瑞基金管理有限公司（以下简称“本公司”）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与</w:t>
      </w:r>
      <w:r w:rsidR="00ED4204" w:rsidRP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中国人寿保险股份有限公司</w:t>
      </w:r>
      <w:r w:rsidR="007407B2"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(以下简称“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="007407B2"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”)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协商一致，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</w:t>
      </w:r>
      <w:r w:rsid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本公司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旗下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部分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参加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的费率优惠活动。现将具体费率优惠情况公告如下：</w:t>
      </w:r>
    </w:p>
    <w:p w:rsidR="00316DC5" w:rsidRPr="0080678B" w:rsidRDefault="00316DC5" w:rsidP="00264356">
      <w:pPr>
        <w:spacing w:line="360" w:lineRule="auto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2717FF" w:rsidRDefault="002717FF" w:rsidP="002717FF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 w:rsidRPr="002717FF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一、</w:t>
      </w: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适用基金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698"/>
        <w:gridCol w:w="1984"/>
      </w:tblGrid>
      <w:tr w:rsidR="00ED4204" w:rsidRPr="001F0795" w:rsidTr="00ED4204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基金名称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基金代码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华泰柏瑞盛世中国混合型证券投资基金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460001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华泰柏瑞积极成长混合型证券投资基金A类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460002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华泰柏瑞价值增长混合型证券投资基金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华泰柏瑞行业领先混合型证券投资基金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/>
                <w:sz w:val="20"/>
                <w:szCs w:val="20"/>
              </w:rPr>
            </w:pPr>
            <w:r w:rsidRPr="007B780F">
              <w:rPr>
                <w:rFonts w:asciiTheme="minorEastAsia" w:hAnsiTheme="minorEastAsia" w:hint="eastAsia"/>
                <w:sz w:val="20"/>
                <w:szCs w:val="20"/>
              </w:rPr>
              <w:t>华泰柏瑞中证科技100交易型开放式指数证券投资基金联接基金</w:t>
            </w: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008399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华泰柏瑞丰盛纯债债券型证券投资基金A类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000187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7B780F">
              <w:rPr>
                <w:rFonts w:asciiTheme="minorEastAsia" w:hAnsiTheme="minorEastAsia" w:cs="宋体" w:hint="eastAsia"/>
                <w:sz w:val="20"/>
                <w:szCs w:val="20"/>
              </w:rPr>
              <w:t>华泰柏瑞基本面智选混合型证券投资基金</w:t>
            </w: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007306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华泰柏瑞丰汇债券型证券投资基金A类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000421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华泰柏瑞季季红债券型证券投资基金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000186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华泰柏瑞稳健收益债券型证券投资基金A类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460008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6D2521" w:rsidRDefault="00ED4204" w:rsidP="00ED4204">
            <w:pPr>
              <w:spacing w:before="100" w:beforeAutospacing="1" w:after="100" w:afterAutospacing="1"/>
              <w:rPr>
                <w:rFonts w:asciiTheme="minorEastAsia" w:hAnsiTheme="minorEastAsia"/>
                <w:sz w:val="20"/>
                <w:szCs w:val="20"/>
              </w:rPr>
            </w:pPr>
            <w:r w:rsidRPr="006D2521">
              <w:rPr>
                <w:rFonts w:asciiTheme="minorEastAsia" w:hAnsiTheme="minorEastAsia" w:hint="eastAsia"/>
                <w:sz w:val="20"/>
                <w:szCs w:val="20"/>
              </w:rPr>
              <w:t>华泰柏瑞中证红利低波动交易型开放式指数证券投资基金联接基金</w:t>
            </w: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007466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华泰柏瑞量化明选混合型证券投资基金A类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006942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华泰柏瑞量化先行混合型证券投资基金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460009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华泰柏瑞量化增强混合型证券投资基金A类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000172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华泰柏瑞量化优选灵活配置混合型证券投资基金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000877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华泰柏瑞量化驱动灵活配置混合型证券投资基金A类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001074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华泰柏瑞量化智慧灵活配置混合型证券投资基金A类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001244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6D2521" w:rsidRDefault="00ED4204" w:rsidP="00ED4204">
            <w:pPr>
              <w:spacing w:before="100" w:beforeAutospacing="1" w:after="100" w:afterAutospacing="1"/>
              <w:rPr>
                <w:rFonts w:asciiTheme="minorEastAsia" w:hAnsiTheme="minorEastAsia"/>
                <w:sz w:val="20"/>
                <w:szCs w:val="20"/>
              </w:rPr>
            </w:pPr>
            <w:r w:rsidRPr="006D2521">
              <w:rPr>
                <w:rFonts w:asciiTheme="minorEastAsia" w:hAnsiTheme="minorEastAsia" w:hint="eastAsia"/>
                <w:sz w:val="20"/>
                <w:szCs w:val="20"/>
              </w:rPr>
              <w:t>华泰柏瑞研究精选混合型证券投资基金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007968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华泰柏瑞量化对冲稳健收益定期开放混合型发起式证券投资基金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002804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华泰柏瑞量化创优灵活配置混合型证券投资基金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004394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华泰柏瑞量化阿尔法灵活配置混合型证券投资基金A类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005055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华泰柏瑞港股通量化灵活配置混合型证券投资基金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005269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9D0B84">
              <w:rPr>
                <w:rFonts w:asciiTheme="minorEastAsia" w:hAnsiTheme="minorEastAsia" w:cs="宋体" w:hint="eastAsia"/>
                <w:sz w:val="20"/>
                <w:szCs w:val="20"/>
              </w:rPr>
              <w:t>华泰柏瑞景气回报一年持有期混合型证券投资基金</w:t>
            </w: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008373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华泰柏瑞上证中小盘交易型开放式指数证券投资基金联接基金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460220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华泰柏瑞沪深300交易型开放式指数证券投资基金联接基金A类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460300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华泰柏瑞中证500交易型开放式指数证券投资基金联接基金A类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001214</w:t>
            </w:r>
          </w:p>
        </w:tc>
      </w:tr>
      <w:tr w:rsidR="00ED4204" w:rsidRPr="001F0795" w:rsidTr="00ED4204">
        <w:trPr>
          <w:trHeight w:val="6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华泰柏瑞MSCI中国A股国际通交易型开放式指数证券投资基金联接基金A类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006286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华泰柏瑞创新升级混合型证券投资基金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3F19C1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000566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华泰柏瑞创新动力灵活配置混合型证券投资基金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000967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华泰柏瑞积极优选股票型证券投资基金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001097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华泰柏瑞消费成长灵活配置混合型证券投资基金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001069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华泰柏瑞新利灵活配置混合型证券投资基金A类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001247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华泰柏瑞健康生活灵活配置混合型证券投资基金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001398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华泰柏瑞激励动力灵活配置混合型证券投资基金A类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001815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华泰柏瑞多策略灵活配置混合型证券投资基金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003175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华泰柏瑞新经济沪港深灵活配置混合型证券投资基金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003413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7B780F">
              <w:rPr>
                <w:rFonts w:asciiTheme="minorEastAsia" w:hAnsiTheme="minorEastAsia" w:cs="宋体" w:hint="eastAsia"/>
                <w:sz w:val="20"/>
                <w:szCs w:val="20"/>
              </w:rPr>
              <w:t>华泰柏瑞锦瑞债券型证券投资基金</w:t>
            </w: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008524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华泰柏瑞生物医药灵活配置混合型证券投资基金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004905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华泰柏瑞富利灵活配置混合型证券投资基金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004475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华泰柏瑞战略新兴产业混合型证券投资基金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005409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华泰柏瑞新金融地产灵活配置混合型证券投资基金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005576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华泰柏瑞国企整合精选混合型证券投资基金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005806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华泰柏瑞医疗健康混合型证券投资基金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005805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华泰柏瑞现代服务业混合型证券投资基金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006236</w:t>
            </w:r>
          </w:p>
        </w:tc>
      </w:tr>
      <w:tr w:rsidR="00ED4204" w:rsidRPr="001F0795" w:rsidTr="00ED420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华泰柏瑞核心优势混合型证券投资基金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204" w:rsidRPr="001F0795" w:rsidRDefault="00ED4204" w:rsidP="00ED420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F0795">
              <w:rPr>
                <w:rFonts w:asciiTheme="minorEastAsia" w:hAnsiTheme="minorEastAsia" w:hint="eastAsia"/>
                <w:sz w:val="20"/>
                <w:szCs w:val="20"/>
              </w:rPr>
              <w:t>006643</w:t>
            </w:r>
          </w:p>
        </w:tc>
      </w:tr>
    </w:tbl>
    <w:p w:rsidR="00C82AA9" w:rsidRPr="00ED2E91" w:rsidRDefault="00C82AA9" w:rsidP="00D70F30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二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、费率优惠活动</w:t>
      </w:r>
    </w:p>
    <w:p w:rsidR="0011521D" w:rsidRPr="006679D8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6679D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1、费率优惠内容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日起，投资者通过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="00C117DF" w:rsidRPr="0080678B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</w:t>
      </w:r>
      <w:r w:rsidR="0004579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上述基金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057F2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享有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申购（含定期定额投资）</w:t>
      </w:r>
      <w:r w:rsidR="004E50D3" w:rsidRP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</w:t>
      </w:r>
      <w:r w:rsidR="007A76E5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优惠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，具体折扣费率以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="00651840" w:rsidRPr="0065184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页面公示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为准。基金</w:t>
      </w:r>
      <w:r w:rsid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原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费率请详见</w:t>
      </w:r>
      <w:r w:rsidR="00E75776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各基金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招募说明书（更新）等法律文件，以及本公司发布的最新业务公告。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2、费率优惠期限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具体以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官方网站所示公告为准。</w:t>
      </w:r>
    </w:p>
    <w:p w:rsidR="006679D8" w:rsidRPr="007407B2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三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、重要提示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1、本优惠活动仅适用于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申购（含定期定额投资）</w:t>
      </w:r>
      <w:r w:rsidR="003B2AB7" w:rsidRP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业务的手续费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，不包括基金赎回等其他业务的手续费。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2、费率优惠活动解释权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归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所有，有关优惠活动的具体规定如有变化，敬请投资者留意前述销售机构的有关公告。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3、费率优惠活动期间，业务办理的流程以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中国人寿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的规定为准。投资者欲了解基金产品的详细情况，请仔细阅读基金的基金合同、招募说明书等法律文件。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312C49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lastRenderedPageBreak/>
        <w:t>四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、投资者可通过以下途径了解或咨询相关情况</w:t>
      </w:r>
    </w:p>
    <w:p w:rsidR="003F19C1" w:rsidRPr="003F19C1" w:rsidRDefault="003F19C1" w:rsidP="003F19C1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1、中国人寿保险股份有限公司</w:t>
      </w:r>
    </w:p>
    <w:p w:rsidR="003F19C1" w:rsidRPr="003F19C1" w:rsidRDefault="003F19C1" w:rsidP="003F19C1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客服电话：95519</w:t>
      </w:r>
    </w:p>
    <w:p w:rsidR="003F19C1" w:rsidRDefault="003F19C1" w:rsidP="003F19C1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公司网站：</w:t>
      </w:r>
      <w:hyperlink r:id="rId7" w:history="1">
        <w:r w:rsidRPr="00FF392D">
          <w:rPr>
            <w:rStyle w:val="ac"/>
            <w:rFonts w:asciiTheme="majorEastAsia" w:eastAsiaTheme="majorEastAsia" w:hAnsiTheme="majorEastAsia" w:cs="Calibri" w:hint="eastAsia"/>
            <w:szCs w:val="21"/>
          </w:rPr>
          <w:t>www.e-chinalife.com</w:t>
        </w:r>
      </w:hyperlink>
    </w:p>
    <w:p w:rsidR="00C117DF" w:rsidRPr="0080678B" w:rsidRDefault="00C117DF" w:rsidP="003F19C1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2、华泰柏瑞基金管理有限公司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客服电话：400-888-0001、（028）38784638</w:t>
      </w:r>
    </w:p>
    <w:p w:rsidR="0011521D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公司网址：www.huatai-pb.com</w:t>
      </w:r>
    </w:p>
    <w:p w:rsidR="006679D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风险提示：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基金管理人承诺以诚实信用、勤勉尽责的原则管理和运用基金资产，但不保证基金一定盈利，也不保证最低收益。投资者投资于本基金管理人管理的基金时应认真阅读基金合同、招募说明书等法律文件，并注意投资风险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特此公告。</w:t>
      </w: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</w:t>
      </w:r>
    </w:p>
    <w:p w:rsidR="0011521D" w:rsidRPr="0080678B" w:rsidRDefault="007407B2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</w:t>
      </w:r>
    </w:p>
    <w:p w:rsidR="00BE2FC3" w:rsidRDefault="00BE2FC3"/>
    <w:sectPr w:rsidR="00BE2FC3" w:rsidSect="00F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04" w:rsidRDefault="00ED4204" w:rsidP="0011521D">
      <w:r>
        <w:separator/>
      </w:r>
    </w:p>
  </w:endnote>
  <w:endnote w:type="continuationSeparator" w:id="1">
    <w:p w:rsidR="00ED4204" w:rsidRDefault="00ED4204" w:rsidP="001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04" w:rsidRDefault="00ED4204" w:rsidP="0011521D">
      <w:r>
        <w:separator/>
      </w:r>
    </w:p>
  </w:footnote>
  <w:footnote w:type="continuationSeparator" w:id="1">
    <w:p w:rsidR="00ED4204" w:rsidRDefault="00ED4204" w:rsidP="0011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1D"/>
    <w:rsid w:val="00007F18"/>
    <w:rsid w:val="00025103"/>
    <w:rsid w:val="0004579D"/>
    <w:rsid w:val="00057F20"/>
    <w:rsid w:val="00076907"/>
    <w:rsid w:val="00080526"/>
    <w:rsid w:val="000F6413"/>
    <w:rsid w:val="0011134D"/>
    <w:rsid w:val="00111B53"/>
    <w:rsid w:val="001128A8"/>
    <w:rsid w:val="0011521D"/>
    <w:rsid w:val="001739FE"/>
    <w:rsid w:val="001B2A02"/>
    <w:rsid w:val="0026262B"/>
    <w:rsid w:val="00264356"/>
    <w:rsid w:val="002717FF"/>
    <w:rsid w:val="00312C49"/>
    <w:rsid w:val="00316DC5"/>
    <w:rsid w:val="003A3A63"/>
    <w:rsid w:val="003B2AB7"/>
    <w:rsid w:val="003F0788"/>
    <w:rsid w:val="003F0E09"/>
    <w:rsid w:val="003F19C1"/>
    <w:rsid w:val="00400FEC"/>
    <w:rsid w:val="00444E7D"/>
    <w:rsid w:val="0049134E"/>
    <w:rsid w:val="00496B38"/>
    <w:rsid w:val="00497D25"/>
    <w:rsid w:val="004E50D3"/>
    <w:rsid w:val="00547C11"/>
    <w:rsid w:val="005C6F6D"/>
    <w:rsid w:val="005D1430"/>
    <w:rsid w:val="00651840"/>
    <w:rsid w:val="006679D8"/>
    <w:rsid w:val="0068207B"/>
    <w:rsid w:val="006B0350"/>
    <w:rsid w:val="007407B2"/>
    <w:rsid w:val="007A76E5"/>
    <w:rsid w:val="007E5150"/>
    <w:rsid w:val="007F7EEA"/>
    <w:rsid w:val="0080678B"/>
    <w:rsid w:val="008F1EC5"/>
    <w:rsid w:val="00902C4F"/>
    <w:rsid w:val="009061B4"/>
    <w:rsid w:val="009F768C"/>
    <w:rsid w:val="00A8632B"/>
    <w:rsid w:val="00B2593D"/>
    <w:rsid w:val="00B76B0C"/>
    <w:rsid w:val="00B91312"/>
    <w:rsid w:val="00B95E26"/>
    <w:rsid w:val="00BD1275"/>
    <w:rsid w:val="00BE2FC3"/>
    <w:rsid w:val="00C117DF"/>
    <w:rsid w:val="00C76610"/>
    <w:rsid w:val="00C82AA9"/>
    <w:rsid w:val="00C95477"/>
    <w:rsid w:val="00D21B63"/>
    <w:rsid w:val="00D70F30"/>
    <w:rsid w:val="00DD16C8"/>
    <w:rsid w:val="00DF2A40"/>
    <w:rsid w:val="00E75776"/>
    <w:rsid w:val="00E8688E"/>
    <w:rsid w:val="00EB5162"/>
    <w:rsid w:val="00ED2E91"/>
    <w:rsid w:val="00ED4204"/>
    <w:rsid w:val="00F50C44"/>
    <w:rsid w:val="00F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152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15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2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1521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1521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6B035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035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259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593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6B3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6B3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6B3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6B3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6B38"/>
    <w:rPr>
      <w:b/>
      <w:bCs/>
    </w:rPr>
  </w:style>
  <w:style w:type="paragraph" w:styleId="ab">
    <w:name w:val="Revision"/>
    <w:hidden/>
    <w:uiPriority w:val="99"/>
    <w:semiHidden/>
    <w:rsid w:val="00496B38"/>
  </w:style>
  <w:style w:type="character" w:styleId="ac">
    <w:name w:val="Hyperlink"/>
    <w:basedOn w:val="a0"/>
    <w:uiPriority w:val="99"/>
    <w:unhideWhenUsed/>
    <w:rsid w:val="009F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chinalif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69FA-A777-471E-94E5-00C7655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4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张爱兵(Zhang  Aibing)</dc:creator>
  <cp:lastModifiedBy>JonMMx 2000</cp:lastModifiedBy>
  <cp:revision>2</cp:revision>
  <dcterms:created xsi:type="dcterms:W3CDTF">2020-03-31T16:00:00Z</dcterms:created>
  <dcterms:modified xsi:type="dcterms:W3CDTF">2020-03-31T16:00:00Z</dcterms:modified>
</cp:coreProperties>
</file>