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2B" w:rsidRPr="00FF4CF5" w:rsidRDefault="00CF1C2B" w:rsidP="00CF1C2B">
      <w:pPr>
        <w:spacing w:line="360" w:lineRule="auto"/>
        <w:jc w:val="center"/>
        <w:rPr>
          <w:rFonts w:ascii="Times New Roman" w:eastAsia="宋体" w:hAnsi="Times New Roman" w:cs="Times New Roman"/>
          <w:bCs/>
          <w:sz w:val="24"/>
          <w:szCs w:val="20"/>
        </w:rPr>
      </w:pPr>
    </w:p>
    <w:p w:rsidR="00CF1C2B" w:rsidRPr="00FF4CF5" w:rsidRDefault="00CF1C2B" w:rsidP="00CF1C2B">
      <w:pPr>
        <w:jc w:val="center"/>
        <w:rPr>
          <w:rFonts w:ascii="Times New Roman" w:eastAsia="宋体" w:hAnsi="Times New Roman" w:cs="Times New Roman"/>
          <w:b/>
          <w:sz w:val="52"/>
          <w:szCs w:val="20"/>
        </w:rPr>
      </w:pPr>
    </w:p>
    <w:p w:rsidR="00CF1C2B" w:rsidRPr="00FF4CF5" w:rsidRDefault="00CF1C2B" w:rsidP="00CF1C2B">
      <w:pPr>
        <w:jc w:val="center"/>
        <w:rPr>
          <w:rFonts w:ascii="Times New Roman" w:eastAsia="宋体" w:hAnsi="Times New Roman" w:cs="Times New Roman"/>
          <w:b/>
          <w:sz w:val="52"/>
          <w:szCs w:val="20"/>
        </w:rPr>
      </w:pPr>
      <w:r w:rsidRPr="00FF4CF5">
        <w:rPr>
          <w:rFonts w:ascii="Times New Roman" w:eastAsia="宋体" w:hAnsi="Times New Roman" w:cs="Times New Roman" w:hint="eastAsia"/>
          <w:b/>
          <w:sz w:val="52"/>
          <w:szCs w:val="20"/>
        </w:rPr>
        <w:t>方正富邦</w:t>
      </w:r>
      <w:r w:rsidRPr="00FF4CF5">
        <w:rPr>
          <w:rFonts w:ascii="Times New Roman" w:eastAsia="宋体" w:hAnsi="Times New Roman" w:cs="Times New Roman"/>
          <w:b/>
          <w:sz w:val="52"/>
          <w:szCs w:val="20"/>
        </w:rPr>
        <w:t>基金管理有限公司</w:t>
      </w:r>
    </w:p>
    <w:p w:rsidR="00CF1C2B" w:rsidRPr="00FF4CF5" w:rsidRDefault="00CF1C2B" w:rsidP="00CF1C2B">
      <w:pPr>
        <w:rPr>
          <w:rFonts w:ascii="Times New Roman" w:eastAsia="宋体" w:hAnsi="Times New Roman" w:cs="Times New Roman"/>
          <w:b/>
          <w:szCs w:val="20"/>
        </w:rPr>
      </w:pPr>
    </w:p>
    <w:p w:rsidR="00CF1C2B" w:rsidRPr="00FF4CF5" w:rsidRDefault="00CF1C2B" w:rsidP="00CF1C2B">
      <w:pPr>
        <w:jc w:val="center"/>
        <w:rPr>
          <w:rFonts w:ascii="Times New Roman" w:eastAsia="宋体" w:hAnsi="Times New Roman" w:cs="Times New Roman"/>
          <w:b/>
          <w:sz w:val="52"/>
          <w:szCs w:val="20"/>
        </w:rPr>
      </w:pPr>
    </w:p>
    <w:p w:rsidR="00CF1C2B" w:rsidRPr="00FF4CF5" w:rsidRDefault="00CF1C2B" w:rsidP="00CF1C2B">
      <w:pPr>
        <w:jc w:val="center"/>
        <w:rPr>
          <w:rFonts w:ascii="Times New Roman" w:eastAsia="宋体" w:hAnsi="Times New Roman" w:cs="Times New Roman"/>
          <w:b/>
          <w:sz w:val="48"/>
          <w:szCs w:val="20"/>
        </w:rPr>
      </w:pPr>
      <w:bookmarkStart w:id="0" w:name="_Toc123112222"/>
      <w:bookmarkStart w:id="1" w:name="_Toc123112261"/>
      <w:bookmarkStart w:id="2" w:name="_Toc123701381"/>
      <w:bookmarkStart w:id="3" w:name="_Toc139991724"/>
      <w:bookmarkStart w:id="4" w:name="_Toc139992299"/>
      <w:r w:rsidRPr="00FF4CF5">
        <w:rPr>
          <w:rFonts w:ascii="Times New Roman" w:eastAsia="宋体" w:hAnsi="Times New Roman" w:cs="Times New Roman" w:hint="eastAsia"/>
          <w:b/>
          <w:sz w:val="48"/>
          <w:szCs w:val="20"/>
        </w:rPr>
        <w:t>方正富邦</w:t>
      </w:r>
      <w:r w:rsidR="003B4BEE">
        <w:rPr>
          <w:rFonts w:ascii="Times New Roman" w:eastAsia="宋体" w:hAnsi="Times New Roman" w:cs="Times New Roman" w:hint="eastAsia"/>
          <w:b/>
          <w:sz w:val="48"/>
          <w:szCs w:val="20"/>
        </w:rPr>
        <w:t>深证</w:t>
      </w:r>
      <w:r w:rsidR="003B4BEE">
        <w:rPr>
          <w:rFonts w:ascii="Times New Roman" w:eastAsia="宋体" w:hAnsi="Times New Roman" w:cs="Times New Roman" w:hint="eastAsia"/>
          <w:b/>
          <w:sz w:val="48"/>
          <w:szCs w:val="20"/>
        </w:rPr>
        <w:t>100</w:t>
      </w:r>
      <w:r w:rsidRPr="00FF4CF5">
        <w:rPr>
          <w:rFonts w:ascii="Times New Roman" w:eastAsia="宋体" w:hAnsi="Times New Roman" w:cs="Times New Roman" w:hint="eastAsia"/>
          <w:b/>
          <w:sz w:val="48"/>
          <w:szCs w:val="20"/>
        </w:rPr>
        <w:t>交易型开放式指数</w:t>
      </w:r>
    </w:p>
    <w:p w:rsidR="00CF1C2B" w:rsidRPr="00FF4CF5" w:rsidRDefault="00CF1C2B" w:rsidP="00CF1C2B">
      <w:pPr>
        <w:jc w:val="center"/>
        <w:rPr>
          <w:rFonts w:ascii="Times New Roman" w:eastAsia="宋体" w:hAnsi="Times New Roman" w:cs="Times New Roman"/>
          <w:b/>
          <w:sz w:val="48"/>
          <w:szCs w:val="20"/>
        </w:rPr>
      </w:pPr>
      <w:r w:rsidRPr="00FF4CF5">
        <w:rPr>
          <w:rFonts w:ascii="Times New Roman" w:eastAsia="宋体" w:hAnsi="Times New Roman" w:cs="Times New Roman"/>
          <w:b/>
          <w:sz w:val="48"/>
          <w:szCs w:val="20"/>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rsidR="00CF1C2B" w:rsidRPr="00FF4CF5" w:rsidRDefault="00CF1C2B" w:rsidP="00CF1C2B">
      <w:pPr>
        <w:jc w:val="center"/>
        <w:rPr>
          <w:rFonts w:ascii="Times New Roman" w:eastAsia="宋体" w:hAnsi="Times New Roman" w:cs="Times New Roman"/>
          <w:b/>
          <w:sz w:val="52"/>
          <w:szCs w:val="20"/>
        </w:rPr>
      </w:pPr>
      <w:r w:rsidRPr="00FF4CF5">
        <w:rPr>
          <w:rFonts w:ascii="Times New Roman" w:eastAsia="宋体" w:hAnsi="Times New Roman" w:cs="Times New Roman" w:hint="eastAsia"/>
          <w:b/>
          <w:sz w:val="48"/>
          <w:szCs w:val="20"/>
        </w:rPr>
        <w:t>招募说明书</w:t>
      </w:r>
      <w:bookmarkEnd w:id="5"/>
      <w:bookmarkEnd w:id="6"/>
      <w:bookmarkEnd w:id="7"/>
      <w:bookmarkEnd w:id="8"/>
      <w:bookmarkEnd w:id="9"/>
      <w:r w:rsidR="00AF706B">
        <w:rPr>
          <w:rFonts w:ascii="Times New Roman" w:eastAsia="宋体" w:hAnsi="Times New Roman" w:cs="Times New Roman" w:hint="eastAsia"/>
          <w:b/>
          <w:sz w:val="48"/>
          <w:szCs w:val="20"/>
        </w:rPr>
        <w:t>（更新）</w:t>
      </w:r>
      <w:r w:rsidR="00622335">
        <w:rPr>
          <w:rFonts w:ascii="Times New Roman" w:eastAsia="宋体" w:hAnsi="Times New Roman" w:cs="Times New Roman" w:hint="eastAsia"/>
          <w:b/>
          <w:sz w:val="48"/>
          <w:szCs w:val="20"/>
        </w:rPr>
        <w:t>摘要</w:t>
      </w:r>
    </w:p>
    <w:p w:rsidR="00CF1C2B" w:rsidRPr="00FF4CF5" w:rsidRDefault="00CF1C2B" w:rsidP="00CF1C2B">
      <w:pPr>
        <w:jc w:val="center"/>
        <w:rPr>
          <w:rFonts w:ascii="Times New Roman" w:eastAsia="宋体" w:hAnsi="Times New Roman" w:cs="Times New Roman"/>
          <w:b/>
          <w:sz w:val="48"/>
          <w:szCs w:val="20"/>
        </w:rPr>
      </w:pPr>
    </w:p>
    <w:p w:rsidR="00CF1C2B" w:rsidRPr="00FF4CF5" w:rsidRDefault="00CF1C2B" w:rsidP="00CF1C2B">
      <w:pPr>
        <w:jc w:val="center"/>
        <w:rPr>
          <w:rFonts w:ascii="Times New Roman" w:eastAsia="宋体" w:hAnsi="Times New Roman" w:cs="Times New Roman"/>
          <w:b/>
          <w:sz w:val="52"/>
          <w:szCs w:val="20"/>
        </w:rPr>
      </w:pPr>
    </w:p>
    <w:p w:rsidR="00CF1C2B" w:rsidRPr="00FF4CF5" w:rsidRDefault="00CF1C2B" w:rsidP="00CF1C2B">
      <w:pPr>
        <w:jc w:val="center"/>
        <w:rPr>
          <w:rFonts w:ascii="Times New Roman" w:eastAsia="宋体" w:hAnsi="Times New Roman" w:cs="Times New Roman"/>
          <w:b/>
          <w:sz w:val="52"/>
          <w:szCs w:val="20"/>
        </w:rPr>
      </w:pPr>
    </w:p>
    <w:p w:rsidR="00CF1C2B" w:rsidRPr="002A24DD" w:rsidRDefault="00CF1C2B" w:rsidP="00CF1C2B">
      <w:pPr>
        <w:jc w:val="center"/>
        <w:rPr>
          <w:rFonts w:ascii="Times New Roman" w:eastAsia="宋体" w:hAnsi="Times New Roman" w:cs="Times New Roman"/>
          <w:b/>
          <w:sz w:val="44"/>
          <w:szCs w:val="20"/>
        </w:rPr>
      </w:pPr>
    </w:p>
    <w:p w:rsidR="00CF1C2B" w:rsidRPr="00FF4CF5" w:rsidRDefault="00CF1C2B" w:rsidP="00344FE3">
      <w:pPr>
        <w:jc w:val="center"/>
        <w:rPr>
          <w:rFonts w:ascii="Times New Roman" w:eastAsia="宋体" w:hAnsi="Times New Roman" w:cs="Times New Roman"/>
          <w:b/>
          <w:szCs w:val="20"/>
        </w:rPr>
      </w:pPr>
    </w:p>
    <w:p w:rsidR="00AF706B" w:rsidRDefault="00AF706B" w:rsidP="00CF1C2B">
      <w:pPr>
        <w:jc w:val="center"/>
        <w:rPr>
          <w:rFonts w:ascii="Times New Roman" w:eastAsia="宋体" w:hAnsi="Times New Roman" w:cs="Times New Roman"/>
          <w:b/>
          <w:sz w:val="36"/>
          <w:szCs w:val="20"/>
        </w:rPr>
      </w:pPr>
      <w:bookmarkStart w:id="10" w:name="_Toc139992301"/>
      <w:bookmarkStart w:id="11" w:name="_Toc139991726"/>
      <w:bookmarkStart w:id="12" w:name="_Toc123701383"/>
      <w:bookmarkStart w:id="13" w:name="_Toc123112263"/>
      <w:bookmarkStart w:id="14" w:name="_Toc123112224"/>
    </w:p>
    <w:p w:rsidR="00AF706B" w:rsidRDefault="00AF706B" w:rsidP="00CF1C2B">
      <w:pPr>
        <w:jc w:val="center"/>
        <w:rPr>
          <w:rFonts w:ascii="Times New Roman" w:eastAsia="宋体" w:hAnsi="Times New Roman" w:cs="Times New Roman"/>
          <w:b/>
          <w:sz w:val="36"/>
          <w:szCs w:val="20"/>
        </w:rPr>
      </w:pPr>
    </w:p>
    <w:p w:rsidR="00AF706B" w:rsidRDefault="00AF706B" w:rsidP="00CF1C2B">
      <w:pPr>
        <w:jc w:val="center"/>
        <w:rPr>
          <w:rFonts w:ascii="Times New Roman" w:eastAsia="宋体" w:hAnsi="Times New Roman" w:cs="Times New Roman"/>
          <w:b/>
          <w:sz w:val="36"/>
          <w:szCs w:val="20"/>
        </w:rPr>
      </w:pPr>
    </w:p>
    <w:p w:rsidR="00AF706B" w:rsidRDefault="00AF706B" w:rsidP="00CF1C2B">
      <w:pPr>
        <w:jc w:val="center"/>
        <w:rPr>
          <w:rFonts w:ascii="Times New Roman" w:eastAsia="宋体" w:hAnsi="Times New Roman" w:cs="Times New Roman"/>
          <w:b/>
          <w:sz w:val="36"/>
          <w:szCs w:val="20"/>
        </w:rPr>
      </w:pPr>
    </w:p>
    <w:p w:rsidR="00CF1C2B" w:rsidRPr="00FF4CF5" w:rsidRDefault="00CF1C2B" w:rsidP="00CF1C2B">
      <w:pPr>
        <w:jc w:val="center"/>
        <w:rPr>
          <w:rFonts w:ascii="Times New Roman" w:eastAsia="宋体" w:hAnsi="Times New Roman" w:cs="Times New Roman"/>
          <w:b/>
          <w:sz w:val="36"/>
          <w:szCs w:val="20"/>
        </w:rPr>
      </w:pPr>
      <w:r w:rsidRPr="00FF4CF5">
        <w:rPr>
          <w:rFonts w:ascii="Times New Roman" w:eastAsia="宋体" w:hAnsi="Times New Roman" w:cs="Times New Roman"/>
          <w:b/>
          <w:sz w:val="36"/>
          <w:szCs w:val="20"/>
        </w:rPr>
        <w:t>基金管理人：</w:t>
      </w:r>
      <w:bookmarkEnd w:id="10"/>
      <w:bookmarkEnd w:id="11"/>
      <w:bookmarkEnd w:id="12"/>
      <w:bookmarkEnd w:id="13"/>
      <w:bookmarkEnd w:id="14"/>
      <w:r w:rsidRPr="00FF4CF5">
        <w:rPr>
          <w:rFonts w:ascii="Times New Roman" w:eastAsia="宋体" w:hAnsi="Times New Roman" w:cs="Times New Roman" w:hint="eastAsia"/>
          <w:b/>
          <w:sz w:val="36"/>
          <w:szCs w:val="20"/>
        </w:rPr>
        <w:t>方正富邦基金管理有限公司</w:t>
      </w:r>
      <w:bookmarkStart w:id="15" w:name="_Toc123112225"/>
      <w:bookmarkStart w:id="16" w:name="_Toc123112264"/>
      <w:bookmarkStart w:id="17" w:name="_Toc123701384"/>
      <w:bookmarkStart w:id="18" w:name="_Toc139991727"/>
      <w:bookmarkStart w:id="19" w:name="_Toc139992302"/>
    </w:p>
    <w:p w:rsidR="00CF1C2B" w:rsidRPr="00FF4CF5" w:rsidRDefault="00CF1C2B" w:rsidP="00CF1C2B">
      <w:pPr>
        <w:ind w:firstLineChars="250" w:firstLine="904"/>
        <w:jc w:val="left"/>
        <w:rPr>
          <w:rFonts w:ascii="Times New Roman" w:eastAsia="宋体" w:hAnsi="Times New Roman" w:cs="Times New Roman"/>
          <w:b/>
          <w:sz w:val="36"/>
          <w:szCs w:val="20"/>
        </w:rPr>
      </w:pPr>
      <w:r w:rsidRPr="00FF4CF5">
        <w:rPr>
          <w:rFonts w:ascii="Times New Roman" w:eastAsia="宋体" w:hAnsi="Times New Roman" w:cs="Times New Roman"/>
          <w:b/>
          <w:sz w:val="36"/>
          <w:szCs w:val="20"/>
        </w:rPr>
        <w:t>基金托管人：</w:t>
      </w:r>
      <w:bookmarkEnd w:id="15"/>
      <w:bookmarkEnd w:id="16"/>
      <w:bookmarkEnd w:id="17"/>
      <w:bookmarkEnd w:id="18"/>
      <w:bookmarkEnd w:id="19"/>
      <w:r w:rsidR="001C3A1A">
        <w:rPr>
          <w:rFonts w:ascii="Times New Roman" w:eastAsia="宋体" w:hAnsi="Times New Roman" w:cs="Times New Roman" w:hint="eastAsia"/>
          <w:b/>
          <w:sz w:val="36"/>
          <w:szCs w:val="20"/>
        </w:rPr>
        <w:t>中国建设银行股份有限公司</w:t>
      </w:r>
    </w:p>
    <w:p w:rsidR="00CF1C2B" w:rsidRPr="00FF4CF5" w:rsidRDefault="00CF1C2B" w:rsidP="00CF1C2B">
      <w:pPr>
        <w:ind w:firstLineChars="250" w:firstLine="800"/>
        <w:jc w:val="left"/>
        <w:rPr>
          <w:rFonts w:ascii="Times New Roman" w:eastAsia="宋体" w:hAnsi="Times New Roman" w:cs="Times New Roman"/>
          <w:bCs/>
          <w:sz w:val="32"/>
          <w:szCs w:val="20"/>
        </w:rPr>
      </w:pPr>
    </w:p>
    <w:p w:rsidR="00CF1C2B" w:rsidRPr="00FF4CF5" w:rsidRDefault="00CF1C2B" w:rsidP="00CF1C2B">
      <w:pPr>
        <w:jc w:val="center"/>
        <w:rPr>
          <w:rFonts w:ascii="Times New Roman" w:eastAsia="宋体" w:hAnsi="Times New Roman" w:cs="Times New Roman"/>
          <w:bCs/>
          <w:sz w:val="28"/>
          <w:szCs w:val="20"/>
        </w:rPr>
      </w:pPr>
      <w:bookmarkStart w:id="20" w:name="_Toc123112227"/>
      <w:bookmarkStart w:id="21" w:name="_Toc123112266"/>
      <w:bookmarkStart w:id="22" w:name="_Toc123701386"/>
      <w:bookmarkStart w:id="23" w:name="_Toc139991729"/>
    </w:p>
    <w:p w:rsidR="00CF1C2B" w:rsidRPr="00FF4CF5" w:rsidRDefault="00DD4DC8" w:rsidP="00CF1C2B">
      <w:pPr>
        <w:jc w:val="center"/>
        <w:rPr>
          <w:rFonts w:ascii="宋体" w:eastAsia="宋体" w:hAnsi="Times New Roman" w:cs="Times New Roman"/>
          <w:b/>
          <w:bCs/>
          <w:sz w:val="30"/>
          <w:szCs w:val="20"/>
        </w:rPr>
      </w:pPr>
      <w:r w:rsidRPr="00FF4CF5">
        <w:rPr>
          <w:rFonts w:ascii="宋体" w:eastAsia="宋体" w:hAnsi="Times New Roman" w:cs="Times New Roman" w:hint="eastAsia"/>
          <w:b/>
          <w:bCs/>
          <w:sz w:val="30"/>
          <w:szCs w:val="20"/>
        </w:rPr>
        <w:t>二〇</w:t>
      </w:r>
      <w:r>
        <w:rPr>
          <w:rFonts w:ascii="宋体" w:eastAsia="宋体" w:hAnsi="Times New Roman" w:cs="Times New Roman" w:hint="eastAsia"/>
          <w:b/>
          <w:bCs/>
          <w:sz w:val="30"/>
          <w:szCs w:val="20"/>
        </w:rPr>
        <w:t>二〇</w:t>
      </w:r>
      <w:r w:rsidRPr="00FF4CF5">
        <w:rPr>
          <w:rFonts w:ascii="宋体" w:eastAsia="宋体" w:hAnsi="Times New Roman" w:cs="Times New Roman" w:hint="eastAsia"/>
          <w:b/>
          <w:bCs/>
          <w:sz w:val="30"/>
          <w:szCs w:val="20"/>
        </w:rPr>
        <w:t>年</w:t>
      </w:r>
      <w:r>
        <w:rPr>
          <w:rFonts w:ascii="宋体" w:eastAsia="宋体" w:hAnsi="Times New Roman" w:cs="Times New Roman" w:hint="eastAsia"/>
          <w:b/>
          <w:bCs/>
          <w:sz w:val="30"/>
          <w:szCs w:val="20"/>
        </w:rPr>
        <w:t>四</w:t>
      </w:r>
      <w:r w:rsidRPr="00FF4CF5">
        <w:rPr>
          <w:rFonts w:ascii="宋体" w:eastAsia="宋体" w:hAnsi="Times New Roman" w:cs="Times New Roman" w:hint="eastAsia"/>
          <w:b/>
          <w:bCs/>
          <w:sz w:val="30"/>
          <w:szCs w:val="20"/>
        </w:rPr>
        <w:t>月</w:t>
      </w:r>
    </w:p>
    <w:p w:rsidR="00CF1C2B" w:rsidRPr="00FF4CF5" w:rsidRDefault="00CF1C2B" w:rsidP="00CF1C2B">
      <w:pPr>
        <w:spacing w:line="360" w:lineRule="auto"/>
        <w:ind w:firstLineChars="200" w:firstLine="602"/>
        <w:jc w:val="center"/>
        <w:rPr>
          <w:rFonts w:ascii="宋体" w:eastAsia="宋体" w:hAnsi="Times New Roman" w:cs="Times New Roman"/>
          <w:b/>
          <w:bCs/>
          <w:sz w:val="30"/>
          <w:szCs w:val="20"/>
        </w:rPr>
      </w:pPr>
      <w:r w:rsidRPr="00FF4CF5">
        <w:rPr>
          <w:rFonts w:ascii="宋体" w:eastAsia="宋体" w:hAnsi="Times New Roman" w:cs="Times New Roman"/>
          <w:b/>
          <w:bCs/>
          <w:sz w:val="30"/>
          <w:szCs w:val="20"/>
        </w:rPr>
        <w:br w:type="page"/>
      </w:r>
    </w:p>
    <w:p w:rsidR="00CF1C2B" w:rsidRPr="00FF4CF5" w:rsidRDefault="00CF1C2B" w:rsidP="00CF1C2B">
      <w:pPr>
        <w:spacing w:line="360" w:lineRule="auto"/>
        <w:ind w:firstLineChars="200" w:firstLine="482"/>
        <w:jc w:val="center"/>
        <w:rPr>
          <w:rFonts w:ascii="Times New Roman" w:eastAsia="宋体" w:hAnsi="Times New Roman" w:cs="Times New Roman"/>
          <w:b/>
          <w:bCs/>
          <w:color w:val="000000"/>
          <w:sz w:val="24"/>
          <w:szCs w:val="20"/>
        </w:rPr>
      </w:pPr>
      <w:r w:rsidRPr="00FF4CF5">
        <w:rPr>
          <w:rFonts w:ascii="Times New Roman" w:eastAsia="宋体" w:hAnsi="Times New Roman" w:cs="Times New Roman" w:hint="eastAsia"/>
          <w:b/>
          <w:bCs/>
          <w:color w:val="000000"/>
          <w:sz w:val="24"/>
          <w:szCs w:val="20"/>
        </w:rPr>
        <w:lastRenderedPageBreak/>
        <w:t>【重要提示】</w:t>
      </w:r>
    </w:p>
    <w:p w:rsidR="00CF1C2B" w:rsidRPr="00FF4CF5"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本基金经中国证券监督管理委员会</w:t>
      </w:r>
      <w:r w:rsidRPr="00FF4CF5">
        <w:rPr>
          <w:rFonts w:ascii="Times New Roman" w:eastAsia="宋体" w:hAnsi="Times New Roman" w:cs="Times New Roman" w:hint="eastAsia"/>
          <w:bCs/>
          <w:color w:val="000000"/>
          <w:sz w:val="24"/>
          <w:szCs w:val="20"/>
        </w:rPr>
        <w:t>2018</w:t>
      </w:r>
      <w:r w:rsidRPr="00FF4CF5">
        <w:rPr>
          <w:rFonts w:ascii="Times New Roman" w:eastAsia="宋体" w:hAnsi="Times New Roman" w:cs="Times New Roman" w:hint="eastAsia"/>
          <w:bCs/>
          <w:color w:val="000000"/>
          <w:sz w:val="24"/>
          <w:szCs w:val="20"/>
        </w:rPr>
        <w:t>年</w:t>
      </w:r>
      <w:r w:rsidR="00527175">
        <w:rPr>
          <w:rFonts w:ascii="Times New Roman" w:eastAsia="宋体" w:hAnsi="Times New Roman" w:cs="Times New Roman" w:hint="eastAsia"/>
          <w:bCs/>
          <w:color w:val="000000"/>
          <w:sz w:val="24"/>
          <w:szCs w:val="20"/>
        </w:rPr>
        <w:t>9</w:t>
      </w:r>
      <w:r w:rsidRPr="00FF4CF5">
        <w:rPr>
          <w:rFonts w:ascii="Times New Roman" w:eastAsia="宋体" w:hAnsi="Times New Roman" w:cs="Times New Roman" w:hint="eastAsia"/>
          <w:bCs/>
          <w:color w:val="000000"/>
          <w:sz w:val="24"/>
          <w:szCs w:val="20"/>
        </w:rPr>
        <w:t>月</w:t>
      </w:r>
      <w:r w:rsidR="00527175">
        <w:rPr>
          <w:rFonts w:ascii="Times New Roman" w:eastAsia="宋体" w:hAnsi="Times New Roman" w:cs="Times New Roman" w:hint="eastAsia"/>
          <w:bCs/>
          <w:color w:val="000000"/>
          <w:sz w:val="24"/>
          <w:szCs w:val="20"/>
        </w:rPr>
        <w:t>4</w:t>
      </w:r>
      <w:r w:rsidRPr="00FF4CF5">
        <w:rPr>
          <w:rFonts w:ascii="Times New Roman" w:eastAsia="宋体" w:hAnsi="Times New Roman" w:cs="Times New Roman" w:hint="eastAsia"/>
          <w:bCs/>
          <w:color w:val="000000"/>
          <w:sz w:val="24"/>
          <w:szCs w:val="20"/>
        </w:rPr>
        <w:t>日证监许可</w:t>
      </w:r>
      <w:r w:rsidRPr="00FF4CF5">
        <w:rPr>
          <w:rFonts w:ascii="Times New Roman" w:eastAsia="宋体" w:hAnsi="Times New Roman" w:cs="Times New Roman" w:hint="eastAsia"/>
          <w:bCs/>
          <w:color w:val="000000"/>
          <w:sz w:val="24"/>
          <w:szCs w:val="20"/>
        </w:rPr>
        <w:t>[2018]</w:t>
      </w:r>
      <w:r w:rsidR="00527175">
        <w:rPr>
          <w:rFonts w:ascii="Times New Roman" w:eastAsia="宋体" w:hAnsi="Times New Roman" w:cs="Times New Roman" w:hint="eastAsia"/>
          <w:bCs/>
          <w:color w:val="000000"/>
          <w:sz w:val="24"/>
          <w:szCs w:val="20"/>
        </w:rPr>
        <w:t>1414</w:t>
      </w:r>
      <w:r w:rsidRPr="00FF4CF5">
        <w:rPr>
          <w:rFonts w:ascii="Times New Roman" w:eastAsia="宋体" w:hAnsi="Times New Roman" w:cs="Times New Roman" w:hint="eastAsia"/>
          <w:bCs/>
          <w:color w:val="000000"/>
          <w:sz w:val="24"/>
          <w:szCs w:val="20"/>
        </w:rPr>
        <w:t>号文注册募集。</w:t>
      </w:r>
      <w:r w:rsidR="00BC7F0A">
        <w:rPr>
          <w:rFonts w:ascii="Times New Roman" w:eastAsia="宋体" w:hAnsi="Times New Roman" w:cs="Times New Roman" w:hint="eastAsia"/>
          <w:bCs/>
          <w:color w:val="000000"/>
          <w:sz w:val="24"/>
          <w:szCs w:val="20"/>
        </w:rPr>
        <w:t>本</w:t>
      </w:r>
      <w:r w:rsidR="00BC7F0A">
        <w:rPr>
          <w:rFonts w:ascii="Times New Roman" w:eastAsia="宋体" w:hAnsi="Times New Roman" w:cs="Times New Roman"/>
          <w:bCs/>
          <w:color w:val="000000"/>
          <w:sz w:val="24"/>
          <w:szCs w:val="20"/>
        </w:rPr>
        <w:t>基金基金合同于</w:t>
      </w:r>
      <w:r w:rsidR="00BC7F0A">
        <w:rPr>
          <w:rFonts w:ascii="Times New Roman" w:eastAsia="宋体" w:hAnsi="Times New Roman" w:cs="Times New Roman" w:hint="eastAsia"/>
          <w:bCs/>
          <w:color w:val="000000"/>
          <w:sz w:val="24"/>
          <w:szCs w:val="20"/>
        </w:rPr>
        <w:t>2018</w:t>
      </w:r>
      <w:r w:rsidR="00BC7F0A">
        <w:rPr>
          <w:rFonts w:ascii="Times New Roman" w:eastAsia="宋体" w:hAnsi="Times New Roman" w:cs="Times New Roman" w:hint="eastAsia"/>
          <w:bCs/>
          <w:color w:val="000000"/>
          <w:sz w:val="24"/>
          <w:szCs w:val="20"/>
        </w:rPr>
        <w:t>年</w:t>
      </w:r>
      <w:r w:rsidR="00BC7F0A">
        <w:rPr>
          <w:rFonts w:ascii="Times New Roman" w:eastAsia="宋体" w:hAnsi="Times New Roman" w:cs="Times New Roman" w:hint="eastAsia"/>
          <w:bCs/>
          <w:color w:val="000000"/>
          <w:sz w:val="24"/>
          <w:szCs w:val="20"/>
        </w:rPr>
        <w:t>11</w:t>
      </w:r>
      <w:r w:rsidR="00BC7F0A">
        <w:rPr>
          <w:rFonts w:ascii="Times New Roman" w:eastAsia="宋体" w:hAnsi="Times New Roman" w:cs="Times New Roman" w:hint="eastAsia"/>
          <w:bCs/>
          <w:color w:val="000000"/>
          <w:sz w:val="24"/>
          <w:szCs w:val="20"/>
        </w:rPr>
        <w:t>月</w:t>
      </w:r>
      <w:r w:rsidR="00BC7F0A">
        <w:rPr>
          <w:rFonts w:ascii="Times New Roman" w:eastAsia="宋体" w:hAnsi="Times New Roman" w:cs="Times New Roman" w:hint="eastAsia"/>
          <w:bCs/>
          <w:color w:val="000000"/>
          <w:sz w:val="24"/>
          <w:szCs w:val="20"/>
        </w:rPr>
        <w:t>2</w:t>
      </w:r>
      <w:r w:rsidR="00BC7F0A">
        <w:rPr>
          <w:rFonts w:ascii="Times New Roman" w:eastAsia="宋体" w:hAnsi="Times New Roman" w:cs="Times New Roman" w:hint="eastAsia"/>
          <w:bCs/>
          <w:color w:val="000000"/>
          <w:sz w:val="24"/>
          <w:szCs w:val="20"/>
        </w:rPr>
        <w:t>日正式</w:t>
      </w:r>
      <w:r w:rsidR="00BC7F0A">
        <w:rPr>
          <w:rFonts w:ascii="Times New Roman" w:eastAsia="宋体" w:hAnsi="Times New Roman" w:cs="Times New Roman"/>
          <w:bCs/>
          <w:color w:val="000000"/>
          <w:sz w:val="24"/>
          <w:szCs w:val="20"/>
        </w:rPr>
        <w:t>生效</w:t>
      </w:r>
      <w:r w:rsidR="00BC7F0A">
        <w:rPr>
          <w:rFonts w:ascii="Times New Roman" w:eastAsia="宋体" w:hAnsi="Times New Roman" w:cs="Times New Roman" w:hint="eastAsia"/>
          <w:bCs/>
          <w:color w:val="000000"/>
          <w:sz w:val="24"/>
          <w:szCs w:val="20"/>
        </w:rPr>
        <w:t>。</w:t>
      </w:r>
    </w:p>
    <w:p w:rsidR="00CF1C2B" w:rsidRPr="00FF4CF5"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基金管理人保证本招募说明书的内容真实、准确、完整。本招募说明书经中国证监会注册，但中国证监会对本基金募集的注册，并不表明其对本基金的价值和收益做出实质性判断或保证，也不表明投资于本基金没有风险。</w:t>
      </w:r>
      <w:r w:rsidRPr="00FF4CF5">
        <w:rPr>
          <w:rFonts w:ascii="Times New Roman" w:eastAsia="宋体" w:hAnsi="Times New Roman" w:cs="Times New Roman"/>
          <w:bCs/>
          <w:color w:val="000000"/>
          <w:sz w:val="24"/>
          <w:szCs w:val="20"/>
        </w:rPr>
        <w:t>中国证监会不对基金的投资价值及市场前景等作出实质性判断或者保证。</w:t>
      </w:r>
    </w:p>
    <w:p w:rsidR="00CF1C2B" w:rsidRPr="00FF4CF5"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基金管理人依照恪尽职守、诚实信用、勤勉尽责的原则管理和运用基金财产，但不保证投资本基金一定盈利，也不保证基金份额持有人的最低收益。</w:t>
      </w:r>
    </w:p>
    <w:p w:rsidR="00CF1C2B" w:rsidRPr="00FF4CF5" w:rsidRDefault="00CF1C2B" w:rsidP="00B116C2">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本基金投资于证券市场，基金净值会因为证券市场波动等因素产生波动，投资人在投资本基金前，需充分了解本基金的产品特性，</w:t>
      </w:r>
      <w:r w:rsidRPr="00FF4CF5">
        <w:rPr>
          <w:rFonts w:ascii="Times New Roman" w:eastAsia="宋体" w:hAnsi="Times New Roman" w:cs="Times New Roman"/>
          <w:bCs/>
          <w:color w:val="000000"/>
          <w:sz w:val="24"/>
          <w:szCs w:val="20"/>
        </w:rPr>
        <w:t>充分考虑自身的风险承受能力，理性判断市场，对投资本基金的意愿、时机、数量等投资行为作出独立决策，</w:t>
      </w:r>
      <w:r w:rsidRPr="00FF4CF5">
        <w:rPr>
          <w:rFonts w:ascii="Times New Roman" w:eastAsia="宋体" w:hAnsi="Times New Roman" w:cs="Times New Roman" w:hint="eastAsia"/>
          <w:bCs/>
          <w:color w:val="000000"/>
          <w:sz w:val="24"/>
          <w:szCs w:val="20"/>
        </w:rPr>
        <w:t>并承担基金投资中出现的各类风险，包括：</w:t>
      </w:r>
      <w:r w:rsidR="00064F29">
        <w:rPr>
          <w:rFonts w:ascii="Times New Roman" w:eastAsia="宋体" w:hAnsi="Times New Roman" w:cs="Times New Roman" w:hint="eastAsia"/>
          <w:bCs/>
          <w:color w:val="000000"/>
          <w:sz w:val="24"/>
          <w:szCs w:val="20"/>
        </w:rPr>
        <w:t>市场风险、管理风险、职业道德风险、合规性风险、流动性风险</w:t>
      </w:r>
      <w:r w:rsidR="00066D0C">
        <w:rPr>
          <w:rFonts w:ascii="Times New Roman" w:eastAsia="宋体" w:hAnsi="Times New Roman" w:cs="Times New Roman" w:hint="eastAsia"/>
          <w:bCs/>
          <w:color w:val="000000"/>
          <w:sz w:val="24"/>
          <w:szCs w:val="20"/>
        </w:rPr>
        <w:t>、</w:t>
      </w:r>
      <w:r w:rsidR="00066D0C" w:rsidRPr="007820AA">
        <w:rPr>
          <w:rFonts w:ascii="Times New Roman" w:eastAsia="宋体" w:hAnsi="Times New Roman" w:cs="Times New Roman"/>
          <w:bCs/>
          <w:sz w:val="24"/>
          <w:szCs w:val="20"/>
        </w:rPr>
        <w:t>资产支持证券的投资风险</w:t>
      </w:r>
      <w:r w:rsidR="00066D0C">
        <w:rPr>
          <w:rFonts w:ascii="Times New Roman" w:eastAsia="宋体" w:hAnsi="Times New Roman" w:cs="Times New Roman" w:hint="eastAsia"/>
          <w:bCs/>
          <w:sz w:val="24"/>
          <w:szCs w:val="20"/>
        </w:rPr>
        <w:t>、</w:t>
      </w:r>
      <w:r w:rsidR="00066D0C" w:rsidRPr="007820AA">
        <w:rPr>
          <w:rFonts w:ascii="Times New Roman" w:eastAsia="宋体" w:hAnsi="Times New Roman" w:cs="Times New Roman"/>
          <w:bCs/>
          <w:sz w:val="24"/>
          <w:szCs w:val="20"/>
        </w:rPr>
        <w:t>股指期货等金融衍生品投资风险</w:t>
      </w:r>
      <w:r w:rsidR="00066D0C">
        <w:rPr>
          <w:rFonts w:ascii="Times New Roman" w:eastAsia="宋体" w:hAnsi="Times New Roman" w:cs="Times New Roman" w:hint="eastAsia"/>
          <w:bCs/>
          <w:sz w:val="24"/>
          <w:szCs w:val="20"/>
        </w:rPr>
        <w:t>、</w:t>
      </w:r>
      <w:r w:rsidR="00066D0C" w:rsidRPr="006C3836">
        <w:rPr>
          <w:rFonts w:ascii="Times New Roman" w:eastAsia="宋体" w:hAnsi="Times New Roman" w:cs="Times New Roman" w:hint="eastAsia"/>
          <w:bCs/>
          <w:sz w:val="24"/>
          <w:szCs w:val="20"/>
        </w:rPr>
        <w:t>转融资及转融通业务的风险</w:t>
      </w:r>
      <w:r w:rsidR="003D0940">
        <w:rPr>
          <w:rFonts w:ascii="Times New Roman" w:eastAsia="宋体" w:hAnsi="Times New Roman" w:cs="Times New Roman" w:hint="eastAsia"/>
          <w:bCs/>
          <w:sz w:val="24"/>
          <w:szCs w:val="20"/>
        </w:rPr>
        <w:t>、其他风险</w:t>
      </w:r>
      <w:r w:rsidRPr="00FF4CF5">
        <w:rPr>
          <w:rFonts w:ascii="Times New Roman" w:eastAsia="宋体" w:hAnsi="Times New Roman" w:cs="Times New Roman" w:hint="eastAsia"/>
          <w:bCs/>
          <w:color w:val="000000"/>
          <w:sz w:val="24"/>
          <w:szCs w:val="20"/>
        </w:rPr>
        <w:t>。</w:t>
      </w:r>
      <w:r w:rsidR="003B4BEE">
        <w:rPr>
          <w:rFonts w:ascii="Times New Roman" w:eastAsia="宋体" w:hAnsi="Times New Roman" w:cs="Times New Roman" w:hint="eastAsia"/>
          <w:bCs/>
          <w:color w:val="000000"/>
          <w:sz w:val="24"/>
          <w:szCs w:val="20"/>
        </w:rPr>
        <w:t>同时由于本基金是交易型开放式基金，特定风险还包括</w:t>
      </w:r>
      <w:r w:rsidRPr="00FF4CF5">
        <w:rPr>
          <w:rFonts w:ascii="Times New Roman" w:eastAsia="宋体" w:hAnsi="Times New Roman" w:cs="Times New Roman" w:hint="eastAsia"/>
          <w:bCs/>
          <w:color w:val="000000"/>
          <w:sz w:val="24"/>
          <w:szCs w:val="20"/>
        </w:rPr>
        <w:t>：标的指数回报与股票市场平均回报偏离的风险、标的指数波动的风险</w:t>
      </w:r>
      <w:r w:rsidR="003B4BEE">
        <w:rPr>
          <w:rFonts w:ascii="Times New Roman" w:eastAsia="宋体" w:hAnsi="Times New Roman" w:cs="Times New Roman" w:hint="eastAsia"/>
          <w:bCs/>
          <w:color w:val="000000"/>
          <w:sz w:val="24"/>
          <w:szCs w:val="20"/>
        </w:rPr>
        <w:t>、</w:t>
      </w:r>
      <w:r w:rsidRPr="00FF4CF5">
        <w:rPr>
          <w:rFonts w:ascii="Times New Roman" w:eastAsia="宋体" w:hAnsi="Times New Roman" w:cs="Times New Roman" w:hint="eastAsia"/>
          <w:bCs/>
          <w:color w:val="000000"/>
          <w:sz w:val="24"/>
          <w:szCs w:val="20"/>
        </w:rPr>
        <w:t>基金投资组合回报与标的指数回报偏离的风险、标的指数变更的风险、基金份额二级市场交易价格折溢价的风险、</w:t>
      </w:r>
      <w:r w:rsidR="00B116C2">
        <w:rPr>
          <w:rFonts w:ascii="Times New Roman" w:eastAsia="宋体" w:hAnsi="Times New Roman" w:cs="Times New Roman" w:hint="eastAsia"/>
          <w:bCs/>
          <w:color w:val="000000"/>
          <w:sz w:val="24"/>
          <w:szCs w:val="20"/>
        </w:rPr>
        <w:t>基金份额参考净值（</w:t>
      </w:r>
      <w:r w:rsidR="00B116C2" w:rsidRPr="00FF4CF5">
        <w:rPr>
          <w:rFonts w:ascii="Times New Roman" w:eastAsia="宋体" w:hAnsi="Times New Roman" w:cs="Times New Roman"/>
          <w:bCs/>
          <w:color w:val="000000"/>
          <w:sz w:val="24"/>
          <w:szCs w:val="20"/>
        </w:rPr>
        <w:t>IOPV</w:t>
      </w:r>
      <w:r w:rsidR="00B116C2">
        <w:rPr>
          <w:rFonts w:ascii="Times New Roman" w:eastAsia="宋体" w:hAnsi="Times New Roman" w:cs="Times New Roman" w:hint="eastAsia"/>
          <w:bCs/>
          <w:color w:val="000000"/>
          <w:sz w:val="24"/>
          <w:szCs w:val="20"/>
        </w:rPr>
        <w:t>）</w:t>
      </w:r>
      <w:r w:rsidRPr="00FF4CF5">
        <w:rPr>
          <w:rFonts w:ascii="Times New Roman" w:eastAsia="宋体" w:hAnsi="Times New Roman" w:cs="Times New Roman"/>
          <w:bCs/>
          <w:color w:val="000000"/>
          <w:sz w:val="24"/>
          <w:szCs w:val="20"/>
        </w:rPr>
        <w:t>计算错误的风险、投资人申购失败的风险、投资人赎回失败的风险、基金赎回对价的变现风险、退市风险、第三方机构服务的风险等。</w:t>
      </w:r>
    </w:p>
    <w:p w:rsidR="00CF1C2B" w:rsidRPr="00FF4CF5"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sz w:val="24"/>
          <w:szCs w:val="20"/>
        </w:rPr>
        <w:t>本基金属于股票型基金，其预期收益及预期风险水平高于混合型基金、债券型基金与货币市场基金。本基金采用完全复制策略，跟踪</w:t>
      </w:r>
      <w:r w:rsidR="003B4BEE">
        <w:rPr>
          <w:rFonts w:ascii="Times New Roman" w:eastAsia="宋体" w:hAnsi="Times New Roman" w:cs="Times New Roman" w:hint="eastAsia"/>
          <w:bCs/>
          <w:sz w:val="24"/>
          <w:szCs w:val="20"/>
        </w:rPr>
        <w:t>深证</w:t>
      </w:r>
      <w:r w:rsidR="003B4BEE">
        <w:rPr>
          <w:rFonts w:ascii="Times New Roman" w:eastAsia="宋体" w:hAnsi="Times New Roman" w:cs="Times New Roman" w:hint="eastAsia"/>
          <w:bCs/>
          <w:sz w:val="24"/>
          <w:szCs w:val="20"/>
        </w:rPr>
        <w:t>100</w:t>
      </w:r>
      <w:r w:rsidR="00F63365">
        <w:rPr>
          <w:rFonts w:ascii="Times New Roman" w:eastAsia="宋体" w:hAnsi="Times New Roman" w:cs="Times New Roman" w:hint="eastAsia"/>
          <w:bCs/>
          <w:sz w:val="24"/>
          <w:szCs w:val="20"/>
        </w:rPr>
        <w:t>价格</w:t>
      </w:r>
      <w:r w:rsidRPr="00FF4CF5">
        <w:rPr>
          <w:rFonts w:ascii="Times New Roman" w:eastAsia="宋体" w:hAnsi="Times New Roman" w:cs="Times New Roman" w:hint="eastAsia"/>
          <w:bCs/>
          <w:sz w:val="24"/>
          <w:szCs w:val="20"/>
        </w:rPr>
        <w:t>指数，</w:t>
      </w:r>
      <w:r w:rsidR="00832039" w:rsidRPr="00832039">
        <w:rPr>
          <w:rFonts w:ascii="Times New Roman" w:eastAsia="宋体" w:hAnsi="Times New Roman" w:cs="Times New Roman"/>
          <w:bCs/>
          <w:sz w:val="24"/>
          <w:szCs w:val="20"/>
        </w:rPr>
        <w:t>具有与标的指数、以及标的指数所代表的股票市场相似的风险收益特征</w:t>
      </w:r>
      <w:r w:rsidRPr="00FF4CF5">
        <w:rPr>
          <w:rFonts w:ascii="Times New Roman" w:eastAsia="宋体" w:hAnsi="Times New Roman" w:cs="Times New Roman" w:hint="eastAsia"/>
          <w:bCs/>
          <w:sz w:val="24"/>
          <w:szCs w:val="20"/>
        </w:rPr>
        <w:t>。</w:t>
      </w:r>
    </w:p>
    <w:p w:rsidR="00CF1C2B" w:rsidRPr="00FF4CF5"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投资有风险，投资人在进行投资决策前，请仔细阅读本基金的《招募说明书》</w:t>
      </w:r>
      <w:r w:rsidR="00932657">
        <w:rPr>
          <w:rFonts w:ascii="Times New Roman" w:eastAsia="宋体" w:hAnsi="Times New Roman" w:cs="Times New Roman" w:hint="eastAsia"/>
          <w:bCs/>
          <w:color w:val="000000"/>
          <w:sz w:val="24"/>
          <w:szCs w:val="20"/>
        </w:rPr>
        <w:t>、</w:t>
      </w:r>
      <w:r w:rsidRPr="00FF4CF5">
        <w:rPr>
          <w:rFonts w:ascii="Times New Roman" w:eastAsia="宋体" w:hAnsi="Times New Roman" w:cs="Times New Roman" w:hint="eastAsia"/>
          <w:bCs/>
          <w:color w:val="000000"/>
          <w:sz w:val="24"/>
          <w:szCs w:val="20"/>
        </w:rPr>
        <w:t>《基金合同》</w:t>
      </w:r>
      <w:r w:rsidR="00932657">
        <w:rPr>
          <w:rFonts w:ascii="Times New Roman" w:eastAsia="宋体" w:hAnsi="Times New Roman" w:cs="Times New Roman" w:hint="eastAsia"/>
          <w:bCs/>
          <w:color w:val="000000"/>
          <w:sz w:val="24"/>
          <w:szCs w:val="20"/>
        </w:rPr>
        <w:t>、《</w:t>
      </w:r>
      <w:r w:rsidR="00932657" w:rsidRPr="00932657">
        <w:rPr>
          <w:rFonts w:ascii="Times New Roman" w:eastAsia="宋体" w:hAnsi="Times New Roman" w:cs="Times New Roman" w:hint="eastAsia"/>
          <w:bCs/>
          <w:color w:val="000000"/>
          <w:sz w:val="24"/>
          <w:szCs w:val="20"/>
        </w:rPr>
        <w:t>基金产品资料概要</w:t>
      </w:r>
      <w:r w:rsidR="00932657">
        <w:rPr>
          <w:rFonts w:ascii="Times New Roman" w:eastAsia="宋体" w:hAnsi="Times New Roman" w:cs="Times New Roman" w:hint="eastAsia"/>
          <w:bCs/>
          <w:color w:val="000000"/>
          <w:sz w:val="24"/>
          <w:szCs w:val="20"/>
        </w:rPr>
        <w:t>》</w:t>
      </w:r>
      <w:r w:rsidRPr="00FF4CF5">
        <w:rPr>
          <w:rFonts w:ascii="Times New Roman" w:eastAsia="宋体" w:hAnsi="Times New Roman" w:cs="Times New Roman" w:hint="eastAsia"/>
          <w:bCs/>
          <w:color w:val="000000"/>
          <w:sz w:val="24"/>
          <w:szCs w:val="20"/>
        </w:rPr>
        <w:t>等信息披露文件，了解基金的风险收益特征，并根据自身的投资目的、投资期限、投资经验、资产状况等判断本基金是否和自身的风险承受能力相适应</w:t>
      </w:r>
      <w:r w:rsidR="008C4229">
        <w:rPr>
          <w:rFonts w:ascii="Times New Roman" w:eastAsia="宋体" w:hAnsi="Times New Roman" w:cs="Times New Roman" w:hint="eastAsia"/>
          <w:bCs/>
          <w:color w:val="000000"/>
          <w:sz w:val="24"/>
          <w:szCs w:val="20"/>
        </w:rPr>
        <w:t>，</w:t>
      </w:r>
      <w:r w:rsidR="00313091">
        <w:rPr>
          <w:rFonts w:ascii="Times New Roman" w:eastAsia="宋体" w:hAnsi="Times New Roman" w:cs="Times New Roman" w:hint="eastAsia"/>
          <w:bCs/>
          <w:color w:val="000000"/>
          <w:sz w:val="24"/>
          <w:szCs w:val="20"/>
        </w:rPr>
        <w:t>自主判断基金的投资价值，自主做出投资决策，自行承担投资风险</w:t>
      </w:r>
      <w:r w:rsidRPr="00FF4CF5">
        <w:rPr>
          <w:rFonts w:ascii="Times New Roman" w:eastAsia="宋体" w:hAnsi="Times New Roman" w:cs="Times New Roman" w:hint="eastAsia"/>
          <w:bCs/>
          <w:color w:val="000000"/>
          <w:sz w:val="24"/>
          <w:szCs w:val="20"/>
        </w:rPr>
        <w:t>。</w:t>
      </w:r>
    </w:p>
    <w:p w:rsidR="00CF1C2B" w:rsidRPr="00FF4CF5"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基金的过往业绩并不代表其未来表现。基金管理人管理的其他基金的业绩不</w:t>
      </w:r>
      <w:r w:rsidRPr="00FF4CF5">
        <w:rPr>
          <w:rFonts w:ascii="Times New Roman" w:eastAsia="宋体" w:hAnsi="Times New Roman" w:cs="Times New Roman" w:hint="eastAsia"/>
          <w:bCs/>
          <w:color w:val="000000"/>
          <w:sz w:val="24"/>
          <w:szCs w:val="20"/>
        </w:rPr>
        <w:lastRenderedPageBreak/>
        <w:t>构成新基金业绩表现的保证。</w:t>
      </w:r>
    </w:p>
    <w:p w:rsidR="00CF1C2B" w:rsidRDefault="00CF1C2B" w:rsidP="00CF1C2B">
      <w:pPr>
        <w:spacing w:line="360" w:lineRule="auto"/>
        <w:ind w:firstLineChars="200" w:firstLine="480"/>
        <w:rPr>
          <w:rFonts w:ascii="Times New Roman" w:eastAsia="宋体" w:hAnsi="Times New Roman" w:cs="Times New Roman"/>
          <w:bCs/>
          <w:color w:val="000000"/>
          <w:sz w:val="24"/>
          <w:szCs w:val="20"/>
        </w:rPr>
      </w:pPr>
      <w:r w:rsidRPr="00FF4CF5">
        <w:rPr>
          <w:rFonts w:ascii="Times New Roman" w:eastAsia="宋体" w:hAnsi="Times New Roman" w:cs="Times New Roman" w:hint="eastAsia"/>
          <w:bCs/>
          <w:color w:val="000000"/>
          <w:sz w:val="24"/>
          <w:szCs w:val="20"/>
        </w:rPr>
        <w:t>基金管理人提醒投资者基金投资的“买者自负”原则，在投资者作出投资决策后，基金运营状况与基金净值变化引致的投资风险，由投资者自行负责。</w:t>
      </w:r>
    </w:p>
    <w:p w:rsidR="009B342F" w:rsidRPr="009B342F" w:rsidRDefault="009B342F" w:rsidP="009B342F">
      <w:pPr>
        <w:spacing w:line="360" w:lineRule="auto"/>
        <w:ind w:firstLineChars="200" w:firstLine="480"/>
        <w:rPr>
          <w:rFonts w:ascii="Times New Roman" w:eastAsia="宋体" w:hAnsi="Times New Roman" w:cs="Times New Roman"/>
          <w:bCs/>
          <w:color w:val="000000"/>
          <w:sz w:val="24"/>
          <w:szCs w:val="20"/>
        </w:rPr>
      </w:pPr>
      <w:r w:rsidRPr="009B342F">
        <w:rPr>
          <w:rFonts w:ascii="Times New Roman" w:eastAsia="宋体" w:hAnsi="Times New Roman" w:cs="Times New Roman" w:hint="eastAsia"/>
          <w:bCs/>
          <w:color w:val="000000"/>
          <w:sz w:val="24"/>
          <w:szCs w:val="20"/>
        </w:rPr>
        <w:t>基金合同关于基金产品资料概要的编制、披露及更新等内容，将不晚于</w:t>
      </w:r>
      <w:r w:rsidRPr="009B342F">
        <w:rPr>
          <w:rFonts w:ascii="Times New Roman" w:eastAsia="宋体" w:hAnsi="Times New Roman" w:cs="Times New Roman" w:hint="eastAsia"/>
          <w:bCs/>
          <w:color w:val="000000"/>
          <w:sz w:val="24"/>
          <w:szCs w:val="20"/>
        </w:rPr>
        <w:t>2020</w:t>
      </w:r>
      <w:r w:rsidRPr="009B342F">
        <w:rPr>
          <w:rFonts w:ascii="Times New Roman" w:eastAsia="宋体" w:hAnsi="Times New Roman" w:cs="Times New Roman" w:hint="eastAsia"/>
          <w:bCs/>
          <w:color w:val="000000"/>
          <w:sz w:val="24"/>
          <w:szCs w:val="20"/>
        </w:rPr>
        <w:t>年</w:t>
      </w:r>
      <w:r w:rsidRPr="009B342F">
        <w:rPr>
          <w:rFonts w:ascii="Times New Roman" w:eastAsia="宋体" w:hAnsi="Times New Roman" w:cs="Times New Roman" w:hint="eastAsia"/>
          <w:bCs/>
          <w:color w:val="000000"/>
          <w:sz w:val="24"/>
          <w:szCs w:val="20"/>
        </w:rPr>
        <w:t>9</w:t>
      </w:r>
      <w:r w:rsidRPr="009B342F">
        <w:rPr>
          <w:rFonts w:ascii="Times New Roman" w:eastAsia="宋体" w:hAnsi="Times New Roman" w:cs="Times New Roman" w:hint="eastAsia"/>
          <w:bCs/>
          <w:color w:val="000000"/>
          <w:sz w:val="24"/>
          <w:szCs w:val="20"/>
        </w:rPr>
        <w:t>月</w:t>
      </w:r>
      <w:r w:rsidRPr="009B342F">
        <w:rPr>
          <w:rFonts w:ascii="Times New Roman" w:eastAsia="宋体" w:hAnsi="Times New Roman" w:cs="Times New Roman" w:hint="eastAsia"/>
          <w:bCs/>
          <w:color w:val="000000"/>
          <w:sz w:val="24"/>
          <w:szCs w:val="20"/>
        </w:rPr>
        <w:t>1</w:t>
      </w:r>
      <w:r w:rsidRPr="009B342F">
        <w:rPr>
          <w:rFonts w:ascii="Times New Roman" w:eastAsia="宋体" w:hAnsi="Times New Roman" w:cs="Times New Roman" w:hint="eastAsia"/>
          <w:bCs/>
          <w:color w:val="000000"/>
          <w:sz w:val="24"/>
          <w:szCs w:val="20"/>
        </w:rPr>
        <w:t>日起执行。</w:t>
      </w:r>
    </w:p>
    <w:p w:rsidR="00A32F24" w:rsidRPr="00FF4CF5" w:rsidRDefault="009B342F" w:rsidP="009B342F">
      <w:pPr>
        <w:spacing w:line="360" w:lineRule="auto"/>
        <w:ind w:firstLineChars="200" w:firstLine="480"/>
        <w:rPr>
          <w:rFonts w:ascii="Times New Roman" w:eastAsia="宋体" w:hAnsi="Times New Roman" w:cs="Times New Roman"/>
          <w:bCs/>
          <w:color w:val="000000"/>
          <w:sz w:val="24"/>
          <w:szCs w:val="20"/>
        </w:rPr>
      </w:pPr>
      <w:r w:rsidRPr="009B342F">
        <w:rPr>
          <w:rFonts w:ascii="Times New Roman" w:eastAsia="宋体" w:hAnsi="Times New Roman" w:cs="Times New Roman" w:hint="eastAsia"/>
          <w:bCs/>
          <w:color w:val="000000"/>
          <w:sz w:val="24"/>
          <w:szCs w:val="20"/>
        </w:rPr>
        <w:t>本招募说明书</w:t>
      </w:r>
      <w:r w:rsidR="006460DA">
        <w:rPr>
          <w:rFonts w:ascii="Times New Roman" w:eastAsia="宋体" w:hAnsi="Times New Roman" w:cs="Times New Roman" w:hint="eastAsia"/>
          <w:bCs/>
          <w:color w:val="000000"/>
          <w:sz w:val="24"/>
          <w:szCs w:val="20"/>
        </w:rPr>
        <w:t>摘要</w:t>
      </w:r>
      <w:r w:rsidRPr="009B342F">
        <w:rPr>
          <w:rFonts w:ascii="Times New Roman" w:eastAsia="宋体" w:hAnsi="Times New Roman" w:cs="Times New Roman" w:hint="eastAsia"/>
          <w:bCs/>
          <w:color w:val="000000"/>
          <w:sz w:val="24"/>
          <w:szCs w:val="20"/>
        </w:rPr>
        <w:t>中涉及与基金托管人相关的基金信息已经与基金托管人复核。</w:t>
      </w:r>
      <w:r w:rsidR="00DD4DC8" w:rsidRPr="00DD4DC8">
        <w:rPr>
          <w:rFonts w:ascii="Times New Roman" w:eastAsia="宋体" w:hAnsi="Times New Roman" w:cs="Times New Roman" w:hint="eastAsia"/>
          <w:bCs/>
          <w:color w:val="000000"/>
          <w:sz w:val="24"/>
          <w:szCs w:val="20"/>
        </w:rPr>
        <w:t>本次招募说明书更新为根据深圳证券信息有限公司下发的《关于调整境内</w:t>
      </w:r>
      <w:r w:rsidR="00DD4DC8" w:rsidRPr="00DD4DC8">
        <w:rPr>
          <w:rFonts w:ascii="Times New Roman" w:eastAsia="宋体" w:hAnsi="Times New Roman" w:cs="Times New Roman" w:hint="eastAsia"/>
          <w:bCs/>
          <w:color w:val="000000"/>
          <w:sz w:val="24"/>
          <w:szCs w:val="20"/>
        </w:rPr>
        <w:t>A</w:t>
      </w:r>
      <w:r w:rsidR="00DD4DC8" w:rsidRPr="00DD4DC8">
        <w:rPr>
          <w:rFonts w:ascii="Times New Roman" w:eastAsia="宋体" w:hAnsi="Times New Roman" w:cs="Times New Roman" w:hint="eastAsia"/>
          <w:bCs/>
          <w:color w:val="000000"/>
          <w:sz w:val="24"/>
          <w:szCs w:val="20"/>
        </w:rPr>
        <w:t>股</w:t>
      </w:r>
      <w:r w:rsidR="00DD4DC8" w:rsidRPr="00DD4DC8">
        <w:rPr>
          <w:rFonts w:ascii="Times New Roman" w:eastAsia="宋体" w:hAnsi="Times New Roman" w:cs="Times New Roman" w:hint="eastAsia"/>
          <w:bCs/>
          <w:color w:val="000000"/>
          <w:sz w:val="24"/>
          <w:szCs w:val="20"/>
        </w:rPr>
        <w:t>ETF</w:t>
      </w:r>
      <w:r w:rsidR="00DD4DC8" w:rsidRPr="00DD4DC8">
        <w:rPr>
          <w:rFonts w:ascii="Times New Roman" w:eastAsia="宋体" w:hAnsi="Times New Roman" w:cs="Times New Roman" w:hint="eastAsia"/>
          <w:bCs/>
          <w:color w:val="000000"/>
          <w:sz w:val="24"/>
          <w:szCs w:val="20"/>
        </w:rPr>
        <w:t>指数使用收费的通知函》对本基金指数许可使用费进行的更新。除上述事项外，</w:t>
      </w:r>
      <w:r w:rsidR="00A32F24" w:rsidRPr="00A32F24">
        <w:rPr>
          <w:rFonts w:ascii="Times New Roman" w:eastAsia="宋体" w:hAnsi="Times New Roman" w:cs="Times New Roman" w:hint="eastAsia"/>
          <w:bCs/>
          <w:color w:val="000000"/>
          <w:sz w:val="24"/>
          <w:szCs w:val="20"/>
        </w:rPr>
        <w:t>本招募说明书所载内容截止日为</w:t>
      </w:r>
      <w:r w:rsidR="00882F7B" w:rsidRPr="00A32F24">
        <w:rPr>
          <w:rFonts w:ascii="Times New Roman" w:eastAsia="宋体" w:hAnsi="Times New Roman" w:cs="Times New Roman"/>
          <w:bCs/>
          <w:color w:val="000000"/>
          <w:sz w:val="24"/>
          <w:szCs w:val="20"/>
        </w:rPr>
        <w:t>20</w:t>
      </w:r>
      <w:r w:rsidR="00882F7B">
        <w:rPr>
          <w:rFonts w:ascii="Times New Roman" w:eastAsia="宋体" w:hAnsi="Times New Roman" w:cs="Times New Roman"/>
          <w:bCs/>
          <w:color w:val="000000"/>
          <w:sz w:val="24"/>
          <w:szCs w:val="20"/>
        </w:rPr>
        <w:t>20</w:t>
      </w:r>
      <w:r w:rsidR="00464D65" w:rsidRPr="00A32F24">
        <w:rPr>
          <w:rFonts w:ascii="Times New Roman" w:eastAsia="宋体" w:hAnsi="Times New Roman" w:cs="Times New Roman" w:hint="eastAsia"/>
          <w:bCs/>
          <w:color w:val="000000"/>
          <w:sz w:val="24"/>
          <w:szCs w:val="20"/>
        </w:rPr>
        <w:t>年</w:t>
      </w:r>
      <w:r w:rsidR="001E1746">
        <w:rPr>
          <w:rFonts w:ascii="Times New Roman" w:eastAsia="宋体" w:hAnsi="Times New Roman" w:cs="Times New Roman"/>
          <w:bCs/>
          <w:color w:val="000000"/>
          <w:sz w:val="24"/>
          <w:szCs w:val="20"/>
        </w:rPr>
        <w:t>3</w:t>
      </w:r>
      <w:r w:rsidR="00464D65" w:rsidRPr="00A32F24">
        <w:rPr>
          <w:rFonts w:ascii="Times New Roman" w:eastAsia="宋体" w:hAnsi="Times New Roman" w:cs="Times New Roman" w:hint="eastAsia"/>
          <w:bCs/>
          <w:color w:val="000000"/>
          <w:sz w:val="24"/>
          <w:szCs w:val="20"/>
        </w:rPr>
        <w:t>月</w:t>
      </w:r>
      <w:r w:rsidR="00464D65">
        <w:rPr>
          <w:rFonts w:ascii="Times New Roman" w:eastAsia="宋体" w:hAnsi="Times New Roman" w:cs="Times New Roman"/>
          <w:bCs/>
          <w:color w:val="000000"/>
          <w:sz w:val="24"/>
          <w:szCs w:val="20"/>
        </w:rPr>
        <w:t>1</w:t>
      </w:r>
      <w:r w:rsidR="001E1746">
        <w:rPr>
          <w:rFonts w:ascii="Times New Roman" w:eastAsia="宋体" w:hAnsi="Times New Roman" w:cs="Times New Roman"/>
          <w:bCs/>
          <w:color w:val="000000"/>
          <w:sz w:val="24"/>
          <w:szCs w:val="20"/>
        </w:rPr>
        <w:t>0</w:t>
      </w:r>
      <w:r w:rsidR="00A32F24" w:rsidRPr="00A32F24">
        <w:rPr>
          <w:rFonts w:ascii="Times New Roman" w:eastAsia="宋体" w:hAnsi="Times New Roman" w:cs="Times New Roman" w:hint="eastAsia"/>
          <w:bCs/>
          <w:color w:val="000000"/>
          <w:sz w:val="24"/>
          <w:szCs w:val="20"/>
        </w:rPr>
        <w:t>日，有关财务数据和净值表现数据截止日为</w:t>
      </w:r>
      <w:r w:rsidR="00882F7B" w:rsidRPr="00A32F24">
        <w:rPr>
          <w:rFonts w:ascii="Times New Roman" w:eastAsia="宋体" w:hAnsi="Times New Roman" w:cs="Times New Roman"/>
          <w:bCs/>
          <w:color w:val="000000"/>
          <w:sz w:val="24"/>
          <w:szCs w:val="20"/>
        </w:rPr>
        <w:t>201</w:t>
      </w:r>
      <w:r w:rsidR="00882F7B">
        <w:rPr>
          <w:rFonts w:ascii="Times New Roman" w:eastAsia="宋体" w:hAnsi="Times New Roman" w:cs="Times New Roman"/>
          <w:bCs/>
          <w:color w:val="000000"/>
          <w:sz w:val="24"/>
          <w:szCs w:val="20"/>
        </w:rPr>
        <w:t>9</w:t>
      </w:r>
      <w:r w:rsidR="00882F7B" w:rsidRPr="00A32F24">
        <w:rPr>
          <w:rFonts w:ascii="Times New Roman" w:eastAsia="宋体" w:hAnsi="Times New Roman" w:cs="Times New Roman" w:hint="eastAsia"/>
          <w:bCs/>
          <w:color w:val="000000"/>
          <w:sz w:val="24"/>
          <w:szCs w:val="20"/>
        </w:rPr>
        <w:t>年</w:t>
      </w:r>
      <w:r w:rsidR="00882F7B">
        <w:rPr>
          <w:rFonts w:ascii="Times New Roman" w:eastAsia="宋体" w:hAnsi="Times New Roman" w:cs="Times New Roman"/>
          <w:bCs/>
          <w:color w:val="000000"/>
          <w:sz w:val="24"/>
          <w:szCs w:val="20"/>
        </w:rPr>
        <w:t>12</w:t>
      </w:r>
      <w:r w:rsidR="00A32F24" w:rsidRPr="00A32F24">
        <w:rPr>
          <w:rFonts w:ascii="Times New Roman" w:eastAsia="宋体" w:hAnsi="Times New Roman" w:cs="Times New Roman" w:hint="eastAsia"/>
          <w:bCs/>
          <w:color w:val="000000"/>
          <w:sz w:val="24"/>
          <w:szCs w:val="20"/>
        </w:rPr>
        <w:t>月</w:t>
      </w:r>
      <w:r w:rsidR="00A32F24" w:rsidRPr="00A32F24">
        <w:rPr>
          <w:rFonts w:ascii="Times New Roman" w:eastAsia="宋体" w:hAnsi="Times New Roman" w:cs="Times New Roman"/>
          <w:bCs/>
          <w:color w:val="000000"/>
          <w:sz w:val="24"/>
          <w:szCs w:val="20"/>
        </w:rPr>
        <w:t>31</w:t>
      </w:r>
      <w:r w:rsidR="00A32F24" w:rsidRPr="00A32F24">
        <w:rPr>
          <w:rFonts w:ascii="Times New Roman" w:eastAsia="宋体" w:hAnsi="Times New Roman" w:cs="Times New Roman" w:hint="eastAsia"/>
          <w:bCs/>
          <w:color w:val="000000"/>
          <w:sz w:val="24"/>
          <w:szCs w:val="20"/>
        </w:rPr>
        <w:t>日。（本招募说明书中的财务资料未经审计）</w:t>
      </w:r>
    </w:p>
    <w:p w:rsidR="00CF1C2B" w:rsidRPr="00FF4CF5" w:rsidRDefault="00CF1C2B" w:rsidP="00CF1C2B">
      <w:pPr>
        <w:jc w:val="left"/>
        <w:rPr>
          <w:rFonts w:ascii="宋体" w:eastAsia="宋体" w:hAnsi="Times New Roman" w:cs="Times New Roman"/>
          <w:b/>
          <w:bCs/>
          <w:sz w:val="30"/>
          <w:szCs w:val="20"/>
        </w:rPr>
      </w:pPr>
    </w:p>
    <w:p w:rsidR="00CF1C2B" w:rsidRPr="00FF4CF5" w:rsidRDefault="00CF1C2B" w:rsidP="00CF1C2B">
      <w:pPr>
        <w:jc w:val="left"/>
        <w:rPr>
          <w:rFonts w:ascii="宋体" w:eastAsia="宋体" w:hAnsi="Times New Roman" w:cs="Times New Roman"/>
          <w:b/>
          <w:bCs/>
          <w:sz w:val="30"/>
          <w:szCs w:val="20"/>
        </w:rPr>
      </w:pPr>
    </w:p>
    <w:p w:rsidR="00CF1C2B" w:rsidRPr="00FF4CF5" w:rsidRDefault="00CF1C2B" w:rsidP="00CF1C2B">
      <w:pPr>
        <w:jc w:val="center"/>
        <w:rPr>
          <w:rFonts w:ascii="Times New Roman" w:eastAsia="宋体" w:hAnsi="Times New Roman" w:cs="Times New Roman"/>
          <w:bCs/>
          <w:sz w:val="28"/>
          <w:szCs w:val="20"/>
        </w:rPr>
        <w:sectPr w:rsidR="00CF1C2B" w:rsidRPr="00FF4CF5">
          <w:headerReference w:type="default" r:id="rId8"/>
          <w:pgSz w:w="11906" w:h="16838"/>
          <w:pgMar w:top="1440" w:right="1800" w:bottom="1440" w:left="1800" w:header="851" w:footer="992" w:gutter="0"/>
          <w:pgNumType w:start="1"/>
          <w:cols w:space="720"/>
          <w:titlePg/>
          <w:docGrid w:type="lines" w:linePitch="312"/>
        </w:sectPr>
      </w:pPr>
    </w:p>
    <w:p w:rsidR="00CF1C2B" w:rsidRPr="00FF4CF5" w:rsidRDefault="00B70D8B" w:rsidP="00CF1C2B">
      <w:pPr>
        <w:keepNext/>
        <w:keepLines/>
        <w:spacing w:line="360" w:lineRule="auto"/>
        <w:jc w:val="center"/>
        <w:outlineLvl w:val="0"/>
        <w:rPr>
          <w:rFonts w:ascii="Times New Roman" w:eastAsia="宋体" w:hAnsi="Times New Roman" w:cs="Times New Roman"/>
          <w:b/>
          <w:kern w:val="0"/>
          <w:sz w:val="30"/>
          <w:szCs w:val="20"/>
        </w:rPr>
      </w:pPr>
      <w:bookmarkStart w:id="24" w:name="_Toc733"/>
      <w:bookmarkStart w:id="25" w:name="_Toc18631"/>
      <w:bookmarkStart w:id="26" w:name="_Toc22708"/>
      <w:bookmarkStart w:id="27" w:name="_Toc20318"/>
      <w:bookmarkStart w:id="28" w:name="_Toc6683"/>
      <w:bookmarkStart w:id="29" w:name="_Toc20627"/>
      <w:bookmarkStart w:id="30" w:name="_Toc24571"/>
      <w:bookmarkStart w:id="31" w:name="_Toc6149"/>
      <w:bookmarkStart w:id="32" w:name="_Toc545"/>
      <w:bookmarkStart w:id="33" w:name="_Toc13288"/>
      <w:bookmarkStart w:id="34" w:name="_Toc7513333"/>
      <w:bookmarkStart w:id="35" w:name="_Toc258829400"/>
      <w:bookmarkStart w:id="36" w:name="_Toc233456272"/>
      <w:bookmarkEnd w:id="20"/>
      <w:bookmarkEnd w:id="21"/>
      <w:bookmarkEnd w:id="22"/>
      <w:bookmarkEnd w:id="23"/>
      <w:r>
        <w:rPr>
          <w:rFonts w:ascii="Times New Roman" w:eastAsia="宋体" w:hAnsi="Times New Roman" w:cs="Times New Roman" w:hint="eastAsia"/>
          <w:b/>
          <w:kern w:val="0"/>
          <w:sz w:val="30"/>
          <w:szCs w:val="20"/>
        </w:rPr>
        <w:lastRenderedPageBreak/>
        <w:t>一</w:t>
      </w:r>
      <w:r w:rsidR="002A24DD">
        <w:rPr>
          <w:rFonts w:ascii="Times New Roman" w:eastAsia="宋体" w:hAnsi="Times New Roman" w:cs="Times New Roman" w:hint="eastAsia"/>
          <w:b/>
          <w:kern w:val="0"/>
          <w:sz w:val="30"/>
          <w:szCs w:val="20"/>
        </w:rPr>
        <w:t>、</w:t>
      </w:r>
      <w:r w:rsidR="00CF1C2B" w:rsidRPr="00FF4CF5">
        <w:rPr>
          <w:rFonts w:ascii="Times New Roman" w:eastAsia="宋体" w:hAnsi="Times New Roman" w:cs="Times New Roman"/>
          <w:b/>
          <w:kern w:val="0"/>
          <w:sz w:val="30"/>
          <w:szCs w:val="20"/>
        </w:rPr>
        <w:t>基金</w:t>
      </w:r>
      <w:r w:rsidR="00CF1C2B" w:rsidRPr="00FF4CF5">
        <w:rPr>
          <w:rFonts w:ascii="Times New Roman" w:eastAsia="宋体" w:hAnsi="Times New Roman" w:cs="Times New Roman" w:hint="eastAsia"/>
          <w:b/>
          <w:kern w:val="0"/>
          <w:sz w:val="30"/>
          <w:szCs w:val="20"/>
        </w:rPr>
        <w:t>管理人</w:t>
      </w:r>
      <w:bookmarkStart w:id="37" w:name="_Toc79392573"/>
      <w:bookmarkEnd w:id="24"/>
      <w:bookmarkEnd w:id="25"/>
      <w:bookmarkEnd w:id="26"/>
      <w:bookmarkEnd w:id="27"/>
      <w:bookmarkEnd w:id="28"/>
      <w:bookmarkEnd w:id="29"/>
      <w:bookmarkEnd w:id="30"/>
      <w:bookmarkEnd w:id="31"/>
      <w:bookmarkEnd w:id="32"/>
      <w:bookmarkEnd w:id="33"/>
      <w:bookmarkEnd w:id="34"/>
    </w:p>
    <w:p w:rsidR="00CF1C2B" w:rsidRPr="00FF4CF5" w:rsidRDefault="00464D65" w:rsidP="00CF1C2B">
      <w:pPr>
        <w:spacing w:line="360" w:lineRule="auto"/>
        <w:ind w:firstLine="540"/>
        <w:rPr>
          <w:rFonts w:ascii="Times New Roman" w:eastAsia="宋体" w:hAnsi="Times New Roman" w:cs="Times New Roman"/>
          <w:bCs/>
          <w:sz w:val="24"/>
          <w:szCs w:val="20"/>
        </w:rPr>
      </w:pPr>
      <w:bookmarkStart w:id="38" w:name="_Hlt88031774"/>
      <w:bookmarkEnd w:id="38"/>
      <w:r>
        <w:rPr>
          <w:rFonts w:ascii="Times New Roman" w:eastAsia="宋体" w:hAnsi="Times New Roman" w:cs="Times New Roman" w:hint="eastAsia"/>
          <w:bCs/>
          <w:sz w:val="24"/>
          <w:szCs w:val="20"/>
        </w:rPr>
        <w:t>（一）</w:t>
      </w:r>
      <w:r w:rsidR="00CF1C2B" w:rsidRPr="00FF4CF5">
        <w:rPr>
          <w:rFonts w:ascii="Times New Roman" w:eastAsia="宋体" w:hAnsi="Times New Roman" w:cs="Times New Roman" w:hint="eastAsia"/>
          <w:bCs/>
          <w:sz w:val="24"/>
          <w:szCs w:val="20"/>
        </w:rPr>
        <w:t>基金管理人概况</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名称：</w:t>
      </w:r>
      <w:r w:rsidR="009B0A3C" w:rsidRPr="009B0A3C">
        <w:rPr>
          <w:rFonts w:ascii="Times New Roman" w:eastAsia="宋体" w:hAnsi="Times New Roman" w:cs="Times New Roman" w:hint="eastAsia"/>
          <w:bCs/>
          <w:sz w:val="24"/>
          <w:szCs w:val="20"/>
        </w:rPr>
        <w:t>方正富邦基金管理有限公司</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住所：</w:t>
      </w:r>
      <w:r w:rsidR="009B0A3C" w:rsidRPr="009B0A3C">
        <w:rPr>
          <w:rFonts w:ascii="Times New Roman" w:eastAsia="宋体" w:hAnsi="Times New Roman" w:cs="Times New Roman" w:hint="eastAsia"/>
          <w:bCs/>
          <w:sz w:val="24"/>
          <w:szCs w:val="20"/>
        </w:rPr>
        <w:t>北京市西城区车公庄大街</w:t>
      </w:r>
      <w:r w:rsidR="009B0A3C" w:rsidRPr="009B0A3C">
        <w:rPr>
          <w:rFonts w:ascii="Times New Roman" w:eastAsia="宋体" w:hAnsi="Times New Roman" w:cs="Times New Roman" w:hint="eastAsia"/>
          <w:bCs/>
          <w:sz w:val="24"/>
          <w:szCs w:val="20"/>
        </w:rPr>
        <w:t>12</w:t>
      </w:r>
      <w:r w:rsidR="009B0A3C" w:rsidRPr="009B0A3C">
        <w:rPr>
          <w:rFonts w:ascii="Times New Roman" w:eastAsia="宋体" w:hAnsi="Times New Roman" w:cs="Times New Roman" w:hint="eastAsia"/>
          <w:bCs/>
          <w:sz w:val="24"/>
          <w:szCs w:val="20"/>
        </w:rPr>
        <w:t>号东侧</w:t>
      </w:r>
      <w:r w:rsidR="009B0A3C" w:rsidRPr="009B0A3C">
        <w:rPr>
          <w:rFonts w:ascii="Times New Roman" w:eastAsia="宋体" w:hAnsi="Times New Roman" w:cs="Times New Roman" w:hint="eastAsia"/>
          <w:bCs/>
          <w:sz w:val="24"/>
          <w:szCs w:val="20"/>
        </w:rPr>
        <w:t>8</w:t>
      </w:r>
      <w:r w:rsidR="009B0A3C" w:rsidRPr="009B0A3C">
        <w:rPr>
          <w:rFonts w:ascii="Times New Roman" w:eastAsia="宋体" w:hAnsi="Times New Roman" w:cs="Times New Roman" w:hint="eastAsia"/>
          <w:bCs/>
          <w:sz w:val="24"/>
          <w:szCs w:val="20"/>
        </w:rPr>
        <w:t>层</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办公地址：</w:t>
      </w:r>
      <w:r w:rsidR="009B0A3C" w:rsidRPr="009B0A3C">
        <w:rPr>
          <w:rFonts w:ascii="Times New Roman" w:eastAsia="宋体" w:hAnsi="Times New Roman" w:cs="Times New Roman" w:hint="eastAsia"/>
          <w:bCs/>
          <w:sz w:val="24"/>
          <w:szCs w:val="20"/>
        </w:rPr>
        <w:t>北京市西城区车公庄大街</w:t>
      </w:r>
      <w:r w:rsidR="009B0A3C" w:rsidRPr="009B0A3C">
        <w:rPr>
          <w:rFonts w:ascii="Times New Roman" w:eastAsia="宋体" w:hAnsi="Times New Roman" w:cs="Times New Roman" w:hint="eastAsia"/>
          <w:bCs/>
          <w:sz w:val="24"/>
          <w:szCs w:val="20"/>
        </w:rPr>
        <w:t>12</w:t>
      </w:r>
      <w:r w:rsidR="009B0A3C" w:rsidRPr="009B0A3C">
        <w:rPr>
          <w:rFonts w:ascii="Times New Roman" w:eastAsia="宋体" w:hAnsi="Times New Roman" w:cs="Times New Roman" w:hint="eastAsia"/>
          <w:bCs/>
          <w:sz w:val="24"/>
          <w:szCs w:val="20"/>
        </w:rPr>
        <w:t>号东侧</w:t>
      </w:r>
      <w:r w:rsidR="009B0A3C" w:rsidRPr="009B0A3C">
        <w:rPr>
          <w:rFonts w:ascii="Times New Roman" w:eastAsia="宋体" w:hAnsi="Times New Roman" w:cs="Times New Roman" w:hint="eastAsia"/>
          <w:bCs/>
          <w:sz w:val="24"/>
          <w:szCs w:val="20"/>
        </w:rPr>
        <w:t>8</w:t>
      </w:r>
      <w:r w:rsidR="009B0A3C" w:rsidRPr="009B0A3C">
        <w:rPr>
          <w:rFonts w:ascii="Times New Roman" w:eastAsia="宋体" w:hAnsi="Times New Roman" w:cs="Times New Roman" w:hint="eastAsia"/>
          <w:bCs/>
          <w:sz w:val="24"/>
          <w:szCs w:val="20"/>
        </w:rPr>
        <w:t>层</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设立日期：</w:t>
      </w:r>
      <w:r w:rsidR="009B0A3C" w:rsidRPr="009B0A3C">
        <w:rPr>
          <w:rFonts w:ascii="Times New Roman" w:eastAsia="宋体" w:hAnsi="Times New Roman" w:cs="Times New Roman" w:hint="eastAsia"/>
          <w:bCs/>
          <w:sz w:val="24"/>
          <w:szCs w:val="20"/>
        </w:rPr>
        <w:t>2011</w:t>
      </w:r>
      <w:r w:rsidR="009B0A3C" w:rsidRPr="009B0A3C">
        <w:rPr>
          <w:rFonts w:ascii="Times New Roman" w:eastAsia="宋体" w:hAnsi="Times New Roman" w:cs="Times New Roman" w:hint="eastAsia"/>
          <w:bCs/>
          <w:sz w:val="24"/>
          <w:szCs w:val="20"/>
        </w:rPr>
        <w:t>年</w:t>
      </w:r>
      <w:r w:rsidR="009B0A3C" w:rsidRPr="009B0A3C">
        <w:rPr>
          <w:rFonts w:ascii="Times New Roman" w:eastAsia="宋体" w:hAnsi="Times New Roman" w:cs="Times New Roman" w:hint="eastAsia"/>
          <w:bCs/>
          <w:sz w:val="24"/>
          <w:szCs w:val="20"/>
        </w:rPr>
        <w:t>7</w:t>
      </w:r>
      <w:r w:rsidR="009B0A3C" w:rsidRPr="009B0A3C">
        <w:rPr>
          <w:rFonts w:ascii="Times New Roman" w:eastAsia="宋体" w:hAnsi="Times New Roman" w:cs="Times New Roman" w:hint="eastAsia"/>
          <w:bCs/>
          <w:sz w:val="24"/>
          <w:szCs w:val="20"/>
        </w:rPr>
        <w:t>月</w:t>
      </w:r>
      <w:r w:rsidR="009B0A3C" w:rsidRPr="009B0A3C">
        <w:rPr>
          <w:rFonts w:ascii="Times New Roman" w:eastAsia="宋体" w:hAnsi="Times New Roman" w:cs="Times New Roman" w:hint="eastAsia"/>
          <w:bCs/>
          <w:sz w:val="24"/>
          <w:szCs w:val="20"/>
        </w:rPr>
        <w:t>8</w:t>
      </w:r>
      <w:r w:rsidR="009B0A3C" w:rsidRPr="009B0A3C">
        <w:rPr>
          <w:rFonts w:ascii="Times New Roman" w:eastAsia="宋体" w:hAnsi="Times New Roman" w:cs="Times New Roman" w:hint="eastAsia"/>
          <w:bCs/>
          <w:sz w:val="24"/>
          <w:szCs w:val="20"/>
        </w:rPr>
        <w:t>日</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法定代表人：</w:t>
      </w:r>
      <w:r w:rsidR="009B0A3C" w:rsidRPr="009B0A3C">
        <w:rPr>
          <w:rFonts w:ascii="Times New Roman" w:eastAsia="宋体" w:hAnsi="Times New Roman" w:cs="Times New Roman" w:hint="eastAsia"/>
          <w:bCs/>
          <w:sz w:val="24"/>
          <w:szCs w:val="20"/>
        </w:rPr>
        <w:t>何亚刚</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联系人：</w:t>
      </w:r>
      <w:r w:rsidR="001E1746">
        <w:rPr>
          <w:rFonts w:ascii="Times New Roman" w:eastAsia="宋体" w:hAnsi="Times New Roman" w:cs="Times New Roman" w:hint="eastAsia"/>
          <w:bCs/>
          <w:sz w:val="24"/>
          <w:szCs w:val="20"/>
        </w:rPr>
        <w:t>蒋金</w:t>
      </w:r>
      <w:r w:rsidR="001E1746">
        <w:rPr>
          <w:rFonts w:ascii="Times New Roman" w:eastAsia="宋体" w:hAnsi="Times New Roman" w:cs="Times New Roman"/>
          <w:bCs/>
          <w:sz w:val="24"/>
          <w:szCs w:val="20"/>
        </w:rPr>
        <w:t>强</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电话：</w:t>
      </w:r>
      <w:r w:rsidR="009B0A3C" w:rsidRPr="009B0A3C">
        <w:rPr>
          <w:rFonts w:ascii="Times New Roman" w:eastAsia="宋体" w:hAnsi="Times New Roman" w:cs="Times New Roman" w:hint="eastAsia"/>
          <w:bCs/>
          <w:sz w:val="24"/>
          <w:szCs w:val="20"/>
        </w:rPr>
        <w:t>010-</w:t>
      </w:r>
      <w:r w:rsidR="00B72F95" w:rsidRPr="009B0A3C">
        <w:rPr>
          <w:rFonts w:ascii="Times New Roman" w:eastAsia="宋体" w:hAnsi="Times New Roman" w:cs="Times New Roman"/>
          <w:bCs/>
          <w:sz w:val="24"/>
          <w:szCs w:val="20"/>
        </w:rPr>
        <w:t>5730</w:t>
      </w:r>
      <w:r w:rsidR="00B72F95">
        <w:rPr>
          <w:rFonts w:ascii="Times New Roman" w:eastAsia="宋体" w:hAnsi="Times New Roman" w:cs="Times New Roman"/>
          <w:bCs/>
          <w:sz w:val="24"/>
          <w:szCs w:val="20"/>
        </w:rPr>
        <w:t>3969</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注册资本：</w:t>
      </w:r>
      <w:r w:rsidR="006154D0">
        <w:rPr>
          <w:rFonts w:ascii="Times New Roman" w:eastAsia="宋体" w:hAnsi="Times New Roman" w:cs="Times New Roman" w:hint="eastAsia"/>
          <w:bCs/>
          <w:sz w:val="24"/>
          <w:szCs w:val="20"/>
        </w:rPr>
        <w:t>6.6</w:t>
      </w:r>
      <w:r w:rsidR="009B0A3C" w:rsidRPr="009B0A3C">
        <w:rPr>
          <w:rFonts w:ascii="Times New Roman" w:eastAsia="宋体" w:hAnsi="Times New Roman" w:cs="Times New Roman" w:hint="eastAsia"/>
          <w:bCs/>
          <w:sz w:val="24"/>
          <w:szCs w:val="20"/>
        </w:rPr>
        <w:t>亿元</w:t>
      </w:r>
    </w:p>
    <w:p w:rsidR="00CF1C2B" w:rsidRDefault="009B0A3C" w:rsidP="00CF1C2B">
      <w:pPr>
        <w:spacing w:line="360" w:lineRule="auto"/>
        <w:ind w:firstLine="540"/>
        <w:rPr>
          <w:rFonts w:ascii="Times New Roman" w:eastAsia="宋体" w:hAnsi="Times New Roman" w:cs="Times New Roman"/>
          <w:bCs/>
          <w:sz w:val="24"/>
          <w:szCs w:val="20"/>
        </w:rPr>
      </w:pPr>
      <w:r w:rsidRPr="009B0A3C">
        <w:rPr>
          <w:rFonts w:ascii="Times New Roman" w:eastAsia="宋体" w:hAnsi="Times New Roman" w:cs="Times New Roman"/>
          <w:bCs/>
          <w:sz w:val="24"/>
          <w:szCs w:val="20"/>
        </w:rPr>
        <w:t>方正富邦基金管理有限公司</w:t>
      </w:r>
      <w:r w:rsidRPr="009B0A3C">
        <w:rPr>
          <w:rFonts w:ascii="Times New Roman" w:eastAsia="宋体" w:hAnsi="Times New Roman" w:cs="Times New Roman" w:hint="eastAsia"/>
          <w:bCs/>
          <w:sz w:val="24"/>
          <w:szCs w:val="20"/>
        </w:rPr>
        <w:t>（以下简称“公司”）</w:t>
      </w:r>
      <w:r w:rsidRPr="009B0A3C">
        <w:rPr>
          <w:rFonts w:ascii="Times New Roman" w:eastAsia="宋体" w:hAnsi="Times New Roman" w:cs="Times New Roman"/>
          <w:bCs/>
          <w:sz w:val="24"/>
          <w:szCs w:val="20"/>
        </w:rPr>
        <w:t>经中国证监会证监</w:t>
      </w:r>
      <w:r w:rsidRPr="009B0A3C">
        <w:rPr>
          <w:rFonts w:ascii="Times New Roman" w:eastAsia="宋体" w:hAnsi="Times New Roman" w:cs="Times New Roman" w:hint="eastAsia"/>
          <w:bCs/>
          <w:sz w:val="24"/>
          <w:szCs w:val="20"/>
        </w:rPr>
        <w:t>许可〔</w:t>
      </w:r>
      <w:r w:rsidRPr="009B0A3C">
        <w:rPr>
          <w:rFonts w:ascii="Times New Roman" w:eastAsia="宋体" w:hAnsi="Times New Roman" w:cs="Times New Roman" w:hint="eastAsia"/>
          <w:bCs/>
          <w:sz w:val="24"/>
          <w:szCs w:val="20"/>
        </w:rPr>
        <w:t>2011</w:t>
      </w:r>
      <w:r w:rsidRPr="009B0A3C">
        <w:rPr>
          <w:rFonts w:ascii="Times New Roman" w:eastAsia="宋体" w:hAnsi="Times New Roman" w:cs="Times New Roman" w:hint="eastAsia"/>
          <w:bCs/>
          <w:sz w:val="24"/>
          <w:szCs w:val="20"/>
        </w:rPr>
        <w:t>〕</w:t>
      </w:r>
      <w:r w:rsidRPr="009B0A3C">
        <w:rPr>
          <w:rFonts w:ascii="Times New Roman" w:eastAsia="宋体" w:hAnsi="Times New Roman" w:cs="Times New Roman" w:hint="eastAsia"/>
          <w:bCs/>
          <w:sz w:val="24"/>
          <w:szCs w:val="20"/>
        </w:rPr>
        <w:t>1038</w:t>
      </w:r>
      <w:r w:rsidRPr="009B0A3C">
        <w:rPr>
          <w:rFonts w:ascii="Times New Roman" w:eastAsia="宋体" w:hAnsi="Times New Roman" w:cs="Times New Roman"/>
          <w:bCs/>
          <w:sz w:val="24"/>
          <w:szCs w:val="20"/>
        </w:rPr>
        <w:t>号文批准设立。</w:t>
      </w:r>
      <w:r w:rsidRPr="009B0A3C">
        <w:rPr>
          <w:rFonts w:ascii="Times New Roman" w:eastAsia="宋体" w:hAnsi="Times New Roman" w:cs="Times New Roman" w:hint="eastAsia"/>
          <w:bCs/>
          <w:sz w:val="24"/>
          <w:szCs w:val="20"/>
        </w:rPr>
        <w:t>公司股权结构如下：</w:t>
      </w:r>
    </w:p>
    <w:tbl>
      <w:tblPr>
        <w:tblStyle w:val="af7"/>
        <w:tblW w:w="0" w:type="auto"/>
        <w:tblLook w:val="04A0"/>
      </w:tblPr>
      <w:tblGrid>
        <w:gridCol w:w="4261"/>
        <w:gridCol w:w="4261"/>
      </w:tblGrid>
      <w:tr w:rsidR="009B0A3C" w:rsidTr="009B0A3C">
        <w:tc>
          <w:tcPr>
            <w:tcW w:w="4261" w:type="dxa"/>
          </w:tcPr>
          <w:p w:rsidR="009B0A3C" w:rsidRDefault="009B0A3C" w:rsidP="009B0A3C">
            <w:pPr>
              <w:spacing w:line="360" w:lineRule="auto"/>
              <w:jc w:val="center"/>
              <w:rPr>
                <w:bCs/>
                <w:sz w:val="24"/>
              </w:rPr>
            </w:pPr>
            <w:r w:rsidRPr="00BA0B5E">
              <w:rPr>
                <w:rFonts w:ascii="宋体" w:hAnsi="宋体" w:cs="宋体" w:hint="eastAsia"/>
                <w:sz w:val="24"/>
              </w:rPr>
              <w:t>股东名称</w:t>
            </w:r>
          </w:p>
        </w:tc>
        <w:tc>
          <w:tcPr>
            <w:tcW w:w="4261" w:type="dxa"/>
          </w:tcPr>
          <w:p w:rsidR="009B0A3C" w:rsidRDefault="009B0A3C" w:rsidP="009B0A3C">
            <w:pPr>
              <w:spacing w:line="360" w:lineRule="auto"/>
              <w:jc w:val="center"/>
              <w:rPr>
                <w:bCs/>
                <w:sz w:val="24"/>
              </w:rPr>
            </w:pPr>
            <w:r w:rsidRPr="00BA0B5E">
              <w:rPr>
                <w:rFonts w:ascii="宋体" w:hAnsi="宋体" w:cs="宋体" w:hint="eastAsia"/>
                <w:sz w:val="24"/>
              </w:rPr>
              <w:t>股权比例</w:t>
            </w:r>
          </w:p>
        </w:tc>
      </w:tr>
      <w:tr w:rsidR="009B0A3C" w:rsidTr="009B0A3C">
        <w:tc>
          <w:tcPr>
            <w:tcW w:w="4261" w:type="dxa"/>
          </w:tcPr>
          <w:p w:rsidR="009B0A3C" w:rsidRDefault="009B0A3C" w:rsidP="009B0A3C">
            <w:pPr>
              <w:spacing w:line="360" w:lineRule="auto"/>
              <w:jc w:val="center"/>
              <w:rPr>
                <w:bCs/>
                <w:sz w:val="24"/>
              </w:rPr>
            </w:pPr>
            <w:r w:rsidRPr="00BA0B5E">
              <w:rPr>
                <w:rFonts w:ascii="宋体" w:hAnsi="宋体" w:cs="宋体" w:hint="eastAsia"/>
                <w:sz w:val="24"/>
              </w:rPr>
              <w:t>方正证券股份有限公司</w:t>
            </w:r>
          </w:p>
        </w:tc>
        <w:tc>
          <w:tcPr>
            <w:tcW w:w="4261" w:type="dxa"/>
            <w:vAlign w:val="center"/>
          </w:tcPr>
          <w:p w:rsidR="009B0A3C" w:rsidRDefault="009B0A3C" w:rsidP="009B0A3C">
            <w:pPr>
              <w:spacing w:line="360" w:lineRule="auto"/>
              <w:jc w:val="center"/>
              <w:rPr>
                <w:bCs/>
                <w:sz w:val="24"/>
              </w:rPr>
            </w:pPr>
            <w:r w:rsidRPr="00BA0B5E">
              <w:rPr>
                <w:rFonts w:ascii="宋体" w:hAnsi="宋体" w:cs="宋体" w:hint="eastAsia"/>
                <w:sz w:val="24"/>
              </w:rPr>
              <w:t>66.7%</w:t>
            </w:r>
          </w:p>
        </w:tc>
      </w:tr>
      <w:tr w:rsidR="009B0A3C" w:rsidTr="009B0A3C">
        <w:tc>
          <w:tcPr>
            <w:tcW w:w="4261" w:type="dxa"/>
          </w:tcPr>
          <w:p w:rsidR="009B0A3C" w:rsidRDefault="009B0A3C" w:rsidP="009B0A3C">
            <w:pPr>
              <w:spacing w:line="360" w:lineRule="auto"/>
              <w:jc w:val="center"/>
              <w:rPr>
                <w:bCs/>
                <w:sz w:val="24"/>
              </w:rPr>
            </w:pPr>
            <w:r w:rsidRPr="00BA0B5E">
              <w:rPr>
                <w:rFonts w:ascii="宋体" w:hAnsi="宋体" w:cs="宋体" w:hint="eastAsia"/>
                <w:sz w:val="24"/>
              </w:rPr>
              <w:t>富邦证券投资信托股份有限公司</w:t>
            </w:r>
          </w:p>
        </w:tc>
        <w:tc>
          <w:tcPr>
            <w:tcW w:w="4261" w:type="dxa"/>
            <w:vAlign w:val="center"/>
          </w:tcPr>
          <w:p w:rsidR="009B0A3C" w:rsidRDefault="009B0A3C" w:rsidP="009B0A3C">
            <w:pPr>
              <w:spacing w:line="360" w:lineRule="auto"/>
              <w:jc w:val="center"/>
              <w:rPr>
                <w:bCs/>
                <w:sz w:val="24"/>
              </w:rPr>
            </w:pPr>
            <w:r w:rsidRPr="00BA0B5E">
              <w:rPr>
                <w:rFonts w:ascii="宋体" w:hAnsi="宋体" w:cs="宋体" w:hint="eastAsia"/>
                <w:sz w:val="24"/>
              </w:rPr>
              <w:t>33.3%</w:t>
            </w:r>
          </w:p>
        </w:tc>
      </w:tr>
    </w:tbl>
    <w:p w:rsidR="00CF1C2B" w:rsidRPr="00FF4CF5" w:rsidRDefault="00464D65" w:rsidP="00CF1C2B">
      <w:pPr>
        <w:spacing w:line="360" w:lineRule="auto"/>
        <w:ind w:firstLine="54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CF1C2B" w:rsidRPr="00FF4CF5">
        <w:rPr>
          <w:rFonts w:ascii="Times New Roman" w:eastAsia="宋体" w:hAnsi="Times New Roman" w:cs="Times New Roman" w:hint="eastAsia"/>
          <w:bCs/>
          <w:sz w:val="24"/>
          <w:szCs w:val="20"/>
        </w:rPr>
        <w:t>主要人员情况</w:t>
      </w:r>
    </w:p>
    <w:bookmarkEnd w:id="37"/>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hint="eastAsia"/>
          <w:bCs/>
          <w:sz w:val="24"/>
          <w:szCs w:val="20"/>
        </w:rPr>
        <w:t>1</w:t>
      </w:r>
      <w:r w:rsidRPr="007C2C91">
        <w:rPr>
          <w:rFonts w:ascii="Times New Roman" w:eastAsia="宋体" w:hAnsi="Times New Roman" w:cs="Times New Roman" w:hint="eastAsia"/>
          <w:bCs/>
          <w:sz w:val="24"/>
          <w:szCs w:val="20"/>
        </w:rPr>
        <w:t>、基金管理人董事会成员</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何亚刚先生，董事长，硕士。曾任泰阳证券有限责任公司部门总经理，民生证券有限责任公司总裁助理，方正证券有限责任公司助理总裁，泰阳证券有限责任公司总裁，方正期货有限公司董事长，方正证券有限责任公司副总裁，方正富邦基金管理有限公司监事、董事，方正证券股份有限公司代行董事会秘书。现任方正证券股份有限公司董事、执行委员会副主任、总裁、首席运营官（</w:t>
      </w:r>
      <w:r w:rsidRPr="00BA3C87">
        <w:rPr>
          <w:rFonts w:ascii="Times New Roman" w:eastAsia="宋体" w:hAnsi="Times New Roman" w:cs="Times New Roman" w:hint="eastAsia"/>
          <w:bCs/>
          <w:sz w:val="24"/>
          <w:szCs w:val="20"/>
        </w:rPr>
        <w:t>COO</w:t>
      </w:r>
      <w:r w:rsidRPr="00BA3C87">
        <w:rPr>
          <w:rFonts w:ascii="Times New Roman" w:eastAsia="宋体" w:hAnsi="Times New Roman" w:cs="Times New Roman" w:hint="eastAsia"/>
          <w:bCs/>
          <w:sz w:val="24"/>
          <w:szCs w:val="20"/>
        </w:rPr>
        <w:t>）、党委委员、董事会秘书，方正和生投资有限责任公司董事长、法定代表人，方正中期期货有限公司董事，北京方正富邦创融资产管理有限公司董事，方正证券（香港）金融控股有限公司董事，湖南省证券业协会会长，瑞信方正证券有限责任公司董事。</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史纲先生，副董事长，博士。曾任</w:t>
      </w:r>
      <w:r w:rsidRPr="00BA3C87">
        <w:rPr>
          <w:rFonts w:ascii="Times New Roman" w:eastAsia="宋体" w:hAnsi="Times New Roman" w:cs="Times New Roman" w:hint="eastAsia"/>
          <w:bCs/>
          <w:sz w:val="24"/>
          <w:szCs w:val="20"/>
        </w:rPr>
        <w:t>Bridgewater Group(USA)</w:t>
      </w:r>
      <w:r w:rsidRPr="00BA3C87">
        <w:rPr>
          <w:rFonts w:ascii="Times New Roman" w:eastAsia="宋体" w:hAnsi="Times New Roman" w:cs="Times New Roman" w:hint="eastAsia"/>
          <w:bCs/>
          <w:sz w:val="24"/>
          <w:szCs w:val="20"/>
        </w:rPr>
        <w:t>副总经理、台湾中央大学教授，台湾国际证券股份有限公司副总经理，富邦综合证券股份有限公司副总经理、顾问、代理董事长、副董事长，富邦期货股份有限公司董事长，富邦商业银行股份有限公司董事，富邦康宏资产管理（香港）有限公司董事长，富邦综合证券股份有限公司董事长，富邦证股权投资有限公司董事长，富邦证创业投资股份有限公司董事长，富邦闽投创业投资股份有限公司董事长，富邦证券英属维京群岛有限公司董事，富邦证券（香港）有限公司董事长。现任富邦证券投资信托股份有限公司董事长，富邦期货股份有限公司董事，台湾证券交易所股份有限公司董事，北京方正富邦创融资产管理有限公司董事，富邦资产管理股份有限公司董事，富邦基金管理</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香港</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有限公司董事长，社团法人亚太公私合伙建设</w:t>
      </w:r>
      <w:r w:rsidRPr="00BA3C87">
        <w:rPr>
          <w:rFonts w:ascii="Times New Roman" w:eastAsia="宋体" w:hAnsi="Times New Roman" w:cs="Times New Roman" w:hint="eastAsia"/>
          <w:bCs/>
          <w:sz w:val="24"/>
          <w:szCs w:val="20"/>
        </w:rPr>
        <w:t>(PPP)</w:t>
      </w:r>
      <w:r w:rsidRPr="00BA3C87">
        <w:rPr>
          <w:rFonts w:ascii="Times New Roman" w:eastAsia="宋体" w:hAnsi="Times New Roman" w:cs="Times New Roman" w:hint="eastAsia"/>
          <w:bCs/>
          <w:sz w:val="24"/>
          <w:szCs w:val="20"/>
        </w:rPr>
        <w:t>发展协会理事，富邦麦格理基础设施资产管理股份有限公司董事长，基富通证券股份有限公司监察人。</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李明州</w:t>
      </w:r>
      <w:r w:rsidR="008A26DD">
        <w:rPr>
          <w:rFonts w:ascii="Times New Roman" w:eastAsia="宋体" w:hAnsi="Times New Roman" w:cs="Times New Roman" w:hint="eastAsia"/>
          <w:bCs/>
          <w:sz w:val="24"/>
          <w:szCs w:val="20"/>
        </w:rPr>
        <w:t>先生</w:t>
      </w:r>
      <w:r w:rsidRPr="00BA3C87">
        <w:rPr>
          <w:rFonts w:ascii="Times New Roman" w:eastAsia="宋体" w:hAnsi="Times New Roman" w:cs="Times New Roman" w:hint="eastAsia"/>
          <w:bCs/>
          <w:sz w:val="24"/>
          <w:szCs w:val="20"/>
        </w:rPr>
        <w:t>，董事，硕士。曾任资诚会计师事务所查账员，中租实业股份有限公司稽核主任专员，中实企管顾问股份有限公司襄理，富邦综合证券股份有限公司副总经理，富邦期货股份有限公司总经理，富邦综合证券股份有限公司副总经理，富邦金融控股股份有限公司副总经理，台北富邦商业银行股份有限公司资深副总经理，基富通证券股份有限公司监察人。现任富邦证券投资信托股份有限公司总经理，富邦康宏资产管理</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香港</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有限公司董事长，北京方正富邦创融资产管理有限公司董事。</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李长桥先生，董事，美国麻省理工学院硕士。曾任</w:t>
      </w:r>
      <w:r w:rsidRPr="00BA3C87">
        <w:rPr>
          <w:rFonts w:ascii="Times New Roman" w:eastAsia="宋体" w:hAnsi="Times New Roman" w:cs="Times New Roman" w:hint="eastAsia"/>
          <w:bCs/>
          <w:sz w:val="24"/>
          <w:szCs w:val="20"/>
        </w:rPr>
        <w:t>IBM</w:t>
      </w:r>
      <w:r w:rsidRPr="00BA3C87">
        <w:rPr>
          <w:rFonts w:ascii="Times New Roman" w:eastAsia="宋体" w:hAnsi="Times New Roman" w:cs="Times New Roman" w:hint="eastAsia"/>
          <w:bCs/>
          <w:sz w:val="24"/>
          <w:szCs w:val="20"/>
        </w:rPr>
        <w:t>公司商业咨询顾问主管，国信证券广州分公司投资顾问部总经理，方正证券股份有限公司零售业务部副总经理（主持工作）、零售业务部总经理、零售与互联网金融部总经理（兼）、公司助理总裁，分管财富管理、投资顾问、零售业务、金融科技等业务线。现任方正富邦基金管理有限公司总裁，北京方正富邦创融资产管理有限公司董事长。</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邱慈观女士，独立董事，博士。曾任美国加州州立大学圣荷西分校助理教授，美国</w:t>
      </w:r>
      <w:r w:rsidRPr="00BA3C87">
        <w:rPr>
          <w:rFonts w:ascii="Times New Roman" w:eastAsia="宋体" w:hAnsi="Times New Roman" w:cs="Times New Roman" w:hint="eastAsia"/>
          <w:bCs/>
          <w:sz w:val="24"/>
          <w:szCs w:val="20"/>
        </w:rPr>
        <w:t>CSI</w:t>
      </w:r>
      <w:r w:rsidRPr="00BA3C87">
        <w:rPr>
          <w:rFonts w:ascii="Times New Roman" w:eastAsia="宋体" w:hAnsi="Times New Roman" w:cs="Times New Roman" w:hint="eastAsia"/>
          <w:bCs/>
          <w:sz w:val="24"/>
          <w:szCs w:val="20"/>
        </w:rPr>
        <w:t>公司研究分析师，台湾中央大学财务金融学系教授。现任上海交通大学上海高级金融学院教授，台湾华通电脑股份有限公司独立董事、审计委员会委员、薪资报酬委员会委员。</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祝继高先生，独立董事，博士。曾任对外经济贸易大学国际商学院讲师、副教授。现任对外经济贸易大学国际商学院教授及博士生导师，北京莱伯泰科仪器股份有限公司、中国医药健康产业股份有限公司、青木数字技术有限公司、北京木瓜移动科技股份有限公司独立董事。</w:t>
      </w:r>
    </w:p>
    <w:p w:rsidR="00CC3621" w:rsidRDefault="00BA3C87" w:rsidP="007C2C91">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李庆民先生，独立董事，博士。曾任吉林建设开发集团公司职员，北京市广盛律师事务所律师，北京市众一律师事务所合伙人及律师，万方城镇投资发展股份有限公司董事及总裁，北京安贞东方医院（筹备）投资总监。现任东方安贞（北京）医院管理有限公司董事。</w:t>
      </w:r>
    </w:p>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hint="eastAsia"/>
          <w:bCs/>
          <w:sz w:val="24"/>
          <w:szCs w:val="20"/>
        </w:rPr>
        <w:t>2</w:t>
      </w:r>
      <w:r w:rsidRPr="007C2C91">
        <w:rPr>
          <w:rFonts w:ascii="Times New Roman" w:eastAsia="宋体" w:hAnsi="Times New Roman" w:cs="Times New Roman" w:hint="eastAsia"/>
          <w:bCs/>
          <w:sz w:val="24"/>
          <w:szCs w:val="20"/>
        </w:rPr>
        <w:t>、基金管理人监事会成员</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程明乾先生，监事会主席，硕士。曾任富邦综合证券股份有限公司业务区部部长、资深副总经理、执行副总经理，台湾集中保管结算所股份有限公司董事，富邦证创业投资股份有限公司董事，富邦闽投创业投资股份有限公司董事。现任富邦综合证券股份有限公司总经理、董事，富邦期货股份有限公司董事，富邦证券</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香港</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有限公司董事，富邦证券英属维京群岛有限公司董事，富邦证创业投资股份有限公司董事长，富邦闽投创业投资股份有限公司董事长，富邦基金管理</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香港</w:t>
      </w:r>
      <w:r w:rsidRPr="00BA3C87">
        <w:rPr>
          <w:rFonts w:ascii="Times New Roman" w:eastAsia="宋体" w:hAnsi="Times New Roman" w:cs="Times New Roman" w:hint="eastAsia"/>
          <w:bCs/>
          <w:sz w:val="24"/>
          <w:szCs w:val="20"/>
        </w:rPr>
        <w:t>)</w:t>
      </w:r>
      <w:r w:rsidRPr="00BA3C87">
        <w:rPr>
          <w:rFonts w:ascii="Times New Roman" w:eastAsia="宋体" w:hAnsi="Times New Roman" w:cs="Times New Roman" w:hint="eastAsia"/>
          <w:bCs/>
          <w:sz w:val="24"/>
          <w:szCs w:val="20"/>
        </w:rPr>
        <w:t>有限公司董事，台湾证券商业同业公会常务监事，台湾上市柜公司协会理事，财团法人证券柜台买卖中心公益董事，富邦麦格理基础设施资产管理股份有限公司监察人，富邦证股权投资有限公司董事长。</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雍苹女士，监事，硕士。曾任浙江理工大学经济管理系讲师，方正证券有限责任公司财务管理部总经理，方正证券股份有限公司稽核审计部总经理，方正证券股份有限公司监事会办公室总经理（兼）、行政负责人。现任方正证券股份有限公司监事会主席，方正证券投资有限公司监事，中国民族证券有限责任公司监事会主席，瑞信方正证券有限责任公司监事会主席，湖南方正证券汇爱公益基金会理事长。</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毕薇女士，职工监事，硕士。曾任国金证券四川营销中心销售总监、人力资源部经理，方正证券人力资源部高级副总裁。</w:t>
      </w:r>
      <w:r w:rsidRPr="00BA3C87">
        <w:rPr>
          <w:rFonts w:ascii="Times New Roman" w:eastAsia="宋体" w:hAnsi="Times New Roman" w:cs="Times New Roman" w:hint="eastAsia"/>
          <w:bCs/>
          <w:sz w:val="24"/>
          <w:szCs w:val="20"/>
        </w:rPr>
        <w:t>2017</w:t>
      </w:r>
      <w:r w:rsidRPr="00BA3C87">
        <w:rPr>
          <w:rFonts w:ascii="Times New Roman" w:eastAsia="宋体" w:hAnsi="Times New Roman" w:cs="Times New Roman" w:hint="eastAsia"/>
          <w:bCs/>
          <w:sz w:val="24"/>
          <w:szCs w:val="20"/>
        </w:rPr>
        <w:t>年</w:t>
      </w:r>
      <w:r w:rsidRPr="00BA3C87">
        <w:rPr>
          <w:rFonts w:ascii="Times New Roman" w:eastAsia="宋体" w:hAnsi="Times New Roman" w:cs="Times New Roman" w:hint="eastAsia"/>
          <w:bCs/>
          <w:sz w:val="24"/>
          <w:szCs w:val="20"/>
        </w:rPr>
        <w:t>8</w:t>
      </w:r>
      <w:r w:rsidRPr="00BA3C87">
        <w:rPr>
          <w:rFonts w:ascii="Times New Roman" w:eastAsia="宋体" w:hAnsi="Times New Roman" w:cs="Times New Roman" w:hint="eastAsia"/>
          <w:bCs/>
          <w:sz w:val="24"/>
          <w:szCs w:val="20"/>
        </w:rPr>
        <w:t>月加入方正富邦基金管理有限公司，曾任人力资源部总监，现任方正富邦基金管理有限公司人力资源部总经理兼综合管理部总经理、执行董事。</w:t>
      </w:r>
    </w:p>
    <w:p w:rsidR="00CC3621" w:rsidRDefault="00BA3C87" w:rsidP="007C2C91">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钱鹏女士，职工监事，硕士。</w:t>
      </w:r>
      <w:r w:rsidRPr="00BA3C87">
        <w:rPr>
          <w:rFonts w:ascii="Times New Roman" w:eastAsia="宋体" w:hAnsi="Times New Roman" w:cs="Times New Roman" w:hint="eastAsia"/>
          <w:bCs/>
          <w:sz w:val="24"/>
          <w:szCs w:val="20"/>
        </w:rPr>
        <w:t>2014</w:t>
      </w:r>
      <w:r w:rsidRPr="00BA3C87">
        <w:rPr>
          <w:rFonts w:ascii="Times New Roman" w:eastAsia="宋体" w:hAnsi="Times New Roman" w:cs="Times New Roman" w:hint="eastAsia"/>
          <w:bCs/>
          <w:sz w:val="24"/>
          <w:szCs w:val="20"/>
        </w:rPr>
        <w:t>年</w:t>
      </w:r>
      <w:r w:rsidRPr="00BA3C87">
        <w:rPr>
          <w:rFonts w:ascii="Times New Roman" w:eastAsia="宋体" w:hAnsi="Times New Roman" w:cs="Times New Roman" w:hint="eastAsia"/>
          <w:bCs/>
          <w:sz w:val="24"/>
          <w:szCs w:val="20"/>
        </w:rPr>
        <w:t>7</w:t>
      </w:r>
      <w:r w:rsidRPr="00BA3C87">
        <w:rPr>
          <w:rFonts w:ascii="Times New Roman" w:eastAsia="宋体" w:hAnsi="Times New Roman" w:cs="Times New Roman" w:hint="eastAsia"/>
          <w:bCs/>
          <w:sz w:val="24"/>
          <w:szCs w:val="20"/>
        </w:rPr>
        <w:t>月加入方正富邦基金管理有限公司，曾任人力资源部人事助理、专员、薪酬主管、薪酬经理；现任人力资源部薪酬福利高级经理。</w:t>
      </w:r>
    </w:p>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hint="eastAsia"/>
          <w:bCs/>
          <w:sz w:val="24"/>
          <w:szCs w:val="20"/>
        </w:rPr>
        <w:t>3</w:t>
      </w:r>
      <w:r w:rsidRPr="007C2C91">
        <w:rPr>
          <w:rFonts w:ascii="Times New Roman" w:eastAsia="宋体" w:hAnsi="Times New Roman" w:cs="Times New Roman" w:hint="eastAsia"/>
          <w:bCs/>
          <w:sz w:val="24"/>
          <w:szCs w:val="20"/>
        </w:rPr>
        <w:t>、公司高管人员</w:t>
      </w:r>
    </w:p>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hint="eastAsia"/>
          <w:bCs/>
          <w:sz w:val="24"/>
          <w:szCs w:val="20"/>
        </w:rPr>
        <w:t>何亚刚先生，董事长，简历同上。</w:t>
      </w:r>
    </w:p>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hint="eastAsia"/>
          <w:bCs/>
          <w:sz w:val="24"/>
          <w:szCs w:val="20"/>
        </w:rPr>
        <w:t>李长桥先生，总裁，简历同上。</w:t>
      </w:r>
    </w:p>
    <w:p w:rsidR="00BA3C87" w:rsidRPr="00BA3C87"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向祖荣先生，督察长，博士。曾任北京建工集团总公司职员、中国证券监督管理委员会历任主任科员、副处长、处长、中国证券监督管理委员会中国上市公司协会筹备组成员、中国上市公司协会部门主任、中融基金管理有限公司督察长、中南红文化集团股份有限公司董事长、法定代表人。现任方正富邦基金管理有限公司督察长。</w:t>
      </w:r>
    </w:p>
    <w:p w:rsidR="007C2C91" w:rsidRPr="007C2C91" w:rsidRDefault="00BA3C87" w:rsidP="00BA3C87">
      <w:pPr>
        <w:spacing w:line="360" w:lineRule="auto"/>
        <w:ind w:firstLineChars="200" w:firstLine="480"/>
        <w:rPr>
          <w:rFonts w:ascii="Times New Roman" w:eastAsia="宋体" w:hAnsi="Times New Roman" w:cs="Times New Roman"/>
          <w:bCs/>
          <w:sz w:val="24"/>
          <w:szCs w:val="20"/>
        </w:rPr>
      </w:pPr>
      <w:r w:rsidRPr="00BA3C87">
        <w:rPr>
          <w:rFonts w:ascii="Times New Roman" w:eastAsia="宋体" w:hAnsi="Times New Roman" w:cs="Times New Roman" w:hint="eastAsia"/>
          <w:bCs/>
          <w:sz w:val="24"/>
          <w:szCs w:val="20"/>
        </w:rPr>
        <w:t>潘英杰先生，首席信息官、信息技术部总经理（兼），学士。曾任浙江申浙汽车职员、杭州弘一计算机有限公司软件工程师、恒生电子股份有限公司产品技术经理、泰达宏利基金管理有限公司</w:t>
      </w:r>
      <w:r w:rsidRPr="00BA3C87">
        <w:rPr>
          <w:rFonts w:ascii="Times New Roman" w:eastAsia="宋体" w:hAnsi="Times New Roman" w:cs="Times New Roman" w:hint="eastAsia"/>
          <w:bCs/>
          <w:sz w:val="24"/>
          <w:szCs w:val="20"/>
        </w:rPr>
        <w:t>IT</w:t>
      </w:r>
      <w:r w:rsidRPr="00BA3C87">
        <w:rPr>
          <w:rFonts w:ascii="Times New Roman" w:eastAsia="宋体" w:hAnsi="Times New Roman" w:cs="Times New Roman" w:hint="eastAsia"/>
          <w:bCs/>
          <w:sz w:val="24"/>
          <w:szCs w:val="20"/>
        </w:rPr>
        <w:t>主管、方正富邦基金管理有限公司信息技术部高级经理、副总监、总监、方正富邦基金管理有限公司运营总监、方正富邦基金管理有限公司职工监事、方正富邦基金管理有限公司信息技术部总经理、方正富邦基金管理有限公司全资子公司北京方正富邦创融资产管理有限公司监事。现任方正富邦基金管理有限公司首席信息官、信息技术部总经理（兼）。</w:t>
      </w:r>
    </w:p>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bCs/>
          <w:sz w:val="24"/>
          <w:szCs w:val="20"/>
        </w:rPr>
        <w:t>4</w:t>
      </w:r>
      <w:r w:rsidRPr="007C2C91">
        <w:rPr>
          <w:rFonts w:ascii="Times New Roman" w:eastAsia="宋体" w:hAnsi="Times New Roman" w:cs="Times New Roman"/>
          <w:bCs/>
          <w:sz w:val="24"/>
          <w:szCs w:val="20"/>
        </w:rPr>
        <w:t>、本基金基金经理</w:t>
      </w:r>
    </w:p>
    <w:p w:rsidR="000372B4" w:rsidRDefault="009D6F6F" w:rsidP="007C2C91">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吴昊先生，本科毕业于北京邮电大学，研究生毕业于北京邮电大学，</w:t>
      </w:r>
      <w:r w:rsidRPr="009D6F6F">
        <w:rPr>
          <w:rFonts w:ascii="Times New Roman" w:eastAsia="宋体" w:hAnsi="Times New Roman" w:cs="Times New Roman" w:hint="eastAsia"/>
          <w:bCs/>
          <w:sz w:val="24"/>
          <w:szCs w:val="20"/>
        </w:rPr>
        <w:t>2014</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9</w:t>
      </w:r>
      <w:r w:rsidRPr="009D6F6F">
        <w:rPr>
          <w:rFonts w:ascii="Times New Roman" w:eastAsia="宋体" w:hAnsi="Times New Roman" w:cs="Times New Roman" w:hint="eastAsia"/>
          <w:bCs/>
          <w:sz w:val="24"/>
          <w:szCs w:val="20"/>
        </w:rPr>
        <w:t>月至</w:t>
      </w:r>
      <w:r w:rsidRPr="009D6F6F">
        <w:rPr>
          <w:rFonts w:ascii="Times New Roman" w:eastAsia="宋体" w:hAnsi="Times New Roman" w:cs="Times New Roman" w:hint="eastAsia"/>
          <w:bCs/>
          <w:sz w:val="24"/>
          <w:szCs w:val="20"/>
        </w:rPr>
        <w:t>2018</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4</w:t>
      </w:r>
      <w:r w:rsidRPr="009D6F6F">
        <w:rPr>
          <w:rFonts w:ascii="Times New Roman" w:eastAsia="宋体" w:hAnsi="Times New Roman" w:cs="Times New Roman" w:hint="eastAsia"/>
          <w:bCs/>
          <w:sz w:val="24"/>
          <w:szCs w:val="20"/>
        </w:rPr>
        <w:t>月于华夏基金管理有限公司数量投资部任副总裁；</w:t>
      </w:r>
      <w:r w:rsidRPr="009D6F6F">
        <w:rPr>
          <w:rFonts w:ascii="Times New Roman" w:eastAsia="宋体" w:hAnsi="Times New Roman" w:cs="Times New Roman" w:hint="eastAsia"/>
          <w:bCs/>
          <w:sz w:val="24"/>
          <w:szCs w:val="20"/>
        </w:rPr>
        <w:t>2018</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4</w:t>
      </w:r>
      <w:r w:rsidRPr="009D6F6F">
        <w:rPr>
          <w:rFonts w:ascii="Times New Roman" w:eastAsia="宋体" w:hAnsi="Times New Roman" w:cs="Times New Roman" w:hint="eastAsia"/>
          <w:bCs/>
          <w:sz w:val="24"/>
          <w:szCs w:val="20"/>
        </w:rPr>
        <w:t>月至</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6</w:t>
      </w:r>
      <w:r w:rsidRPr="009D6F6F">
        <w:rPr>
          <w:rFonts w:ascii="Times New Roman" w:eastAsia="宋体" w:hAnsi="Times New Roman" w:cs="Times New Roman" w:hint="eastAsia"/>
          <w:bCs/>
          <w:sz w:val="24"/>
          <w:szCs w:val="20"/>
        </w:rPr>
        <w:t>月于方正富邦基金管理有限公司指数投资部任部门副总经理（主持工作）。</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6</w:t>
      </w:r>
      <w:r w:rsidRPr="009D6F6F">
        <w:rPr>
          <w:rFonts w:ascii="Times New Roman" w:eastAsia="宋体" w:hAnsi="Times New Roman" w:cs="Times New Roman" w:hint="eastAsia"/>
          <w:bCs/>
          <w:sz w:val="24"/>
          <w:szCs w:val="20"/>
        </w:rPr>
        <w:t>月至今于方正富邦基金管理有限公司指数投资部任部门总经理。</w:t>
      </w:r>
      <w:r w:rsidRPr="009D6F6F">
        <w:rPr>
          <w:rFonts w:ascii="Times New Roman" w:eastAsia="宋体" w:hAnsi="Times New Roman" w:cs="Times New Roman" w:hint="eastAsia"/>
          <w:bCs/>
          <w:sz w:val="24"/>
          <w:szCs w:val="20"/>
        </w:rPr>
        <w:t>2018</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6</w:t>
      </w:r>
      <w:r w:rsidRPr="009D6F6F">
        <w:rPr>
          <w:rFonts w:ascii="Times New Roman" w:eastAsia="宋体" w:hAnsi="Times New Roman" w:cs="Times New Roman" w:hint="eastAsia"/>
          <w:bCs/>
          <w:sz w:val="24"/>
          <w:szCs w:val="20"/>
        </w:rPr>
        <w:t>月至今，任方正富邦中证保险主题指数分级证券投资基金的基金经理，</w:t>
      </w:r>
      <w:r w:rsidRPr="009D6F6F">
        <w:rPr>
          <w:rFonts w:ascii="Times New Roman" w:eastAsia="宋体" w:hAnsi="Times New Roman" w:cs="Times New Roman" w:hint="eastAsia"/>
          <w:bCs/>
          <w:sz w:val="24"/>
          <w:szCs w:val="20"/>
        </w:rPr>
        <w:t>2018</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11</w:t>
      </w:r>
      <w:r w:rsidRPr="009D6F6F">
        <w:rPr>
          <w:rFonts w:ascii="Times New Roman" w:eastAsia="宋体" w:hAnsi="Times New Roman" w:cs="Times New Roman" w:hint="eastAsia"/>
          <w:bCs/>
          <w:sz w:val="24"/>
          <w:szCs w:val="20"/>
        </w:rPr>
        <w:t>月至今，任方正富邦深证</w:t>
      </w:r>
      <w:r w:rsidRPr="009D6F6F">
        <w:rPr>
          <w:rFonts w:ascii="Times New Roman" w:eastAsia="宋体" w:hAnsi="Times New Roman" w:cs="Times New Roman" w:hint="eastAsia"/>
          <w:bCs/>
          <w:sz w:val="24"/>
          <w:szCs w:val="20"/>
        </w:rPr>
        <w:t>100</w:t>
      </w:r>
      <w:r w:rsidRPr="009D6F6F">
        <w:rPr>
          <w:rFonts w:ascii="Times New Roman" w:eastAsia="宋体" w:hAnsi="Times New Roman" w:cs="Times New Roman" w:hint="eastAsia"/>
          <w:bCs/>
          <w:sz w:val="24"/>
          <w:szCs w:val="20"/>
        </w:rPr>
        <w:t>交易型开放式指数证券投资基金的基金经理，</w:t>
      </w:r>
      <w:r w:rsidRPr="009D6F6F">
        <w:rPr>
          <w:rFonts w:ascii="Times New Roman" w:eastAsia="宋体" w:hAnsi="Times New Roman" w:cs="Times New Roman" w:hint="eastAsia"/>
          <w:bCs/>
          <w:sz w:val="24"/>
          <w:szCs w:val="20"/>
        </w:rPr>
        <w:t>2018</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11</w:t>
      </w:r>
      <w:r w:rsidRPr="009D6F6F">
        <w:rPr>
          <w:rFonts w:ascii="Times New Roman" w:eastAsia="宋体" w:hAnsi="Times New Roman" w:cs="Times New Roman" w:hint="eastAsia"/>
          <w:bCs/>
          <w:sz w:val="24"/>
          <w:szCs w:val="20"/>
        </w:rPr>
        <w:t>月至今，任方正富邦中证</w:t>
      </w:r>
      <w:r w:rsidRPr="009D6F6F">
        <w:rPr>
          <w:rFonts w:ascii="Times New Roman" w:eastAsia="宋体" w:hAnsi="Times New Roman" w:cs="Times New Roman" w:hint="eastAsia"/>
          <w:bCs/>
          <w:sz w:val="24"/>
          <w:szCs w:val="20"/>
        </w:rPr>
        <w:t>500</w:t>
      </w:r>
      <w:r w:rsidRPr="009D6F6F">
        <w:rPr>
          <w:rFonts w:ascii="Times New Roman" w:eastAsia="宋体" w:hAnsi="Times New Roman" w:cs="Times New Roman" w:hint="eastAsia"/>
          <w:bCs/>
          <w:sz w:val="24"/>
          <w:szCs w:val="20"/>
        </w:rPr>
        <w:t>交易型开放式指数证券投资基金的基金经理，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1</w:t>
      </w:r>
      <w:r w:rsidRPr="009D6F6F">
        <w:rPr>
          <w:rFonts w:ascii="Times New Roman" w:eastAsia="宋体" w:hAnsi="Times New Roman" w:cs="Times New Roman" w:hint="eastAsia"/>
          <w:bCs/>
          <w:sz w:val="24"/>
          <w:szCs w:val="20"/>
        </w:rPr>
        <w:t>月至今，任方正富邦深证</w:t>
      </w:r>
      <w:r w:rsidRPr="009D6F6F">
        <w:rPr>
          <w:rFonts w:ascii="Times New Roman" w:eastAsia="宋体" w:hAnsi="Times New Roman" w:cs="Times New Roman" w:hint="eastAsia"/>
          <w:bCs/>
          <w:sz w:val="24"/>
          <w:szCs w:val="20"/>
        </w:rPr>
        <w:t>100</w:t>
      </w:r>
      <w:r w:rsidRPr="009D6F6F">
        <w:rPr>
          <w:rFonts w:ascii="Times New Roman" w:eastAsia="宋体" w:hAnsi="Times New Roman" w:cs="Times New Roman" w:hint="eastAsia"/>
          <w:bCs/>
          <w:sz w:val="24"/>
          <w:szCs w:val="20"/>
        </w:rPr>
        <w:t>交易型开放式指数证券投资基金联接基金的基金经理，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3</w:t>
      </w:r>
      <w:r w:rsidRPr="009D6F6F">
        <w:rPr>
          <w:rFonts w:ascii="Times New Roman" w:eastAsia="宋体" w:hAnsi="Times New Roman" w:cs="Times New Roman" w:hint="eastAsia"/>
          <w:bCs/>
          <w:sz w:val="24"/>
          <w:szCs w:val="20"/>
        </w:rPr>
        <w:t>月至今，任方正富邦中证</w:t>
      </w:r>
      <w:r w:rsidRPr="009D6F6F">
        <w:rPr>
          <w:rFonts w:ascii="Times New Roman" w:eastAsia="宋体" w:hAnsi="Times New Roman" w:cs="Times New Roman" w:hint="eastAsia"/>
          <w:bCs/>
          <w:sz w:val="24"/>
          <w:szCs w:val="20"/>
        </w:rPr>
        <w:t>500</w:t>
      </w:r>
      <w:r w:rsidRPr="009D6F6F">
        <w:rPr>
          <w:rFonts w:ascii="Times New Roman" w:eastAsia="宋体" w:hAnsi="Times New Roman" w:cs="Times New Roman" w:hint="eastAsia"/>
          <w:bCs/>
          <w:sz w:val="24"/>
          <w:szCs w:val="20"/>
        </w:rPr>
        <w:t>交易型开放式指数证券投资基金联接基金的基金经理，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5</w:t>
      </w:r>
      <w:r w:rsidRPr="009D6F6F">
        <w:rPr>
          <w:rFonts w:ascii="Times New Roman" w:eastAsia="宋体" w:hAnsi="Times New Roman" w:cs="Times New Roman" w:hint="eastAsia"/>
          <w:bCs/>
          <w:sz w:val="24"/>
          <w:szCs w:val="20"/>
        </w:rPr>
        <w:t>月至今，任方正富邦红利精选混合型证券投资基金的基金经理。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9</w:t>
      </w:r>
      <w:r w:rsidRPr="009D6F6F">
        <w:rPr>
          <w:rFonts w:ascii="Times New Roman" w:eastAsia="宋体" w:hAnsi="Times New Roman" w:cs="Times New Roman" w:hint="eastAsia"/>
          <w:bCs/>
          <w:sz w:val="24"/>
          <w:szCs w:val="20"/>
        </w:rPr>
        <w:t>月至今，任方正富邦天鑫灵活配置混合型证券投资基金的基金经理。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9</w:t>
      </w:r>
      <w:r w:rsidRPr="009D6F6F">
        <w:rPr>
          <w:rFonts w:ascii="Times New Roman" w:eastAsia="宋体" w:hAnsi="Times New Roman" w:cs="Times New Roman" w:hint="eastAsia"/>
          <w:bCs/>
          <w:sz w:val="24"/>
          <w:szCs w:val="20"/>
        </w:rPr>
        <w:t>月至今，任方正富邦天睿灵活配置混合型证券投资基金的基金经理。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9</w:t>
      </w:r>
      <w:r w:rsidRPr="009D6F6F">
        <w:rPr>
          <w:rFonts w:ascii="Times New Roman" w:eastAsia="宋体" w:hAnsi="Times New Roman" w:cs="Times New Roman" w:hint="eastAsia"/>
          <w:bCs/>
          <w:sz w:val="24"/>
          <w:szCs w:val="20"/>
        </w:rPr>
        <w:t>月至今，任方正富邦天恒灵活配置混合型证券投资基金的基金经理。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9</w:t>
      </w:r>
      <w:r w:rsidRPr="009D6F6F">
        <w:rPr>
          <w:rFonts w:ascii="Times New Roman" w:eastAsia="宋体" w:hAnsi="Times New Roman" w:cs="Times New Roman" w:hint="eastAsia"/>
          <w:bCs/>
          <w:sz w:val="24"/>
          <w:szCs w:val="20"/>
        </w:rPr>
        <w:t>月至今，任方正富邦沪深</w:t>
      </w:r>
      <w:r w:rsidRPr="009D6F6F">
        <w:rPr>
          <w:rFonts w:ascii="Times New Roman" w:eastAsia="宋体" w:hAnsi="Times New Roman" w:cs="Times New Roman" w:hint="eastAsia"/>
          <w:bCs/>
          <w:sz w:val="24"/>
          <w:szCs w:val="20"/>
        </w:rPr>
        <w:t>300</w:t>
      </w:r>
      <w:r w:rsidRPr="009D6F6F">
        <w:rPr>
          <w:rFonts w:ascii="Times New Roman" w:eastAsia="宋体" w:hAnsi="Times New Roman" w:cs="Times New Roman" w:hint="eastAsia"/>
          <w:bCs/>
          <w:sz w:val="24"/>
          <w:szCs w:val="20"/>
        </w:rPr>
        <w:t>交易型开放式指数证券投资基金的基金经理。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9</w:t>
      </w:r>
      <w:r w:rsidRPr="009D6F6F">
        <w:rPr>
          <w:rFonts w:ascii="Times New Roman" w:eastAsia="宋体" w:hAnsi="Times New Roman" w:cs="Times New Roman" w:hint="eastAsia"/>
          <w:bCs/>
          <w:sz w:val="24"/>
          <w:szCs w:val="20"/>
        </w:rPr>
        <w:t>月至今，任方正富邦恒生沪深港通大湾区综合指数证券投资基金（</w:t>
      </w:r>
      <w:r w:rsidRPr="009D6F6F">
        <w:rPr>
          <w:rFonts w:ascii="Times New Roman" w:eastAsia="宋体" w:hAnsi="Times New Roman" w:cs="Times New Roman" w:hint="eastAsia"/>
          <w:bCs/>
          <w:sz w:val="24"/>
          <w:szCs w:val="20"/>
        </w:rPr>
        <w:t>LOF</w:t>
      </w:r>
      <w:r w:rsidRPr="009D6F6F">
        <w:rPr>
          <w:rFonts w:ascii="Times New Roman" w:eastAsia="宋体" w:hAnsi="Times New Roman" w:cs="Times New Roman" w:hint="eastAsia"/>
          <w:bCs/>
          <w:sz w:val="24"/>
          <w:szCs w:val="20"/>
        </w:rPr>
        <w:t>）的基金经理。</w:t>
      </w:r>
      <w:r w:rsidRPr="009D6F6F">
        <w:rPr>
          <w:rFonts w:ascii="Times New Roman" w:eastAsia="宋体" w:hAnsi="Times New Roman" w:cs="Times New Roman" w:hint="eastAsia"/>
          <w:bCs/>
          <w:sz w:val="24"/>
          <w:szCs w:val="20"/>
        </w:rPr>
        <w:t>2019</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11</w:t>
      </w:r>
      <w:r w:rsidRPr="009D6F6F">
        <w:rPr>
          <w:rFonts w:ascii="Times New Roman" w:eastAsia="宋体" w:hAnsi="Times New Roman" w:cs="Times New Roman" w:hint="eastAsia"/>
          <w:bCs/>
          <w:sz w:val="24"/>
          <w:szCs w:val="20"/>
        </w:rPr>
        <w:t>月至今，任方正富邦中证主要消费红利指数增强型证券投资基金（</w:t>
      </w:r>
      <w:r w:rsidRPr="009D6F6F">
        <w:rPr>
          <w:rFonts w:ascii="Times New Roman" w:eastAsia="宋体" w:hAnsi="Times New Roman" w:cs="Times New Roman" w:hint="eastAsia"/>
          <w:bCs/>
          <w:sz w:val="24"/>
          <w:szCs w:val="20"/>
        </w:rPr>
        <w:t>LOF</w:t>
      </w:r>
      <w:r w:rsidRPr="009D6F6F">
        <w:rPr>
          <w:rFonts w:ascii="Times New Roman" w:eastAsia="宋体" w:hAnsi="Times New Roman" w:cs="Times New Roman" w:hint="eastAsia"/>
          <w:bCs/>
          <w:sz w:val="24"/>
          <w:szCs w:val="20"/>
        </w:rPr>
        <w:t>）的基金经理。</w:t>
      </w:r>
      <w:r w:rsidRPr="009D6F6F">
        <w:rPr>
          <w:rFonts w:ascii="Times New Roman" w:eastAsia="宋体" w:hAnsi="Times New Roman" w:cs="Times New Roman" w:hint="eastAsia"/>
          <w:bCs/>
          <w:sz w:val="24"/>
          <w:szCs w:val="20"/>
        </w:rPr>
        <w:t>2020</w:t>
      </w:r>
      <w:r w:rsidRPr="009D6F6F">
        <w:rPr>
          <w:rFonts w:ascii="Times New Roman" w:eastAsia="宋体" w:hAnsi="Times New Roman" w:cs="Times New Roman" w:hint="eastAsia"/>
          <w:bCs/>
          <w:sz w:val="24"/>
          <w:szCs w:val="20"/>
        </w:rPr>
        <w:t>年</w:t>
      </w:r>
      <w:r w:rsidRPr="009D6F6F">
        <w:rPr>
          <w:rFonts w:ascii="Times New Roman" w:eastAsia="宋体" w:hAnsi="Times New Roman" w:cs="Times New Roman" w:hint="eastAsia"/>
          <w:bCs/>
          <w:sz w:val="24"/>
          <w:szCs w:val="20"/>
        </w:rPr>
        <w:t>1</w:t>
      </w:r>
      <w:r w:rsidRPr="009D6F6F">
        <w:rPr>
          <w:rFonts w:ascii="Times New Roman" w:eastAsia="宋体" w:hAnsi="Times New Roman" w:cs="Times New Roman" w:hint="eastAsia"/>
          <w:bCs/>
          <w:sz w:val="24"/>
          <w:szCs w:val="20"/>
        </w:rPr>
        <w:t>月至今，任方正富邦天璇灵活配置混合型证券投资基金的基金经理。</w:t>
      </w:r>
    </w:p>
    <w:p w:rsidR="007C2C91" w:rsidRPr="007C2C91"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bCs/>
          <w:sz w:val="24"/>
          <w:szCs w:val="20"/>
        </w:rPr>
        <w:t>5</w:t>
      </w:r>
      <w:r w:rsidRPr="007C2C91">
        <w:rPr>
          <w:rFonts w:ascii="Times New Roman" w:eastAsia="宋体" w:hAnsi="Times New Roman" w:cs="Times New Roman"/>
          <w:bCs/>
          <w:sz w:val="24"/>
          <w:szCs w:val="20"/>
        </w:rPr>
        <w:t>、</w:t>
      </w:r>
      <w:r w:rsidR="009D6F6F">
        <w:rPr>
          <w:rFonts w:ascii="Times New Roman" w:eastAsia="宋体" w:hAnsi="Times New Roman" w:cs="Times New Roman" w:hint="eastAsia"/>
          <w:bCs/>
          <w:sz w:val="24"/>
          <w:szCs w:val="20"/>
        </w:rPr>
        <w:t>基金</w:t>
      </w:r>
      <w:r w:rsidRPr="007C2C91">
        <w:rPr>
          <w:rFonts w:ascii="Times New Roman" w:eastAsia="宋体" w:hAnsi="Times New Roman" w:cs="Times New Roman"/>
          <w:bCs/>
          <w:sz w:val="24"/>
          <w:szCs w:val="20"/>
        </w:rPr>
        <w:t>投资决策委员会成员</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主任：李长桥先生，总裁。</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委员：</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王瑞海先生，助理总裁；</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王靖先生，固定收益基金投资部总经理兼基金经理；</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吴昊先生，指数投资部总经理兼基金经理；</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符健先生，研究部副总经理（主持工作）兼基金经理；</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张璞先生，交易部总经理；</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郑猛先生，固定收益基金投资部基金经理；</w:t>
      </w:r>
    </w:p>
    <w:p w:rsidR="009D6F6F" w:rsidRDefault="009D6F6F" w:rsidP="007C2C91">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程同朦先生，固定收益基金投资部基金经理。</w:t>
      </w:r>
    </w:p>
    <w:p w:rsidR="009B0A3C" w:rsidRPr="00FF4CF5" w:rsidRDefault="007C2C91" w:rsidP="007C2C91">
      <w:pPr>
        <w:spacing w:line="360" w:lineRule="auto"/>
        <w:ind w:firstLineChars="200" w:firstLine="480"/>
        <w:rPr>
          <w:rFonts w:ascii="Times New Roman" w:eastAsia="宋体" w:hAnsi="Times New Roman" w:cs="Times New Roman"/>
          <w:bCs/>
          <w:sz w:val="24"/>
          <w:szCs w:val="20"/>
        </w:rPr>
      </w:pPr>
      <w:r w:rsidRPr="007C2C91">
        <w:rPr>
          <w:rFonts w:ascii="Times New Roman" w:eastAsia="宋体" w:hAnsi="Times New Roman" w:cs="Times New Roman" w:hint="eastAsia"/>
          <w:bCs/>
          <w:sz w:val="24"/>
          <w:szCs w:val="20"/>
        </w:rPr>
        <w:t>6</w:t>
      </w:r>
      <w:r w:rsidRPr="007C2C91">
        <w:rPr>
          <w:rFonts w:ascii="Times New Roman" w:eastAsia="宋体" w:hAnsi="Times New Roman" w:cs="Times New Roman" w:hint="eastAsia"/>
          <w:bCs/>
          <w:sz w:val="24"/>
          <w:szCs w:val="20"/>
        </w:rPr>
        <w:t>、上述人员之间无近亲属关系。</w:t>
      </w:r>
    </w:p>
    <w:p w:rsidR="002A24DD" w:rsidRPr="00FF4CF5" w:rsidRDefault="002A24DD"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39" w:name="_Toc7513334"/>
      <w:r>
        <w:rPr>
          <w:rFonts w:ascii="Times New Roman" w:eastAsia="宋体" w:hAnsi="Times New Roman" w:cs="Times New Roman" w:hint="eastAsia"/>
          <w:b/>
          <w:kern w:val="0"/>
          <w:sz w:val="30"/>
          <w:szCs w:val="20"/>
        </w:rPr>
        <w:t>二、</w:t>
      </w:r>
      <w:r w:rsidR="00CF1C2B" w:rsidRPr="00FF4CF5">
        <w:rPr>
          <w:rFonts w:ascii="Times New Roman" w:eastAsia="宋体" w:hAnsi="Times New Roman" w:cs="Times New Roman"/>
          <w:b/>
          <w:kern w:val="0"/>
          <w:sz w:val="30"/>
          <w:szCs w:val="20"/>
        </w:rPr>
        <w:t>基金</w:t>
      </w:r>
      <w:r w:rsidR="00CF1C2B" w:rsidRPr="00FF4CF5">
        <w:rPr>
          <w:rFonts w:ascii="Times New Roman" w:eastAsia="宋体" w:hAnsi="Times New Roman" w:cs="Times New Roman" w:hint="eastAsia"/>
          <w:b/>
          <w:kern w:val="0"/>
          <w:sz w:val="30"/>
          <w:szCs w:val="20"/>
        </w:rPr>
        <w:t>托管人</w:t>
      </w:r>
      <w:bookmarkEnd w:id="39"/>
    </w:p>
    <w:p w:rsidR="00FA43BC" w:rsidRPr="00FA43BC" w:rsidRDefault="00464D65" w:rsidP="00FA43BC">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sidR="00FA43BC" w:rsidRPr="00FA43BC">
        <w:rPr>
          <w:rFonts w:ascii="Times New Roman" w:eastAsia="宋体" w:hAnsi="Times New Roman" w:cs="Times New Roman" w:hint="eastAsia"/>
          <w:bCs/>
          <w:sz w:val="24"/>
          <w:szCs w:val="20"/>
        </w:rPr>
        <w:t>基金托管人的基本情况</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名称：中国建设银行股份有限公司</w:t>
      </w:r>
      <w:r w:rsidRPr="00DF19EA">
        <w:rPr>
          <w:rFonts w:ascii="Times New Roman" w:eastAsia="宋体" w:hAnsi="Times New Roman" w:cs="Times New Roman" w:hint="eastAsia"/>
          <w:bCs/>
          <w:sz w:val="24"/>
          <w:szCs w:val="20"/>
        </w:rPr>
        <w:t>(</w:t>
      </w:r>
      <w:r w:rsidRPr="00DF19EA">
        <w:rPr>
          <w:rFonts w:ascii="Times New Roman" w:eastAsia="宋体" w:hAnsi="Times New Roman" w:cs="Times New Roman" w:hint="eastAsia"/>
          <w:bCs/>
          <w:sz w:val="24"/>
          <w:szCs w:val="20"/>
        </w:rPr>
        <w:t>简称：中国建设银行</w:t>
      </w:r>
      <w:r w:rsidRPr="00DF19EA">
        <w:rPr>
          <w:rFonts w:ascii="Times New Roman" w:eastAsia="宋体" w:hAnsi="Times New Roman" w:cs="Times New Roman" w:hint="eastAsia"/>
          <w:bCs/>
          <w:sz w:val="24"/>
          <w:szCs w:val="20"/>
        </w:rPr>
        <w:t>)</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住所：北京市西城区金融大街</w:t>
      </w:r>
      <w:r w:rsidRPr="00DF19EA">
        <w:rPr>
          <w:rFonts w:ascii="Times New Roman" w:eastAsia="宋体" w:hAnsi="Times New Roman" w:cs="Times New Roman" w:hint="eastAsia"/>
          <w:bCs/>
          <w:sz w:val="24"/>
          <w:szCs w:val="20"/>
        </w:rPr>
        <w:t>25</w:t>
      </w:r>
      <w:r w:rsidRPr="00DF19EA">
        <w:rPr>
          <w:rFonts w:ascii="Times New Roman" w:eastAsia="宋体" w:hAnsi="Times New Roman" w:cs="Times New Roman" w:hint="eastAsia"/>
          <w:bCs/>
          <w:sz w:val="24"/>
          <w:szCs w:val="20"/>
        </w:rPr>
        <w:t>号</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办公地址：北京市西城区闹市口大街</w:t>
      </w:r>
      <w:r w:rsidRPr="00DF19EA">
        <w:rPr>
          <w:rFonts w:ascii="Times New Roman" w:eastAsia="宋体" w:hAnsi="Times New Roman" w:cs="Times New Roman" w:hint="eastAsia"/>
          <w:bCs/>
          <w:sz w:val="24"/>
          <w:szCs w:val="20"/>
        </w:rPr>
        <w:t>1</w:t>
      </w:r>
      <w:r w:rsidRPr="00DF19EA">
        <w:rPr>
          <w:rFonts w:ascii="Times New Roman" w:eastAsia="宋体" w:hAnsi="Times New Roman" w:cs="Times New Roman" w:hint="eastAsia"/>
          <w:bCs/>
          <w:sz w:val="24"/>
          <w:szCs w:val="20"/>
        </w:rPr>
        <w:t>号院</w:t>
      </w:r>
      <w:r w:rsidRPr="00DF19EA">
        <w:rPr>
          <w:rFonts w:ascii="Times New Roman" w:eastAsia="宋体" w:hAnsi="Times New Roman" w:cs="Times New Roman" w:hint="eastAsia"/>
          <w:bCs/>
          <w:sz w:val="24"/>
          <w:szCs w:val="20"/>
        </w:rPr>
        <w:t>1</w:t>
      </w:r>
      <w:r w:rsidRPr="00DF19EA">
        <w:rPr>
          <w:rFonts w:ascii="Times New Roman" w:eastAsia="宋体" w:hAnsi="Times New Roman" w:cs="Times New Roman" w:hint="eastAsia"/>
          <w:bCs/>
          <w:sz w:val="24"/>
          <w:szCs w:val="20"/>
        </w:rPr>
        <w:t>号楼</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法定代表人：田国立</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成立时间：</w:t>
      </w:r>
      <w:r w:rsidRPr="00DF19EA">
        <w:rPr>
          <w:rFonts w:ascii="Times New Roman" w:eastAsia="宋体" w:hAnsi="Times New Roman" w:cs="Times New Roman" w:hint="eastAsia"/>
          <w:bCs/>
          <w:sz w:val="24"/>
          <w:szCs w:val="20"/>
        </w:rPr>
        <w:t>2004</w:t>
      </w:r>
      <w:r w:rsidRPr="00DF19EA">
        <w:rPr>
          <w:rFonts w:ascii="Times New Roman" w:eastAsia="宋体" w:hAnsi="Times New Roman" w:cs="Times New Roman" w:hint="eastAsia"/>
          <w:bCs/>
          <w:sz w:val="24"/>
          <w:szCs w:val="20"/>
        </w:rPr>
        <w:t>年</w:t>
      </w:r>
      <w:r w:rsidRPr="00DF19EA">
        <w:rPr>
          <w:rFonts w:ascii="Times New Roman" w:eastAsia="宋体" w:hAnsi="Times New Roman" w:cs="Times New Roman" w:hint="eastAsia"/>
          <w:bCs/>
          <w:sz w:val="24"/>
          <w:szCs w:val="20"/>
        </w:rPr>
        <w:t>09</w:t>
      </w:r>
      <w:r w:rsidRPr="00DF19EA">
        <w:rPr>
          <w:rFonts w:ascii="Times New Roman" w:eastAsia="宋体" w:hAnsi="Times New Roman" w:cs="Times New Roman" w:hint="eastAsia"/>
          <w:bCs/>
          <w:sz w:val="24"/>
          <w:szCs w:val="20"/>
        </w:rPr>
        <w:t>月</w:t>
      </w:r>
      <w:r w:rsidRPr="00DF19EA">
        <w:rPr>
          <w:rFonts w:ascii="Times New Roman" w:eastAsia="宋体" w:hAnsi="Times New Roman" w:cs="Times New Roman" w:hint="eastAsia"/>
          <w:bCs/>
          <w:sz w:val="24"/>
          <w:szCs w:val="20"/>
        </w:rPr>
        <w:t>17</w:t>
      </w:r>
      <w:r w:rsidRPr="00DF19EA">
        <w:rPr>
          <w:rFonts w:ascii="Times New Roman" w:eastAsia="宋体" w:hAnsi="Times New Roman" w:cs="Times New Roman" w:hint="eastAsia"/>
          <w:bCs/>
          <w:sz w:val="24"/>
          <w:szCs w:val="20"/>
        </w:rPr>
        <w:t>日</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组织形式：股份有限公司</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注册资本：贰仟伍佰亿壹仟零玖拾柒万柒仟肆佰捌拾陆元整</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存续期间：持续经营</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基金托管资格批文及文号：中国证监会证监基字</w:t>
      </w:r>
      <w:r w:rsidRPr="00DF19EA">
        <w:rPr>
          <w:rFonts w:ascii="Times New Roman" w:eastAsia="宋体" w:hAnsi="Times New Roman" w:cs="Times New Roman" w:hint="eastAsia"/>
          <w:bCs/>
          <w:sz w:val="24"/>
          <w:szCs w:val="20"/>
        </w:rPr>
        <w:t>[1998]12</w:t>
      </w:r>
      <w:r w:rsidRPr="00DF19EA">
        <w:rPr>
          <w:rFonts w:ascii="Times New Roman" w:eastAsia="宋体" w:hAnsi="Times New Roman" w:cs="Times New Roman" w:hint="eastAsia"/>
          <w:bCs/>
          <w:sz w:val="24"/>
          <w:szCs w:val="20"/>
        </w:rPr>
        <w:t>号</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联系人：田青</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联系电话：</w:t>
      </w:r>
      <w:r w:rsidRPr="00DF19EA">
        <w:rPr>
          <w:rFonts w:ascii="Times New Roman" w:eastAsia="宋体" w:hAnsi="Times New Roman" w:cs="Times New Roman" w:hint="eastAsia"/>
          <w:bCs/>
          <w:sz w:val="24"/>
          <w:szCs w:val="20"/>
        </w:rPr>
        <w:t>(010)6759 5096</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中国建设银行成立于</w:t>
      </w:r>
      <w:r w:rsidRPr="00DF19EA">
        <w:rPr>
          <w:rFonts w:ascii="Times New Roman" w:eastAsia="宋体" w:hAnsi="Times New Roman" w:cs="Times New Roman" w:hint="eastAsia"/>
          <w:bCs/>
          <w:sz w:val="24"/>
          <w:szCs w:val="20"/>
        </w:rPr>
        <w:t>1954</w:t>
      </w:r>
      <w:r w:rsidRPr="00DF19EA">
        <w:rPr>
          <w:rFonts w:ascii="Times New Roman" w:eastAsia="宋体" w:hAnsi="Times New Roman" w:cs="Times New Roman" w:hint="eastAsia"/>
          <w:bCs/>
          <w:sz w:val="24"/>
          <w:szCs w:val="20"/>
        </w:rPr>
        <w:t>年</w:t>
      </w:r>
      <w:r w:rsidRPr="00DF19EA">
        <w:rPr>
          <w:rFonts w:ascii="Times New Roman" w:eastAsia="宋体" w:hAnsi="Times New Roman" w:cs="Times New Roman" w:hint="eastAsia"/>
          <w:bCs/>
          <w:sz w:val="24"/>
          <w:szCs w:val="20"/>
        </w:rPr>
        <w:t>10</w:t>
      </w:r>
      <w:r w:rsidRPr="00DF19EA">
        <w:rPr>
          <w:rFonts w:ascii="Times New Roman" w:eastAsia="宋体" w:hAnsi="Times New Roman" w:cs="Times New Roman" w:hint="eastAsia"/>
          <w:bCs/>
          <w:sz w:val="24"/>
          <w:szCs w:val="20"/>
        </w:rPr>
        <w:t>月，是一家国内领先、国际知名的大型股份制商业银行，总部设在北京。本行于</w:t>
      </w:r>
      <w:r w:rsidRPr="00DF19EA">
        <w:rPr>
          <w:rFonts w:ascii="Times New Roman" w:eastAsia="宋体" w:hAnsi="Times New Roman" w:cs="Times New Roman" w:hint="eastAsia"/>
          <w:bCs/>
          <w:sz w:val="24"/>
          <w:szCs w:val="20"/>
        </w:rPr>
        <w:t>2005</w:t>
      </w:r>
      <w:r w:rsidRPr="00DF19EA">
        <w:rPr>
          <w:rFonts w:ascii="Times New Roman" w:eastAsia="宋体" w:hAnsi="Times New Roman" w:cs="Times New Roman" w:hint="eastAsia"/>
          <w:bCs/>
          <w:sz w:val="24"/>
          <w:szCs w:val="20"/>
        </w:rPr>
        <w:t>年</w:t>
      </w:r>
      <w:r w:rsidRPr="00DF19EA">
        <w:rPr>
          <w:rFonts w:ascii="Times New Roman" w:eastAsia="宋体" w:hAnsi="Times New Roman" w:cs="Times New Roman" w:hint="eastAsia"/>
          <w:bCs/>
          <w:sz w:val="24"/>
          <w:szCs w:val="20"/>
        </w:rPr>
        <w:t>10</w:t>
      </w:r>
      <w:r w:rsidRPr="00DF19EA">
        <w:rPr>
          <w:rFonts w:ascii="Times New Roman" w:eastAsia="宋体" w:hAnsi="Times New Roman" w:cs="Times New Roman" w:hint="eastAsia"/>
          <w:bCs/>
          <w:sz w:val="24"/>
          <w:szCs w:val="20"/>
        </w:rPr>
        <w:t>月在香港联合交易所挂牌上市</w:t>
      </w:r>
      <w:r w:rsidRPr="00DF19EA">
        <w:rPr>
          <w:rFonts w:ascii="Times New Roman" w:eastAsia="宋体" w:hAnsi="Times New Roman" w:cs="Times New Roman" w:hint="eastAsia"/>
          <w:bCs/>
          <w:sz w:val="24"/>
          <w:szCs w:val="20"/>
        </w:rPr>
        <w:t>(</w:t>
      </w:r>
      <w:r w:rsidRPr="00DF19EA">
        <w:rPr>
          <w:rFonts w:ascii="Times New Roman" w:eastAsia="宋体" w:hAnsi="Times New Roman" w:cs="Times New Roman" w:hint="eastAsia"/>
          <w:bCs/>
          <w:sz w:val="24"/>
          <w:szCs w:val="20"/>
        </w:rPr>
        <w:t>股票代码</w:t>
      </w:r>
      <w:r w:rsidRPr="00DF19EA">
        <w:rPr>
          <w:rFonts w:ascii="Times New Roman" w:eastAsia="宋体" w:hAnsi="Times New Roman" w:cs="Times New Roman" w:hint="eastAsia"/>
          <w:bCs/>
          <w:sz w:val="24"/>
          <w:szCs w:val="20"/>
        </w:rPr>
        <w:t>939)</w:t>
      </w:r>
      <w:r w:rsidRPr="00DF19EA">
        <w:rPr>
          <w:rFonts w:ascii="Times New Roman" w:eastAsia="宋体" w:hAnsi="Times New Roman" w:cs="Times New Roman" w:hint="eastAsia"/>
          <w:bCs/>
          <w:sz w:val="24"/>
          <w:szCs w:val="20"/>
        </w:rPr>
        <w:t>，于</w:t>
      </w:r>
      <w:r w:rsidRPr="00DF19EA">
        <w:rPr>
          <w:rFonts w:ascii="Times New Roman" w:eastAsia="宋体" w:hAnsi="Times New Roman" w:cs="Times New Roman" w:hint="eastAsia"/>
          <w:bCs/>
          <w:sz w:val="24"/>
          <w:szCs w:val="20"/>
        </w:rPr>
        <w:t>2007</w:t>
      </w:r>
      <w:r w:rsidRPr="00DF19EA">
        <w:rPr>
          <w:rFonts w:ascii="Times New Roman" w:eastAsia="宋体" w:hAnsi="Times New Roman" w:cs="Times New Roman" w:hint="eastAsia"/>
          <w:bCs/>
          <w:sz w:val="24"/>
          <w:szCs w:val="20"/>
        </w:rPr>
        <w:t>年</w:t>
      </w:r>
      <w:r w:rsidRPr="00DF19EA">
        <w:rPr>
          <w:rFonts w:ascii="Times New Roman" w:eastAsia="宋体" w:hAnsi="Times New Roman" w:cs="Times New Roman" w:hint="eastAsia"/>
          <w:bCs/>
          <w:sz w:val="24"/>
          <w:szCs w:val="20"/>
        </w:rPr>
        <w:t>9</w:t>
      </w:r>
      <w:r w:rsidRPr="00DF19EA">
        <w:rPr>
          <w:rFonts w:ascii="Times New Roman" w:eastAsia="宋体" w:hAnsi="Times New Roman" w:cs="Times New Roman" w:hint="eastAsia"/>
          <w:bCs/>
          <w:sz w:val="24"/>
          <w:szCs w:val="20"/>
        </w:rPr>
        <w:t>月在上海证券交易所挂牌上市</w:t>
      </w:r>
      <w:r w:rsidRPr="00DF19EA">
        <w:rPr>
          <w:rFonts w:ascii="Times New Roman" w:eastAsia="宋体" w:hAnsi="Times New Roman" w:cs="Times New Roman" w:hint="eastAsia"/>
          <w:bCs/>
          <w:sz w:val="24"/>
          <w:szCs w:val="20"/>
        </w:rPr>
        <w:t>(</w:t>
      </w:r>
      <w:r w:rsidRPr="00DF19EA">
        <w:rPr>
          <w:rFonts w:ascii="Times New Roman" w:eastAsia="宋体" w:hAnsi="Times New Roman" w:cs="Times New Roman" w:hint="eastAsia"/>
          <w:bCs/>
          <w:sz w:val="24"/>
          <w:szCs w:val="20"/>
        </w:rPr>
        <w:t>股票代码</w:t>
      </w:r>
      <w:r w:rsidRPr="00DF19EA">
        <w:rPr>
          <w:rFonts w:ascii="Times New Roman" w:eastAsia="宋体" w:hAnsi="Times New Roman" w:cs="Times New Roman" w:hint="eastAsia"/>
          <w:bCs/>
          <w:sz w:val="24"/>
          <w:szCs w:val="20"/>
        </w:rPr>
        <w:t>601939)</w:t>
      </w:r>
      <w:r w:rsidRPr="00DF19EA">
        <w:rPr>
          <w:rFonts w:ascii="Times New Roman" w:eastAsia="宋体" w:hAnsi="Times New Roman" w:cs="Times New Roman" w:hint="eastAsia"/>
          <w:bCs/>
          <w:sz w:val="24"/>
          <w:szCs w:val="20"/>
        </w:rPr>
        <w:t>。</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年末，集团资产规模</w:t>
      </w:r>
      <w:r w:rsidRPr="00DF19EA">
        <w:rPr>
          <w:rFonts w:ascii="Times New Roman" w:eastAsia="宋体" w:hAnsi="Times New Roman" w:cs="Times New Roman" w:hint="eastAsia"/>
          <w:bCs/>
          <w:sz w:val="24"/>
          <w:szCs w:val="20"/>
        </w:rPr>
        <w:t>23.22</w:t>
      </w:r>
      <w:r w:rsidRPr="00DF19EA">
        <w:rPr>
          <w:rFonts w:ascii="Times New Roman" w:eastAsia="宋体" w:hAnsi="Times New Roman" w:cs="Times New Roman" w:hint="eastAsia"/>
          <w:bCs/>
          <w:sz w:val="24"/>
          <w:szCs w:val="20"/>
        </w:rPr>
        <w:t>万亿元，较上年增长</w:t>
      </w:r>
      <w:r w:rsidRPr="00DF19EA">
        <w:rPr>
          <w:rFonts w:ascii="Times New Roman" w:eastAsia="宋体" w:hAnsi="Times New Roman" w:cs="Times New Roman" w:hint="eastAsia"/>
          <w:bCs/>
          <w:sz w:val="24"/>
          <w:szCs w:val="20"/>
        </w:rPr>
        <w:t>4.96%</w:t>
      </w:r>
      <w:r w:rsidRPr="00DF19EA">
        <w:rPr>
          <w:rFonts w:ascii="Times New Roman" w:eastAsia="宋体" w:hAnsi="Times New Roman" w:cs="Times New Roman" w:hint="eastAsia"/>
          <w:bCs/>
          <w:sz w:val="24"/>
          <w:szCs w:val="20"/>
        </w:rPr>
        <w:t>。</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年度，集团实现净利润</w:t>
      </w:r>
      <w:r w:rsidRPr="00DF19EA">
        <w:rPr>
          <w:rFonts w:ascii="Times New Roman" w:eastAsia="宋体" w:hAnsi="Times New Roman" w:cs="Times New Roman" w:hint="eastAsia"/>
          <w:bCs/>
          <w:sz w:val="24"/>
          <w:szCs w:val="20"/>
        </w:rPr>
        <w:t>2,556.26</w:t>
      </w:r>
      <w:r w:rsidRPr="00DF19EA">
        <w:rPr>
          <w:rFonts w:ascii="Times New Roman" w:eastAsia="宋体" w:hAnsi="Times New Roman" w:cs="Times New Roman" w:hint="eastAsia"/>
          <w:bCs/>
          <w:sz w:val="24"/>
          <w:szCs w:val="20"/>
        </w:rPr>
        <w:t>亿元，较上年增长</w:t>
      </w:r>
      <w:r w:rsidRPr="00DF19EA">
        <w:rPr>
          <w:rFonts w:ascii="Times New Roman" w:eastAsia="宋体" w:hAnsi="Times New Roman" w:cs="Times New Roman" w:hint="eastAsia"/>
          <w:bCs/>
          <w:sz w:val="24"/>
          <w:szCs w:val="20"/>
        </w:rPr>
        <w:t>4.93%</w:t>
      </w:r>
      <w:r w:rsidRPr="00DF19EA">
        <w:rPr>
          <w:rFonts w:ascii="Times New Roman" w:eastAsia="宋体" w:hAnsi="Times New Roman" w:cs="Times New Roman" w:hint="eastAsia"/>
          <w:bCs/>
          <w:sz w:val="24"/>
          <w:szCs w:val="20"/>
        </w:rPr>
        <w:t>；平均资产回报率和加权平均净资产收益率分别为</w:t>
      </w:r>
      <w:r w:rsidRPr="00DF19EA">
        <w:rPr>
          <w:rFonts w:ascii="Times New Roman" w:eastAsia="宋体" w:hAnsi="Times New Roman" w:cs="Times New Roman" w:hint="eastAsia"/>
          <w:bCs/>
          <w:sz w:val="24"/>
          <w:szCs w:val="20"/>
        </w:rPr>
        <w:t>1.13%</w:t>
      </w:r>
      <w:r w:rsidRPr="00DF19EA">
        <w:rPr>
          <w:rFonts w:ascii="Times New Roman" w:eastAsia="宋体" w:hAnsi="Times New Roman" w:cs="Times New Roman" w:hint="eastAsia"/>
          <w:bCs/>
          <w:sz w:val="24"/>
          <w:szCs w:val="20"/>
        </w:rPr>
        <w:t>和</w:t>
      </w:r>
      <w:r w:rsidRPr="00DF19EA">
        <w:rPr>
          <w:rFonts w:ascii="Times New Roman" w:eastAsia="宋体" w:hAnsi="Times New Roman" w:cs="Times New Roman" w:hint="eastAsia"/>
          <w:bCs/>
          <w:sz w:val="24"/>
          <w:szCs w:val="20"/>
        </w:rPr>
        <w:t>14.04%</w:t>
      </w:r>
      <w:r w:rsidRPr="00DF19EA">
        <w:rPr>
          <w:rFonts w:ascii="Times New Roman" w:eastAsia="宋体" w:hAnsi="Times New Roman" w:cs="Times New Roman" w:hint="eastAsia"/>
          <w:bCs/>
          <w:sz w:val="24"/>
          <w:szCs w:val="20"/>
        </w:rPr>
        <w:t>；不良贷款率</w:t>
      </w:r>
      <w:r w:rsidRPr="00DF19EA">
        <w:rPr>
          <w:rFonts w:ascii="Times New Roman" w:eastAsia="宋体" w:hAnsi="Times New Roman" w:cs="Times New Roman" w:hint="eastAsia"/>
          <w:bCs/>
          <w:sz w:val="24"/>
          <w:szCs w:val="20"/>
        </w:rPr>
        <w:t>1.46%</w:t>
      </w:r>
      <w:r w:rsidRPr="00DF19EA">
        <w:rPr>
          <w:rFonts w:ascii="Times New Roman" w:eastAsia="宋体" w:hAnsi="Times New Roman" w:cs="Times New Roman" w:hint="eastAsia"/>
          <w:bCs/>
          <w:sz w:val="24"/>
          <w:szCs w:val="20"/>
        </w:rPr>
        <w:t>，保持稳中有降；资本充足率</w:t>
      </w:r>
      <w:r w:rsidRPr="00DF19EA">
        <w:rPr>
          <w:rFonts w:ascii="Times New Roman" w:eastAsia="宋体" w:hAnsi="Times New Roman" w:cs="Times New Roman" w:hint="eastAsia"/>
          <w:bCs/>
          <w:sz w:val="24"/>
          <w:szCs w:val="20"/>
        </w:rPr>
        <w:t>17.19%</w:t>
      </w:r>
      <w:r w:rsidRPr="00DF19EA">
        <w:rPr>
          <w:rFonts w:ascii="Times New Roman" w:eastAsia="宋体" w:hAnsi="Times New Roman" w:cs="Times New Roman" w:hint="eastAsia"/>
          <w:bCs/>
          <w:sz w:val="24"/>
          <w:szCs w:val="20"/>
        </w:rPr>
        <w:t>，保持领先同业。</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年，本集团先后荣获新加坡《亚洲银行家》“</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年中国最佳大型零售银行奖”、“</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年中国全面风险管理成就奖”；美国《环球金融》“全球贸易金融最具创新力银行”、《银行家》“</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最佳金融创新奖”、《金融时报》“</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年金龙奖—年度最佳普惠金融服务银行”等多项重要奖项。本集团同时获得英国《银行家》、香港《亚洲货币》杂志“</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年中国最佳银行”称号，并在中国银行业协会</w:t>
      </w:r>
      <w:r w:rsidRPr="00DF19EA">
        <w:rPr>
          <w:rFonts w:ascii="Times New Roman" w:eastAsia="宋体" w:hAnsi="Times New Roman" w:cs="Times New Roman" w:hint="eastAsia"/>
          <w:bCs/>
          <w:sz w:val="24"/>
          <w:szCs w:val="20"/>
        </w:rPr>
        <w:t>2018</w:t>
      </w:r>
      <w:r w:rsidRPr="00DF19EA">
        <w:rPr>
          <w:rFonts w:ascii="Times New Roman" w:eastAsia="宋体" w:hAnsi="Times New Roman" w:cs="Times New Roman" w:hint="eastAsia"/>
          <w:bCs/>
          <w:sz w:val="24"/>
          <w:szCs w:val="20"/>
        </w:rPr>
        <w:t>年“陀螺”评价中排名全国性商业银行第一。</w:t>
      </w:r>
    </w:p>
    <w:p w:rsidR="00314F56" w:rsidRDefault="00DF19EA" w:rsidP="00FA43BC">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DF19EA">
        <w:rPr>
          <w:rFonts w:ascii="Times New Roman" w:eastAsia="宋体" w:hAnsi="Times New Roman" w:cs="Times New Roman" w:hint="eastAsia"/>
          <w:bCs/>
          <w:sz w:val="24"/>
          <w:szCs w:val="20"/>
        </w:rPr>
        <w:t>11</w:t>
      </w:r>
      <w:r w:rsidRPr="00DF19EA">
        <w:rPr>
          <w:rFonts w:ascii="Times New Roman" w:eastAsia="宋体" w:hAnsi="Times New Roman" w:cs="Times New Roman" w:hint="eastAsia"/>
          <w:bCs/>
          <w:sz w:val="24"/>
          <w:szCs w:val="20"/>
        </w:rPr>
        <w:t>个职能处室，在安徽合肥设有托管运营中心，在上海设有托管运营中心上海分中心，共有员工</w:t>
      </w:r>
      <w:r w:rsidRPr="00DF19EA">
        <w:rPr>
          <w:rFonts w:ascii="Times New Roman" w:eastAsia="宋体" w:hAnsi="Times New Roman" w:cs="Times New Roman" w:hint="eastAsia"/>
          <w:bCs/>
          <w:sz w:val="24"/>
          <w:szCs w:val="20"/>
        </w:rPr>
        <w:t>300</w:t>
      </w:r>
      <w:r w:rsidRPr="00DF19EA">
        <w:rPr>
          <w:rFonts w:ascii="Times New Roman" w:eastAsia="宋体" w:hAnsi="Times New Roman" w:cs="Times New Roman" w:hint="eastAsia"/>
          <w:bCs/>
          <w:sz w:val="24"/>
          <w:szCs w:val="20"/>
        </w:rPr>
        <w:t>余人。自</w:t>
      </w:r>
      <w:r w:rsidRPr="00DF19EA">
        <w:rPr>
          <w:rFonts w:ascii="Times New Roman" w:eastAsia="宋体" w:hAnsi="Times New Roman" w:cs="Times New Roman" w:hint="eastAsia"/>
          <w:bCs/>
          <w:sz w:val="24"/>
          <w:szCs w:val="20"/>
        </w:rPr>
        <w:t>2007</w:t>
      </w:r>
      <w:r w:rsidRPr="00DF19EA">
        <w:rPr>
          <w:rFonts w:ascii="Times New Roman" w:eastAsia="宋体" w:hAnsi="Times New Roman" w:cs="Times New Roman" w:hint="eastAsia"/>
          <w:bCs/>
          <w:sz w:val="24"/>
          <w:szCs w:val="20"/>
        </w:rPr>
        <w:t>年起，托管部连续聘请外部会计师事务所对托管业务进行内部控制审计，并已经成为常规化的内控工作手段。</w:t>
      </w:r>
    </w:p>
    <w:p w:rsidR="00FA43BC" w:rsidRPr="00FA43BC" w:rsidRDefault="00DB173D" w:rsidP="00FA43BC">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FA43BC" w:rsidRPr="00FA43BC">
        <w:rPr>
          <w:rFonts w:ascii="Times New Roman" w:eastAsia="宋体" w:hAnsi="Times New Roman" w:cs="Times New Roman" w:hint="eastAsia"/>
          <w:bCs/>
          <w:sz w:val="24"/>
          <w:szCs w:val="20"/>
        </w:rPr>
        <w:t>主要人员情况</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龚毅，资产托管业务部资深经理（专业技术一级），曾就职于中国建设银行北京市分行国际部、营业部并担任副行长，长期从事信贷业务和集团客户业务等工作，具有丰富的客户服务和业务管理经验。</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黄秀莲，资产托管业务部资深经理（专业技术一级），曾就职于中国建设银行总行会计部，长期从事托管业务管理等工作，具有丰富的客户服务和业务管理经验。</w:t>
      </w:r>
    </w:p>
    <w:p w:rsidR="00DF19EA" w:rsidRPr="00DF19EA" w:rsidRDefault="00DF19EA" w:rsidP="00DF19EA">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郑绍平，资产托管业务部副总经理，曾就职于中国建设银行总行投资部、委托代理部、战略客户部，长期从事客户服务、信贷业务管理等工作，具有丰富的客户服务和业务管理经验。</w:t>
      </w:r>
    </w:p>
    <w:p w:rsidR="00314F56" w:rsidRDefault="00DF19EA" w:rsidP="00FA43BC">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FA43BC" w:rsidRPr="00FA43BC" w:rsidRDefault="00DB173D" w:rsidP="00FA43BC">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FA43BC" w:rsidRPr="00FA43BC">
        <w:rPr>
          <w:rFonts w:ascii="Times New Roman" w:eastAsia="宋体" w:hAnsi="Times New Roman" w:cs="Times New Roman" w:hint="eastAsia"/>
          <w:bCs/>
          <w:sz w:val="24"/>
          <w:szCs w:val="20"/>
        </w:rPr>
        <w:t>基金托管业务经营情况</w:t>
      </w:r>
    </w:p>
    <w:p w:rsidR="00FA43BC" w:rsidRPr="00FA43BC" w:rsidRDefault="00DF19EA" w:rsidP="00314F56">
      <w:pPr>
        <w:spacing w:line="360" w:lineRule="auto"/>
        <w:ind w:firstLineChars="200" w:firstLine="480"/>
        <w:rPr>
          <w:rFonts w:ascii="Times New Roman" w:eastAsia="宋体" w:hAnsi="Times New Roman" w:cs="Times New Roman"/>
          <w:bCs/>
          <w:sz w:val="24"/>
          <w:szCs w:val="20"/>
        </w:rPr>
      </w:pPr>
      <w:r w:rsidRPr="00DF19EA">
        <w:rPr>
          <w:rFonts w:ascii="Times New Roman" w:eastAsia="宋体" w:hAnsi="Times New Roman" w:cs="Times New Roman" w:hint="eastAsia"/>
          <w:bCs/>
          <w:sz w:val="24"/>
          <w:szCs w:val="20"/>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DF19EA">
        <w:rPr>
          <w:rFonts w:ascii="Times New Roman" w:eastAsia="宋体" w:hAnsi="Times New Roman" w:cs="Times New Roman" w:hint="eastAsia"/>
          <w:bCs/>
          <w:sz w:val="24"/>
          <w:szCs w:val="20"/>
        </w:rPr>
        <w:t>(R)QFII</w:t>
      </w:r>
      <w:r w:rsidRPr="00DF19EA">
        <w:rPr>
          <w:rFonts w:ascii="Times New Roman" w:eastAsia="宋体" w:hAnsi="Times New Roman" w:cs="Times New Roman" w:hint="eastAsia"/>
          <w:bCs/>
          <w:sz w:val="24"/>
          <w:szCs w:val="20"/>
        </w:rPr>
        <w:t>、</w:t>
      </w:r>
      <w:r w:rsidRPr="00DF19EA">
        <w:rPr>
          <w:rFonts w:ascii="Times New Roman" w:eastAsia="宋体" w:hAnsi="Times New Roman" w:cs="Times New Roman" w:hint="eastAsia"/>
          <w:bCs/>
          <w:sz w:val="24"/>
          <w:szCs w:val="20"/>
        </w:rPr>
        <w:t>(R)QDII</w:t>
      </w:r>
      <w:r w:rsidRPr="00DF19EA">
        <w:rPr>
          <w:rFonts w:ascii="Times New Roman" w:eastAsia="宋体" w:hAnsi="Times New Roman" w:cs="Times New Roman" w:hint="eastAsia"/>
          <w:bCs/>
          <w:sz w:val="24"/>
          <w:szCs w:val="20"/>
        </w:rPr>
        <w:t>、企业年金、存托业务等产品在内的托管业务体系，是目前国内托管业务品种最齐全的商业银行之一。截至</w:t>
      </w:r>
      <w:r w:rsidRPr="00DF19EA">
        <w:rPr>
          <w:rFonts w:ascii="Times New Roman" w:eastAsia="宋体" w:hAnsi="Times New Roman" w:cs="Times New Roman" w:hint="eastAsia"/>
          <w:bCs/>
          <w:sz w:val="24"/>
          <w:szCs w:val="20"/>
        </w:rPr>
        <w:t>2019</w:t>
      </w:r>
      <w:r w:rsidRPr="00DF19EA">
        <w:rPr>
          <w:rFonts w:ascii="Times New Roman" w:eastAsia="宋体" w:hAnsi="Times New Roman" w:cs="Times New Roman" w:hint="eastAsia"/>
          <w:bCs/>
          <w:sz w:val="24"/>
          <w:szCs w:val="20"/>
        </w:rPr>
        <w:t>年二季度末，中国建设银行已托管</w:t>
      </w:r>
      <w:r w:rsidRPr="00DF19EA">
        <w:rPr>
          <w:rFonts w:ascii="Times New Roman" w:eastAsia="宋体" w:hAnsi="Times New Roman" w:cs="Times New Roman" w:hint="eastAsia"/>
          <w:bCs/>
          <w:sz w:val="24"/>
          <w:szCs w:val="20"/>
        </w:rPr>
        <w:t>924</w:t>
      </w:r>
      <w:r w:rsidRPr="00DF19EA">
        <w:rPr>
          <w:rFonts w:ascii="Times New Roman" w:eastAsia="宋体" w:hAnsi="Times New Roman" w:cs="Times New Roman" w:hint="eastAsia"/>
          <w:bCs/>
          <w:sz w:val="24"/>
          <w:szCs w:val="20"/>
        </w:rPr>
        <w:t>只证券投资基金。中国建设银行专业高效的托管服务能力和业务水平，赢得了业内的高度认同。中国建设银行先后</w:t>
      </w:r>
      <w:r w:rsidRPr="00DF19EA">
        <w:rPr>
          <w:rFonts w:ascii="Times New Roman" w:eastAsia="宋体" w:hAnsi="Times New Roman" w:cs="Times New Roman" w:hint="eastAsia"/>
          <w:bCs/>
          <w:sz w:val="24"/>
          <w:szCs w:val="20"/>
        </w:rPr>
        <w:t>9</w:t>
      </w:r>
      <w:r w:rsidRPr="00DF19EA">
        <w:rPr>
          <w:rFonts w:ascii="Times New Roman" w:eastAsia="宋体" w:hAnsi="Times New Roman" w:cs="Times New Roman" w:hint="eastAsia"/>
          <w:bCs/>
          <w:sz w:val="24"/>
          <w:szCs w:val="20"/>
        </w:rPr>
        <w:t>次获得《全球托管人》“中国最佳托管银行”、</w:t>
      </w:r>
      <w:r w:rsidRPr="00DF19EA">
        <w:rPr>
          <w:rFonts w:ascii="Times New Roman" w:eastAsia="宋体" w:hAnsi="Times New Roman" w:cs="Times New Roman" w:hint="eastAsia"/>
          <w:bCs/>
          <w:sz w:val="24"/>
          <w:szCs w:val="20"/>
        </w:rPr>
        <w:t>4</w:t>
      </w:r>
      <w:r w:rsidRPr="00DF19EA">
        <w:rPr>
          <w:rFonts w:ascii="Times New Roman" w:eastAsia="宋体" w:hAnsi="Times New Roman" w:cs="Times New Roman" w:hint="eastAsia"/>
          <w:bCs/>
          <w:sz w:val="24"/>
          <w:szCs w:val="20"/>
        </w:rPr>
        <w:t>次获得《财资》“中国最佳次托管银行”、连续</w:t>
      </w:r>
      <w:r w:rsidRPr="00DF19EA">
        <w:rPr>
          <w:rFonts w:ascii="Times New Roman" w:eastAsia="宋体" w:hAnsi="Times New Roman" w:cs="Times New Roman" w:hint="eastAsia"/>
          <w:bCs/>
          <w:sz w:val="24"/>
          <w:szCs w:val="20"/>
        </w:rPr>
        <w:t>5</w:t>
      </w:r>
      <w:r w:rsidRPr="00DF19EA">
        <w:rPr>
          <w:rFonts w:ascii="Times New Roman" w:eastAsia="宋体" w:hAnsi="Times New Roman" w:cs="Times New Roman" w:hint="eastAsia"/>
          <w:bCs/>
          <w:sz w:val="24"/>
          <w:szCs w:val="20"/>
        </w:rPr>
        <w:t>年获得中债登“优秀资产托管机构”等奖项，并在</w:t>
      </w:r>
      <w:r w:rsidRPr="00DF19EA">
        <w:rPr>
          <w:rFonts w:ascii="Times New Roman" w:eastAsia="宋体" w:hAnsi="Times New Roman" w:cs="Times New Roman" w:hint="eastAsia"/>
          <w:bCs/>
          <w:sz w:val="24"/>
          <w:szCs w:val="20"/>
        </w:rPr>
        <w:t>2016</w:t>
      </w:r>
      <w:r w:rsidRPr="00DF19EA">
        <w:rPr>
          <w:rFonts w:ascii="Times New Roman" w:eastAsia="宋体" w:hAnsi="Times New Roman" w:cs="Times New Roman" w:hint="eastAsia"/>
          <w:bCs/>
          <w:sz w:val="24"/>
          <w:szCs w:val="20"/>
        </w:rPr>
        <w:t>年被《环球金融》评为中国市场唯一一家“最佳托管银行”、在</w:t>
      </w:r>
      <w:r w:rsidRPr="00DF19EA">
        <w:rPr>
          <w:rFonts w:ascii="Times New Roman" w:eastAsia="宋体" w:hAnsi="Times New Roman" w:cs="Times New Roman" w:hint="eastAsia"/>
          <w:bCs/>
          <w:sz w:val="24"/>
          <w:szCs w:val="20"/>
        </w:rPr>
        <w:t>2017</w:t>
      </w:r>
      <w:r w:rsidRPr="00DF19EA">
        <w:rPr>
          <w:rFonts w:ascii="Times New Roman" w:eastAsia="宋体" w:hAnsi="Times New Roman" w:cs="Times New Roman" w:hint="eastAsia"/>
          <w:bCs/>
          <w:sz w:val="24"/>
          <w:szCs w:val="20"/>
        </w:rPr>
        <w:t>年荣获《亚洲银行家》“最佳托管系统实施奖”。</w:t>
      </w:r>
    </w:p>
    <w:p w:rsidR="00CF1C2B" w:rsidRPr="00FF4CF5" w:rsidRDefault="00CF1C2B"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40" w:name="_Toc7513335"/>
      <w:r>
        <w:rPr>
          <w:rFonts w:ascii="Times New Roman" w:eastAsia="宋体" w:hAnsi="Times New Roman" w:cs="Times New Roman" w:hint="eastAsia"/>
          <w:b/>
          <w:kern w:val="0"/>
          <w:sz w:val="30"/>
          <w:szCs w:val="20"/>
        </w:rPr>
        <w:t>三、</w:t>
      </w:r>
      <w:r w:rsidR="00CF1C2B" w:rsidRPr="00FF4CF5">
        <w:rPr>
          <w:rFonts w:ascii="Times New Roman" w:eastAsia="宋体" w:hAnsi="Times New Roman" w:cs="Times New Roman" w:hint="eastAsia"/>
          <w:b/>
          <w:kern w:val="0"/>
          <w:sz w:val="30"/>
          <w:szCs w:val="20"/>
        </w:rPr>
        <w:t>相关服务机构</w:t>
      </w:r>
      <w:bookmarkEnd w:id="40"/>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sidR="00CF1C2B" w:rsidRPr="00FF4CF5">
        <w:rPr>
          <w:rFonts w:ascii="Times New Roman" w:eastAsia="宋体" w:hAnsi="Times New Roman" w:cs="Times New Roman" w:hint="eastAsia"/>
          <w:bCs/>
          <w:sz w:val="24"/>
          <w:szCs w:val="20"/>
        </w:rPr>
        <w:t>基金</w:t>
      </w:r>
      <w:r w:rsidR="0002248D">
        <w:rPr>
          <w:rFonts w:ascii="Times New Roman" w:eastAsia="宋体" w:hAnsi="Times New Roman" w:cs="Times New Roman" w:hint="eastAsia"/>
          <w:bCs/>
          <w:sz w:val="24"/>
          <w:szCs w:val="20"/>
        </w:rPr>
        <w:t>销售</w:t>
      </w:r>
      <w:r w:rsidR="00CF1C2B" w:rsidRPr="00FF4CF5">
        <w:rPr>
          <w:rFonts w:ascii="Times New Roman" w:eastAsia="宋体" w:hAnsi="Times New Roman" w:cs="Times New Roman" w:hint="eastAsia"/>
          <w:bCs/>
          <w:sz w:val="24"/>
          <w:szCs w:val="20"/>
        </w:rPr>
        <w:t>机构</w:t>
      </w:r>
    </w:p>
    <w:p w:rsidR="00CF1C2B" w:rsidRDefault="006C660E" w:rsidP="004F46C0">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w:t>
      </w:r>
      <w:r w:rsidR="004F46C0">
        <w:rPr>
          <w:rFonts w:ascii="Times New Roman" w:eastAsia="宋体" w:hAnsi="Times New Roman" w:cs="Times New Roman" w:hint="eastAsia"/>
          <w:bCs/>
          <w:sz w:val="24"/>
          <w:szCs w:val="20"/>
        </w:rPr>
        <w:t>申购</w:t>
      </w:r>
      <w:r w:rsidR="001370CE">
        <w:rPr>
          <w:rFonts w:ascii="Times New Roman" w:eastAsia="宋体" w:hAnsi="Times New Roman" w:cs="Times New Roman" w:hint="eastAsia"/>
          <w:bCs/>
          <w:sz w:val="24"/>
          <w:szCs w:val="20"/>
        </w:rPr>
        <w:t>、</w:t>
      </w:r>
      <w:r w:rsidR="004F46C0">
        <w:rPr>
          <w:rFonts w:ascii="Times New Roman" w:eastAsia="宋体" w:hAnsi="Times New Roman" w:cs="Times New Roman" w:hint="eastAsia"/>
          <w:bCs/>
          <w:sz w:val="24"/>
          <w:szCs w:val="20"/>
        </w:rPr>
        <w:t>赎回</w:t>
      </w:r>
      <w:r w:rsidR="004F46C0">
        <w:rPr>
          <w:rFonts w:ascii="Times New Roman" w:eastAsia="宋体" w:hAnsi="Times New Roman" w:cs="Times New Roman"/>
          <w:bCs/>
          <w:sz w:val="24"/>
          <w:szCs w:val="20"/>
        </w:rPr>
        <w:t>代办证券公司</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w:t>
      </w:r>
      <w:r w:rsidRPr="00D237C0">
        <w:rPr>
          <w:rFonts w:ascii="Times New Roman" w:eastAsia="宋体" w:hAnsi="Times New Roman" w:cs="Times New Roman" w:hint="eastAsia"/>
          <w:bCs/>
          <w:sz w:val="24"/>
          <w:szCs w:val="20"/>
        </w:rPr>
        <w:t>1</w:t>
      </w:r>
      <w:r w:rsidRPr="00D237C0">
        <w:rPr>
          <w:rFonts w:ascii="Times New Roman" w:eastAsia="宋体" w:hAnsi="Times New Roman" w:cs="Times New Roman" w:hint="eastAsia"/>
          <w:bCs/>
          <w:sz w:val="24"/>
          <w:szCs w:val="20"/>
        </w:rPr>
        <w:t>）方正证券股份有限公司</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注册地址：湖南省长沙市天心区湘江中路二段</w:t>
      </w:r>
      <w:r w:rsidRPr="00D237C0">
        <w:rPr>
          <w:rFonts w:ascii="Times New Roman" w:eastAsia="宋体" w:hAnsi="Times New Roman" w:cs="Times New Roman" w:hint="eastAsia"/>
          <w:bCs/>
          <w:sz w:val="24"/>
          <w:szCs w:val="20"/>
        </w:rPr>
        <w:t>36</w:t>
      </w:r>
      <w:r w:rsidRPr="00D237C0">
        <w:rPr>
          <w:rFonts w:ascii="Times New Roman" w:eastAsia="宋体" w:hAnsi="Times New Roman" w:cs="Times New Roman" w:hint="eastAsia"/>
          <w:bCs/>
          <w:sz w:val="24"/>
          <w:szCs w:val="20"/>
        </w:rPr>
        <w:t>号华远华中心</w:t>
      </w:r>
      <w:r w:rsidRPr="00D237C0">
        <w:rPr>
          <w:rFonts w:ascii="Times New Roman" w:eastAsia="宋体" w:hAnsi="Times New Roman" w:cs="Times New Roman" w:hint="eastAsia"/>
          <w:bCs/>
          <w:sz w:val="24"/>
          <w:szCs w:val="20"/>
        </w:rPr>
        <w:t>4</w:t>
      </w:r>
      <w:r w:rsidRPr="00D237C0">
        <w:rPr>
          <w:rFonts w:ascii="Times New Roman" w:eastAsia="宋体" w:hAnsi="Times New Roman" w:cs="Times New Roman" w:hint="eastAsia"/>
          <w:bCs/>
          <w:sz w:val="24"/>
          <w:szCs w:val="20"/>
        </w:rPr>
        <w:t>、</w:t>
      </w:r>
      <w:r w:rsidRPr="00D237C0">
        <w:rPr>
          <w:rFonts w:ascii="Times New Roman" w:eastAsia="宋体" w:hAnsi="Times New Roman" w:cs="Times New Roman" w:hint="eastAsia"/>
          <w:bCs/>
          <w:sz w:val="24"/>
          <w:szCs w:val="20"/>
        </w:rPr>
        <w:t>5</w:t>
      </w:r>
      <w:r w:rsidRPr="00D237C0">
        <w:rPr>
          <w:rFonts w:ascii="Times New Roman" w:eastAsia="宋体" w:hAnsi="Times New Roman" w:cs="Times New Roman" w:hint="eastAsia"/>
          <w:bCs/>
          <w:sz w:val="24"/>
          <w:szCs w:val="20"/>
        </w:rPr>
        <w:t>号楼</w:t>
      </w:r>
      <w:r w:rsidRPr="00D237C0">
        <w:rPr>
          <w:rFonts w:ascii="Times New Roman" w:eastAsia="宋体" w:hAnsi="Times New Roman" w:cs="Times New Roman" w:hint="eastAsia"/>
          <w:bCs/>
          <w:sz w:val="24"/>
          <w:szCs w:val="20"/>
        </w:rPr>
        <w:t>3701-3717</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办公地址：北京市朝阳区北四环中路</w:t>
      </w:r>
      <w:r w:rsidRPr="00D237C0">
        <w:rPr>
          <w:rFonts w:ascii="Times New Roman" w:eastAsia="宋体" w:hAnsi="Times New Roman" w:cs="Times New Roman" w:hint="eastAsia"/>
          <w:bCs/>
          <w:sz w:val="24"/>
          <w:szCs w:val="20"/>
        </w:rPr>
        <w:t>27</w:t>
      </w:r>
      <w:r w:rsidRPr="00D237C0">
        <w:rPr>
          <w:rFonts w:ascii="Times New Roman" w:eastAsia="宋体" w:hAnsi="Times New Roman" w:cs="Times New Roman" w:hint="eastAsia"/>
          <w:bCs/>
          <w:sz w:val="24"/>
          <w:szCs w:val="20"/>
        </w:rPr>
        <w:t>号盘古大观</w:t>
      </w:r>
      <w:r w:rsidRPr="00D237C0">
        <w:rPr>
          <w:rFonts w:ascii="Times New Roman" w:eastAsia="宋体" w:hAnsi="Times New Roman" w:cs="Times New Roman" w:hint="eastAsia"/>
          <w:bCs/>
          <w:sz w:val="24"/>
          <w:szCs w:val="20"/>
        </w:rPr>
        <w:t>A</w:t>
      </w:r>
      <w:r w:rsidRPr="00D237C0">
        <w:rPr>
          <w:rFonts w:ascii="Times New Roman" w:eastAsia="宋体" w:hAnsi="Times New Roman" w:cs="Times New Roman" w:hint="eastAsia"/>
          <w:bCs/>
          <w:sz w:val="24"/>
          <w:szCs w:val="20"/>
        </w:rPr>
        <w:t>座</w:t>
      </w:r>
      <w:r w:rsidRPr="00D237C0">
        <w:rPr>
          <w:rFonts w:ascii="Times New Roman" w:eastAsia="宋体" w:hAnsi="Times New Roman" w:cs="Times New Roman" w:hint="eastAsia"/>
          <w:bCs/>
          <w:sz w:val="24"/>
          <w:szCs w:val="20"/>
        </w:rPr>
        <w:t>40F-43F</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法定代表人：施华</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客服电话：</w:t>
      </w:r>
      <w:r w:rsidRPr="00D237C0">
        <w:rPr>
          <w:rFonts w:ascii="Times New Roman" w:eastAsia="宋体" w:hAnsi="Times New Roman" w:cs="Times New Roman" w:hint="eastAsia"/>
          <w:bCs/>
          <w:sz w:val="24"/>
          <w:szCs w:val="20"/>
        </w:rPr>
        <w:t>95571</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联系人：丁敏</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联系电话：</w:t>
      </w:r>
      <w:r w:rsidRPr="00D237C0">
        <w:rPr>
          <w:rFonts w:ascii="Times New Roman" w:eastAsia="宋体" w:hAnsi="Times New Roman" w:cs="Times New Roman" w:hint="eastAsia"/>
          <w:bCs/>
          <w:sz w:val="24"/>
          <w:szCs w:val="20"/>
        </w:rPr>
        <w:t>010-59355997</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传真：</w:t>
      </w:r>
      <w:r w:rsidRPr="00D237C0">
        <w:rPr>
          <w:rFonts w:ascii="Times New Roman" w:eastAsia="宋体" w:hAnsi="Times New Roman" w:cs="Times New Roman" w:hint="eastAsia"/>
          <w:bCs/>
          <w:sz w:val="24"/>
          <w:szCs w:val="20"/>
        </w:rPr>
        <w:t>010-57398130</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网址：</w:t>
      </w:r>
      <w:r w:rsidRPr="00D237C0">
        <w:rPr>
          <w:rFonts w:ascii="Times New Roman" w:eastAsia="宋体" w:hAnsi="Times New Roman" w:cs="Times New Roman" w:hint="eastAsia"/>
          <w:bCs/>
          <w:sz w:val="24"/>
          <w:szCs w:val="20"/>
        </w:rPr>
        <w:t>www.foundersc.com</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w:t>
      </w:r>
      <w:r w:rsidR="009D6F6F">
        <w:rPr>
          <w:rFonts w:ascii="Times New Roman" w:eastAsia="宋体" w:hAnsi="Times New Roman" w:cs="Times New Roman"/>
          <w:bCs/>
          <w:sz w:val="24"/>
          <w:szCs w:val="20"/>
        </w:rPr>
        <w:t>2</w:t>
      </w:r>
      <w:r w:rsidRPr="00D237C0">
        <w:rPr>
          <w:rFonts w:ascii="Times New Roman" w:eastAsia="宋体" w:hAnsi="Times New Roman" w:cs="Times New Roman" w:hint="eastAsia"/>
          <w:bCs/>
          <w:sz w:val="24"/>
          <w:szCs w:val="20"/>
        </w:rPr>
        <w:t>）中航证券有限公司</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注册地址：江西省南昌市红谷滩新区红谷中大道</w:t>
      </w:r>
      <w:r w:rsidRPr="00D237C0">
        <w:rPr>
          <w:rFonts w:ascii="Times New Roman" w:eastAsia="宋体" w:hAnsi="Times New Roman" w:cs="Times New Roman" w:hint="eastAsia"/>
          <w:bCs/>
          <w:sz w:val="24"/>
          <w:szCs w:val="20"/>
        </w:rPr>
        <w:t>1619</w:t>
      </w:r>
      <w:r w:rsidRPr="00D237C0">
        <w:rPr>
          <w:rFonts w:ascii="Times New Roman" w:eastAsia="宋体" w:hAnsi="Times New Roman" w:cs="Times New Roman" w:hint="eastAsia"/>
          <w:bCs/>
          <w:sz w:val="24"/>
          <w:szCs w:val="20"/>
        </w:rPr>
        <w:t>号南昌国际金融大厦</w:t>
      </w:r>
      <w:r w:rsidRPr="00D237C0">
        <w:rPr>
          <w:rFonts w:ascii="Times New Roman" w:eastAsia="宋体" w:hAnsi="Times New Roman" w:cs="Times New Roman" w:hint="eastAsia"/>
          <w:bCs/>
          <w:sz w:val="24"/>
          <w:szCs w:val="20"/>
        </w:rPr>
        <w:t>A</w:t>
      </w:r>
      <w:r w:rsidRPr="00D237C0">
        <w:rPr>
          <w:rFonts w:ascii="Times New Roman" w:eastAsia="宋体" w:hAnsi="Times New Roman" w:cs="Times New Roman" w:hint="eastAsia"/>
          <w:bCs/>
          <w:sz w:val="24"/>
          <w:szCs w:val="20"/>
        </w:rPr>
        <w:t>栋</w:t>
      </w:r>
      <w:r w:rsidRPr="00D237C0">
        <w:rPr>
          <w:rFonts w:ascii="Times New Roman" w:eastAsia="宋体" w:hAnsi="Times New Roman" w:cs="Times New Roman" w:hint="eastAsia"/>
          <w:bCs/>
          <w:sz w:val="24"/>
          <w:szCs w:val="20"/>
        </w:rPr>
        <w:t>41</w:t>
      </w:r>
      <w:r w:rsidRPr="00D237C0">
        <w:rPr>
          <w:rFonts w:ascii="Times New Roman" w:eastAsia="宋体" w:hAnsi="Times New Roman" w:cs="Times New Roman" w:hint="eastAsia"/>
          <w:bCs/>
          <w:sz w:val="24"/>
          <w:szCs w:val="20"/>
        </w:rPr>
        <w:t>层</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办公地址：北京市朝阳区望京东园四区</w:t>
      </w:r>
      <w:r w:rsidRPr="00D237C0">
        <w:rPr>
          <w:rFonts w:ascii="Times New Roman" w:eastAsia="宋体" w:hAnsi="Times New Roman" w:cs="Times New Roman" w:hint="eastAsia"/>
          <w:bCs/>
          <w:sz w:val="24"/>
          <w:szCs w:val="20"/>
        </w:rPr>
        <w:t>2</w:t>
      </w:r>
      <w:r w:rsidRPr="00D237C0">
        <w:rPr>
          <w:rFonts w:ascii="Times New Roman" w:eastAsia="宋体" w:hAnsi="Times New Roman" w:cs="Times New Roman" w:hint="eastAsia"/>
          <w:bCs/>
          <w:sz w:val="24"/>
          <w:szCs w:val="20"/>
        </w:rPr>
        <w:t>号中航资本大厦</w:t>
      </w:r>
      <w:r w:rsidRPr="00D237C0">
        <w:rPr>
          <w:rFonts w:ascii="Times New Roman" w:eastAsia="宋体" w:hAnsi="Times New Roman" w:cs="Times New Roman" w:hint="eastAsia"/>
          <w:bCs/>
          <w:sz w:val="24"/>
          <w:szCs w:val="20"/>
        </w:rPr>
        <w:t>35</w:t>
      </w:r>
      <w:r w:rsidRPr="00D237C0">
        <w:rPr>
          <w:rFonts w:ascii="Times New Roman" w:eastAsia="宋体" w:hAnsi="Times New Roman" w:cs="Times New Roman" w:hint="eastAsia"/>
          <w:bCs/>
          <w:sz w:val="24"/>
          <w:szCs w:val="20"/>
        </w:rPr>
        <w:t>层</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法定代表人：王晓峰</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联系人：王紫雯</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联系电话：</w:t>
      </w:r>
      <w:r w:rsidRPr="00D237C0">
        <w:rPr>
          <w:rFonts w:ascii="Times New Roman" w:eastAsia="宋体" w:hAnsi="Times New Roman" w:cs="Times New Roman" w:hint="eastAsia"/>
          <w:bCs/>
          <w:sz w:val="24"/>
          <w:szCs w:val="20"/>
        </w:rPr>
        <w:t>010-59562468</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客服电话：</w:t>
      </w:r>
      <w:r w:rsidRPr="00D237C0">
        <w:rPr>
          <w:rFonts w:ascii="Times New Roman" w:eastAsia="宋体" w:hAnsi="Times New Roman" w:cs="Times New Roman" w:hint="eastAsia"/>
          <w:bCs/>
          <w:sz w:val="24"/>
          <w:szCs w:val="20"/>
        </w:rPr>
        <w:t>95335</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公司网址：</w:t>
      </w:r>
      <w:r w:rsidRPr="00D237C0">
        <w:rPr>
          <w:rFonts w:ascii="Times New Roman" w:eastAsia="宋体" w:hAnsi="Times New Roman" w:cs="Times New Roman" w:hint="eastAsia"/>
          <w:bCs/>
          <w:sz w:val="24"/>
          <w:szCs w:val="20"/>
        </w:rPr>
        <w:t>www.avicsec.com</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w:t>
      </w:r>
      <w:r w:rsidR="009D6F6F">
        <w:rPr>
          <w:rFonts w:ascii="Times New Roman" w:eastAsia="宋体" w:hAnsi="Times New Roman" w:cs="Times New Roman"/>
          <w:bCs/>
          <w:sz w:val="24"/>
          <w:szCs w:val="20"/>
        </w:rPr>
        <w:t>3</w:t>
      </w:r>
      <w:r w:rsidRPr="00D237C0">
        <w:rPr>
          <w:rFonts w:ascii="Times New Roman" w:eastAsia="宋体" w:hAnsi="Times New Roman" w:cs="Times New Roman" w:hint="eastAsia"/>
          <w:bCs/>
          <w:sz w:val="24"/>
          <w:szCs w:val="20"/>
        </w:rPr>
        <w:t>）中信建投证券股份有限公司</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注册地址：北京市朝阳区安立路</w:t>
      </w:r>
      <w:r w:rsidRPr="00D237C0">
        <w:rPr>
          <w:rFonts w:ascii="Times New Roman" w:eastAsia="宋体" w:hAnsi="Times New Roman" w:cs="Times New Roman" w:hint="eastAsia"/>
          <w:bCs/>
          <w:sz w:val="24"/>
          <w:szCs w:val="20"/>
        </w:rPr>
        <w:t>66</w:t>
      </w:r>
      <w:r w:rsidRPr="00D237C0">
        <w:rPr>
          <w:rFonts w:ascii="Times New Roman" w:eastAsia="宋体" w:hAnsi="Times New Roman" w:cs="Times New Roman" w:hint="eastAsia"/>
          <w:bCs/>
          <w:sz w:val="24"/>
          <w:szCs w:val="20"/>
        </w:rPr>
        <w:t>号</w:t>
      </w:r>
      <w:r w:rsidRPr="00D237C0">
        <w:rPr>
          <w:rFonts w:ascii="Times New Roman" w:eastAsia="宋体" w:hAnsi="Times New Roman" w:cs="Times New Roman" w:hint="eastAsia"/>
          <w:bCs/>
          <w:sz w:val="24"/>
          <w:szCs w:val="20"/>
        </w:rPr>
        <w:t>4</w:t>
      </w:r>
      <w:r w:rsidRPr="00D237C0">
        <w:rPr>
          <w:rFonts w:ascii="Times New Roman" w:eastAsia="宋体" w:hAnsi="Times New Roman" w:cs="Times New Roman" w:hint="eastAsia"/>
          <w:bCs/>
          <w:sz w:val="24"/>
          <w:szCs w:val="20"/>
        </w:rPr>
        <w:t>号楼</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办公地址：北京市朝阳门内大街</w:t>
      </w:r>
      <w:r w:rsidRPr="00D237C0">
        <w:rPr>
          <w:rFonts w:ascii="Times New Roman" w:eastAsia="宋体" w:hAnsi="Times New Roman" w:cs="Times New Roman" w:hint="eastAsia"/>
          <w:bCs/>
          <w:sz w:val="24"/>
          <w:szCs w:val="20"/>
        </w:rPr>
        <w:t>188</w:t>
      </w:r>
      <w:r w:rsidRPr="00D237C0">
        <w:rPr>
          <w:rFonts w:ascii="Times New Roman" w:eastAsia="宋体" w:hAnsi="Times New Roman" w:cs="Times New Roman" w:hint="eastAsia"/>
          <w:bCs/>
          <w:sz w:val="24"/>
          <w:szCs w:val="20"/>
        </w:rPr>
        <w:t>号</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法定代表人：王常青</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客服电话：</w:t>
      </w:r>
      <w:r w:rsidRPr="00D237C0">
        <w:rPr>
          <w:rFonts w:ascii="Times New Roman" w:eastAsia="宋体" w:hAnsi="Times New Roman" w:cs="Times New Roman" w:hint="eastAsia"/>
          <w:bCs/>
          <w:sz w:val="24"/>
          <w:szCs w:val="20"/>
        </w:rPr>
        <w:t>400-888-8108</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联系人：</w:t>
      </w:r>
      <w:r w:rsidR="009D6F6F" w:rsidRPr="009D6F6F">
        <w:rPr>
          <w:rFonts w:ascii="Times New Roman" w:eastAsia="宋体" w:hAnsi="Times New Roman" w:cs="Times New Roman" w:hint="eastAsia"/>
          <w:bCs/>
          <w:sz w:val="24"/>
          <w:szCs w:val="20"/>
        </w:rPr>
        <w:t>陈海静</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电话：</w:t>
      </w:r>
      <w:r w:rsidR="009D6F6F" w:rsidRPr="009D6F6F">
        <w:rPr>
          <w:rFonts w:ascii="Times New Roman" w:eastAsia="宋体" w:hAnsi="Times New Roman" w:cs="Times New Roman"/>
          <w:bCs/>
          <w:sz w:val="24"/>
          <w:szCs w:val="20"/>
        </w:rPr>
        <w:t>010-85156499</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传真：</w:t>
      </w:r>
      <w:r w:rsidRPr="00D237C0">
        <w:rPr>
          <w:rFonts w:ascii="Times New Roman" w:eastAsia="宋体" w:hAnsi="Times New Roman" w:cs="Times New Roman" w:hint="eastAsia"/>
          <w:bCs/>
          <w:sz w:val="24"/>
          <w:szCs w:val="20"/>
        </w:rPr>
        <w:t>010-65182261</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网址：</w:t>
      </w:r>
      <w:r w:rsidRPr="00D237C0">
        <w:rPr>
          <w:rFonts w:ascii="Times New Roman" w:eastAsia="宋体" w:hAnsi="Times New Roman" w:cs="Times New Roman" w:hint="eastAsia"/>
          <w:bCs/>
          <w:sz w:val="24"/>
          <w:szCs w:val="20"/>
        </w:rPr>
        <w:t>www.csc108.com</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w:t>
      </w:r>
      <w:r w:rsidR="006C6432">
        <w:rPr>
          <w:rFonts w:ascii="Times New Roman" w:eastAsia="宋体" w:hAnsi="Times New Roman" w:cs="Times New Roman"/>
          <w:bCs/>
          <w:sz w:val="24"/>
          <w:szCs w:val="20"/>
        </w:rPr>
        <w:t>4</w:t>
      </w:r>
      <w:r w:rsidRPr="00D237C0">
        <w:rPr>
          <w:rFonts w:ascii="Times New Roman" w:eastAsia="宋体" w:hAnsi="Times New Roman" w:cs="Times New Roman" w:hint="eastAsia"/>
          <w:bCs/>
          <w:sz w:val="24"/>
          <w:szCs w:val="20"/>
        </w:rPr>
        <w:t>）东海证券股份有限公司</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注册地址：江苏省常州市延陵西路</w:t>
      </w:r>
      <w:r w:rsidRPr="00D237C0">
        <w:rPr>
          <w:rFonts w:ascii="Times New Roman" w:eastAsia="宋体" w:hAnsi="Times New Roman" w:cs="Times New Roman" w:hint="eastAsia"/>
          <w:bCs/>
          <w:sz w:val="24"/>
          <w:szCs w:val="20"/>
        </w:rPr>
        <w:t>23</w:t>
      </w:r>
      <w:r w:rsidRPr="00D237C0">
        <w:rPr>
          <w:rFonts w:ascii="Times New Roman" w:eastAsia="宋体" w:hAnsi="Times New Roman" w:cs="Times New Roman" w:hint="eastAsia"/>
          <w:bCs/>
          <w:sz w:val="24"/>
          <w:szCs w:val="20"/>
        </w:rPr>
        <w:t>号投资广场</w:t>
      </w:r>
      <w:r w:rsidRPr="00D237C0">
        <w:rPr>
          <w:rFonts w:ascii="Times New Roman" w:eastAsia="宋体" w:hAnsi="Times New Roman" w:cs="Times New Roman" w:hint="eastAsia"/>
          <w:bCs/>
          <w:sz w:val="24"/>
          <w:szCs w:val="20"/>
        </w:rPr>
        <w:t>18</w:t>
      </w:r>
      <w:r w:rsidRPr="00D237C0">
        <w:rPr>
          <w:rFonts w:ascii="Times New Roman" w:eastAsia="宋体" w:hAnsi="Times New Roman" w:cs="Times New Roman" w:hint="eastAsia"/>
          <w:bCs/>
          <w:sz w:val="24"/>
          <w:szCs w:val="20"/>
        </w:rPr>
        <w:t>层</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办公地址：上海市浦东新区东方路</w:t>
      </w:r>
      <w:r w:rsidRPr="00D237C0">
        <w:rPr>
          <w:rFonts w:ascii="Times New Roman" w:eastAsia="宋体" w:hAnsi="Times New Roman" w:cs="Times New Roman" w:hint="eastAsia"/>
          <w:bCs/>
          <w:sz w:val="24"/>
          <w:szCs w:val="20"/>
        </w:rPr>
        <w:t>1928</w:t>
      </w:r>
      <w:r w:rsidRPr="00D237C0">
        <w:rPr>
          <w:rFonts w:ascii="Times New Roman" w:eastAsia="宋体" w:hAnsi="Times New Roman" w:cs="Times New Roman" w:hint="eastAsia"/>
          <w:bCs/>
          <w:sz w:val="24"/>
          <w:szCs w:val="20"/>
        </w:rPr>
        <w:t>号东海证券大厦</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法定代表人：</w:t>
      </w:r>
      <w:r w:rsidR="009D6F6F" w:rsidRPr="009D6F6F">
        <w:rPr>
          <w:rFonts w:ascii="Times New Roman" w:eastAsia="宋体" w:hAnsi="Times New Roman" w:cs="Times New Roman" w:hint="eastAsia"/>
          <w:bCs/>
          <w:sz w:val="24"/>
          <w:szCs w:val="20"/>
        </w:rPr>
        <w:t>陈耀庭</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联系人：王一彦</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电话：</w:t>
      </w:r>
      <w:r w:rsidRPr="00D237C0">
        <w:rPr>
          <w:rFonts w:ascii="Times New Roman" w:eastAsia="宋体" w:hAnsi="Times New Roman" w:cs="Times New Roman" w:hint="eastAsia"/>
          <w:bCs/>
          <w:sz w:val="24"/>
          <w:szCs w:val="20"/>
        </w:rPr>
        <w:t>021-20333333</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传真：</w:t>
      </w:r>
      <w:r w:rsidR="009D6F6F" w:rsidRPr="009D6F6F">
        <w:rPr>
          <w:rFonts w:ascii="Times New Roman" w:eastAsia="宋体" w:hAnsi="Times New Roman" w:cs="Times New Roman"/>
          <w:bCs/>
          <w:sz w:val="24"/>
          <w:szCs w:val="20"/>
        </w:rPr>
        <w:t>021-50498825</w:t>
      </w:r>
    </w:p>
    <w:p w:rsidR="00A51E53" w:rsidRPr="00D237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客服电话：</w:t>
      </w:r>
      <w:r w:rsidRPr="00D237C0">
        <w:rPr>
          <w:rFonts w:ascii="Times New Roman" w:eastAsia="宋体" w:hAnsi="Times New Roman" w:cs="Times New Roman" w:hint="eastAsia"/>
          <w:bCs/>
          <w:sz w:val="24"/>
          <w:szCs w:val="20"/>
        </w:rPr>
        <w:t xml:space="preserve">95531 </w:t>
      </w:r>
      <w:r w:rsidRPr="00D237C0">
        <w:rPr>
          <w:rFonts w:ascii="Times New Roman" w:eastAsia="宋体" w:hAnsi="Times New Roman" w:cs="Times New Roman" w:hint="eastAsia"/>
          <w:bCs/>
          <w:sz w:val="24"/>
          <w:szCs w:val="20"/>
        </w:rPr>
        <w:t>或</w:t>
      </w:r>
      <w:r w:rsidRPr="00D237C0">
        <w:rPr>
          <w:rFonts w:ascii="Times New Roman" w:eastAsia="宋体" w:hAnsi="Times New Roman" w:cs="Times New Roman" w:hint="eastAsia"/>
          <w:bCs/>
          <w:sz w:val="24"/>
          <w:szCs w:val="20"/>
        </w:rPr>
        <w:t xml:space="preserve"> 400-8888-588</w:t>
      </w:r>
    </w:p>
    <w:p w:rsidR="004F46C0" w:rsidRDefault="00A51E53" w:rsidP="00A51E53">
      <w:pPr>
        <w:spacing w:line="360" w:lineRule="auto"/>
        <w:ind w:firstLineChars="200" w:firstLine="480"/>
        <w:rPr>
          <w:rFonts w:ascii="Times New Roman" w:eastAsia="宋体" w:hAnsi="Times New Roman" w:cs="Times New Roman"/>
          <w:bCs/>
          <w:sz w:val="24"/>
          <w:szCs w:val="20"/>
        </w:rPr>
      </w:pPr>
      <w:r w:rsidRPr="00D237C0">
        <w:rPr>
          <w:rFonts w:ascii="Times New Roman" w:eastAsia="宋体" w:hAnsi="Times New Roman" w:cs="Times New Roman" w:hint="eastAsia"/>
          <w:bCs/>
          <w:sz w:val="24"/>
          <w:szCs w:val="20"/>
        </w:rPr>
        <w:t>网址：</w:t>
      </w:r>
      <w:r w:rsidRPr="00D237C0">
        <w:rPr>
          <w:rFonts w:ascii="Times New Roman" w:eastAsia="宋体" w:hAnsi="Times New Roman" w:cs="Times New Roman" w:hint="eastAsia"/>
          <w:bCs/>
          <w:sz w:val="24"/>
          <w:szCs w:val="20"/>
        </w:rPr>
        <w:t>www.longone.com.cn</w:t>
      </w:r>
    </w:p>
    <w:p w:rsidR="004F46C0" w:rsidRPr="00FF4CF5" w:rsidRDefault="004F46C0" w:rsidP="004F46C0">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sidRPr="004F46C0">
        <w:rPr>
          <w:rFonts w:ascii="Times New Roman" w:eastAsia="宋体" w:hAnsi="Times New Roman" w:cs="Times New Roman" w:hint="eastAsia"/>
          <w:bCs/>
          <w:sz w:val="24"/>
          <w:szCs w:val="20"/>
        </w:rPr>
        <w:t>、</w:t>
      </w:r>
      <w:r w:rsidR="002B7BFF">
        <w:rPr>
          <w:rFonts w:ascii="Times New Roman" w:eastAsia="宋体" w:hAnsi="Times New Roman" w:cs="Times New Roman" w:hint="eastAsia"/>
          <w:bCs/>
          <w:sz w:val="24"/>
          <w:szCs w:val="20"/>
        </w:rPr>
        <w:t>本</w:t>
      </w:r>
      <w:r w:rsidR="00DD2494">
        <w:rPr>
          <w:rFonts w:ascii="Times New Roman" w:eastAsia="宋体" w:hAnsi="Times New Roman" w:cs="Times New Roman" w:hint="eastAsia"/>
          <w:bCs/>
          <w:sz w:val="24"/>
          <w:szCs w:val="20"/>
        </w:rPr>
        <w:t>基金管理人</w:t>
      </w:r>
      <w:r w:rsidRPr="004F46C0">
        <w:rPr>
          <w:rFonts w:ascii="Times New Roman" w:eastAsia="宋体" w:hAnsi="Times New Roman" w:cs="Times New Roman" w:hint="eastAsia"/>
          <w:bCs/>
          <w:sz w:val="24"/>
          <w:szCs w:val="20"/>
        </w:rPr>
        <w:t>可以根据情况变化增加或者减少销售机构，并</w:t>
      </w:r>
      <w:r w:rsidR="009B342F">
        <w:rPr>
          <w:rFonts w:ascii="Times New Roman" w:eastAsia="宋体" w:hAnsi="Times New Roman" w:cs="Times New Roman" w:hint="eastAsia"/>
          <w:bCs/>
          <w:sz w:val="24"/>
          <w:szCs w:val="20"/>
        </w:rPr>
        <w:t>在基金</w:t>
      </w:r>
      <w:r w:rsidR="009B342F">
        <w:rPr>
          <w:rFonts w:ascii="Times New Roman" w:eastAsia="宋体" w:hAnsi="Times New Roman" w:cs="Times New Roman"/>
          <w:bCs/>
          <w:sz w:val="24"/>
          <w:szCs w:val="20"/>
        </w:rPr>
        <w:t>管理人网站公示</w:t>
      </w:r>
      <w:r w:rsidRPr="004F46C0">
        <w:rPr>
          <w:rFonts w:ascii="Times New Roman" w:eastAsia="宋体" w:hAnsi="Times New Roman" w:cs="Times New Roman" w:hint="eastAsia"/>
          <w:bCs/>
          <w:sz w:val="24"/>
          <w:szCs w:val="20"/>
        </w:rPr>
        <w:t>。销售机构可以根据情况增加或者减少其销售城市、网点。</w:t>
      </w:r>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CF1C2B" w:rsidRPr="00FF4CF5">
        <w:rPr>
          <w:rFonts w:ascii="Times New Roman" w:eastAsia="宋体" w:hAnsi="Times New Roman" w:cs="Times New Roman" w:hint="eastAsia"/>
          <w:bCs/>
          <w:sz w:val="24"/>
          <w:szCs w:val="20"/>
        </w:rPr>
        <w:t>基金份额登记结算机构</w:t>
      </w:r>
    </w:p>
    <w:p w:rsidR="00FA43BC" w:rsidRPr="00FF4CF5" w:rsidRDefault="00FA43BC" w:rsidP="00FA43BC">
      <w:pPr>
        <w:spacing w:line="360" w:lineRule="auto"/>
        <w:ind w:firstLineChars="200" w:firstLine="48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名称：中国证券登记结算有限责任公司</w:t>
      </w:r>
    </w:p>
    <w:p w:rsidR="00FA43BC" w:rsidRPr="00FF4CF5" w:rsidRDefault="00FA43BC" w:rsidP="00FA43BC">
      <w:pPr>
        <w:spacing w:line="360" w:lineRule="auto"/>
        <w:ind w:firstLineChars="200" w:firstLine="48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住所：北京市西城区太平桥大街</w:t>
      </w:r>
      <w:r w:rsidRPr="00FF4CF5">
        <w:rPr>
          <w:rFonts w:ascii="Times New Roman" w:eastAsia="宋体" w:hAnsi="Times New Roman" w:cs="Times New Roman" w:hint="eastAsia"/>
          <w:bCs/>
          <w:sz w:val="24"/>
          <w:szCs w:val="20"/>
        </w:rPr>
        <w:t xml:space="preserve">17 </w:t>
      </w:r>
      <w:r w:rsidRPr="00FF4CF5">
        <w:rPr>
          <w:rFonts w:ascii="Times New Roman" w:eastAsia="宋体" w:hAnsi="Times New Roman" w:cs="Times New Roman" w:hint="eastAsia"/>
          <w:bCs/>
          <w:sz w:val="24"/>
          <w:szCs w:val="20"/>
        </w:rPr>
        <w:t>号</w:t>
      </w:r>
    </w:p>
    <w:p w:rsidR="00FA43BC" w:rsidRPr="00FF4CF5" w:rsidRDefault="00FA43BC" w:rsidP="00FA43BC">
      <w:pPr>
        <w:spacing w:line="360" w:lineRule="auto"/>
        <w:ind w:firstLineChars="200" w:firstLine="48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办公地址：北京市西城区太平桥大街</w:t>
      </w:r>
      <w:r w:rsidRPr="00FF4CF5">
        <w:rPr>
          <w:rFonts w:ascii="Times New Roman" w:eastAsia="宋体" w:hAnsi="Times New Roman" w:cs="Times New Roman" w:hint="eastAsia"/>
          <w:bCs/>
          <w:sz w:val="24"/>
          <w:szCs w:val="20"/>
        </w:rPr>
        <w:t xml:space="preserve">17 </w:t>
      </w:r>
      <w:r w:rsidRPr="00FF4CF5">
        <w:rPr>
          <w:rFonts w:ascii="Times New Roman" w:eastAsia="宋体" w:hAnsi="Times New Roman" w:cs="Times New Roman" w:hint="eastAsia"/>
          <w:bCs/>
          <w:sz w:val="24"/>
          <w:szCs w:val="20"/>
        </w:rPr>
        <w:t>号</w:t>
      </w:r>
    </w:p>
    <w:p w:rsidR="00FA43BC" w:rsidRPr="00FF4CF5" w:rsidRDefault="00FA43BC" w:rsidP="00FA43BC">
      <w:pPr>
        <w:spacing w:line="360" w:lineRule="auto"/>
        <w:ind w:firstLineChars="200" w:firstLine="48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法定代表人：周明</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联系电话：</w:t>
      </w:r>
      <w:r w:rsidRPr="009D6F6F">
        <w:rPr>
          <w:rFonts w:ascii="Times New Roman" w:eastAsia="宋体" w:hAnsi="Times New Roman" w:cs="Times New Roman" w:hint="eastAsia"/>
          <w:bCs/>
          <w:sz w:val="24"/>
          <w:szCs w:val="20"/>
        </w:rPr>
        <w:t>010-50938782</w:t>
      </w:r>
    </w:p>
    <w:p w:rsidR="009D6F6F" w:rsidRPr="009D6F6F" w:rsidRDefault="009D6F6F" w:rsidP="009D6F6F">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传真：</w:t>
      </w:r>
      <w:r w:rsidRPr="009D6F6F">
        <w:rPr>
          <w:rFonts w:ascii="Times New Roman" w:eastAsia="宋体" w:hAnsi="Times New Roman" w:cs="Times New Roman" w:hint="eastAsia"/>
          <w:bCs/>
          <w:sz w:val="24"/>
          <w:szCs w:val="20"/>
        </w:rPr>
        <w:t>010-58598907</w:t>
      </w:r>
    </w:p>
    <w:p w:rsidR="009D6F6F" w:rsidRDefault="009D6F6F" w:rsidP="00CF1C2B">
      <w:pPr>
        <w:spacing w:line="360" w:lineRule="auto"/>
        <w:ind w:firstLineChars="200" w:firstLine="480"/>
        <w:rPr>
          <w:rFonts w:ascii="Times New Roman" w:eastAsia="宋体" w:hAnsi="Times New Roman" w:cs="Times New Roman"/>
          <w:bCs/>
          <w:sz w:val="24"/>
          <w:szCs w:val="20"/>
        </w:rPr>
      </w:pPr>
      <w:r w:rsidRPr="009D6F6F">
        <w:rPr>
          <w:rFonts w:ascii="Times New Roman" w:eastAsia="宋体" w:hAnsi="Times New Roman" w:cs="Times New Roman" w:hint="eastAsia"/>
          <w:bCs/>
          <w:sz w:val="24"/>
          <w:szCs w:val="20"/>
        </w:rPr>
        <w:t>联系人：赵亦清</w:t>
      </w:r>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CF1C2B" w:rsidRPr="00FF4CF5">
        <w:rPr>
          <w:rFonts w:ascii="Times New Roman" w:eastAsia="宋体" w:hAnsi="Times New Roman" w:cs="Times New Roman" w:hint="eastAsia"/>
          <w:bCs/>
          <w:sz w:val="24"/>
          <w:szCs w:val="20"/>
        </w:rPr>
        <w:t>出具法律意见书的律师事务所</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名称：上海市通力律师事务所</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住所：上海市银城中路</w:t>
      </w:r>
      <w:r w:rsidRPr="00370393">
        <w:rPr>
          <w:rFonts w:ascii="Times New Roman" w:eastAsia="宋体" w:hAnsi="Times New Roman" w:cs="Times New Roman"/>
          <w:bCs/>
          <w:sz w:val="24"/>
          <w:szCs w:val="20"/>
        </w:rPr>
        <w:t>68</w:t>
      </w:r>
      <w:r w:rsidRPr="00370393">
        <w:rPr>
          <w:rFonts w:ascii="Times New Roman" w:eastAsia="宋体" w:hAnsi="Times New Roman" w:cs="Times New Roman" w:hint="eastAsia"/>
          <w:bCs/>
          <w:sz w:val="24"/>
          <w:szCs w:val="20"/>
        </w:rPr>
        <w:t>号时代金融中心</w:t>
      </w:r>
      <w:r w:rsidRPr="00370393">
        <w:rPr>
          <w:rFonts w:ascii="Times New Roman" w:eastAsia="宋体" w:hAnsi="Times New Roman" w:cs="Times New Roman"/>
          <w:bCs/>
          <w:sz w:val="24"/>
          <w:szCs w:val="20"/>
        </w:rPr>
        <w:t>19</w:t>
      </w:r>
      <w:r w:rsidRPr="00370393">
        <w:rPr>
          <w:rFonts w:ascii="Times New Roman" w:eastAsia="宋体" w:hAnsi="Times New Roman" w:cs="Times New Roman" w:hint="eastAsia"/>
          <w:bCs/>
          <w:sz w:val="24"/>
          <w:szCs w:val="20"/>
        </w:rPr>
        <w:t>楼</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办公地址：上海市银城中路</w:t>
      </w:r>
      <w:r w:rsidRPr="00370393">
        <w:rPr>
          <w:rFonts w:ascii="Times New Roman" w:eastAsia="宋体" w:hAnsi="Times New Roman" w:cs="Times New Roman"/>
          <w:bCs/>
          <w:sz w:val="24"/>
          <w:szCs w:val="20"/>
        </w:rPr>
        <w:t>68</w:t>
      </w:r>
      <w:r w:rsidRPr="00370393">
        <w:rPr>
          <w:rFonts w:ascii="Times New Roman" w:eastAsia="宋体" w:hAnsi="Times New Roman" w:cs="Times New Roman" w:hint="eastAsia"/>
          <w:bCs/>
          <w:sz w:val="24"/>
          <w:szCs w:val="20"/>
        </w:rPr>
        <w:t>号时代金融中心</w:t>
      </w:r>
      <w:r w:rsidRPr="00370393">
        <w:rPr>
          <w:rFonts w:ascii="Times New Roman" w:eastAsia="宋体" w:hAnsi="Times New Roman" w:cs="Times New Roman"/>
          <w:bCs/>
          <w:sz w:val="24"/>
          <w:szCs w:val="20"/>
        </w:rPr>
        <w:t>19</w:t>
      </w:r>
      <w:r w:rsidRPr="00370393">
        <w:rPr>
          <w:rFonts w:ascii="Times New Roman" w:eastAsia="宋体" w:hAnsi="Times New Roman" w:cs="Times New Roman" w:hint="eastAsia"/>
          <w:bCs/>
          <w:sz w:val="24"/>
          <w:szCs w:val="20"/>
        </w:rPr>
        <w:t>楼</w:t>
      </w:r>
      <w:r w:rsidR="00217FE7">
        <w:rPr>
          <w:rFonts w:ascii="Times New Roman" w:eastAsia="宋体" w:hAnsi="Times New Roman" w:cs="Times New Roman" w:hint="eastAsia"/>
          <w:bCs/>
          <w:sz w:val="24"/>
          <w:szCs w:val="20"/>
        </w:rPr>
        <w:t>和</w:t>
      </w:r>
      <w:r w:rsidR="00217FE7">
        <w:rPr>
          <w:rFonts w:ascii="Times New Roman" w:eastAsia="宋体" w:hAnsi="Times New Roman" w:cs="Times New Roman" w:hint="eastAsia"/>
          <w:bCs/>
          <w:sz w:val="24"/>
          <w:szCs w:val="20"/>
        </w:rPr>
        <w:t>16</w:t>
      </w:r>
      <w:r w:rsidR="00217FE7">
        <w:rPr>
          <w:rFonts w:ascii="Times New Roman" w:eastAsia="宋体" w:hAnsi="Times New Roman" w:cs="Times New Roman" w:hint="eastAsia"/>
          <w:bCs/>
          <w:sz w:val="24"/>
          <w:szCs w:val="20"/>
        </w:rPr>
        <w:t>楼</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负责人：俞卫锋</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电话：</w:t>
      </w:r>
      <w:r w:rsidRPr="00370393">
        <w:rPr>
          <w:rFonts w:ascii="Times New Roman" w:eastAsia="宋体" w:hAnsi="Times New Roman" w:cs="Times New Roman"/>
          <w:bCs/>
          <w:sz w:val="24"/>
          <w:szCs w:val="20"/>
        </w:rPr>
        <w:t>021-31358666</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传真：</w:t>
      </w:r>
      <w:r w:rsidRPr="00370393">
        <w:rPr>
          <w:rFonts w:ascii="Times New Roman" w:eastAsia="宋体" w:hAnsi="Times New Roman" w:cs="Times New Roman"/>
          <w:bCs/>
          <w:sz w:val="24"/>
          <w:szCs w:val="20"/>
        </w:rPr>
        <w:t>021-31358600</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联系人：丁媛</w:t>
      </w:r>
    </w:p>
    <w:p w:rsidR="00CF1C2B" w:rsidRDefault="00370393" w:rsidP="00CF1C2B">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经办律师：黎明、丁媛</w:t>
      </w:r>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sidR="00CF1C2B" w:rsidRPr="00FF4CF5">
        <w:rPr>
          <w:rFonts w:ascii="Times New Roman" w:eastAsia="宋体" w:hAnsi="Times New Roman" w:cs="Times New Roman" w:hint="eastAsia"/>
          <w:bCs/>
          <w:sz w:val="24"/>
          <w:szCs w:val="20"/>
        </w:rPr>
        <w:t>审计基金资产的会计师事务所</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名称：德勤华永会计师事务所（特殊普通合伙）</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住所：上海市黄浦区延安东路</w:t>
      </w:r>
      <w:r w:rsidRPr="00370393">
        <w:rPr>
          <w:rFonts w:ascii="Times New Roman" w:eastAsia="宋体" w:hAnsi="Times New Roman" w:cs="Times New Roman"/>
          <w:bCs/>
          <w:sz w:val="24"/>
          <w:szCs w:val="20"/>
        </w:rPr>
        <w:t>222</w:t>
      </w:r>
      <w:r w:rsidRPr="00370393">
        <w:rPr>
          <w:rFonts w:ascii="Times New Roman" w:eastAsia="宋体" w:hAnsi="Times New Roman" w:cs="Times New Roman" w:hint="eastAsia"/>
          <w:bCs/>
          <w:sz w:val="24"/>
          <w:szCs w:val="20"/>
        </w:rPr>
        <w:t>号</w:t>
      </w:r>
      <w:r w:rsidRPr="00370393">
        <w:rPr>
          <w:rFonts w:ascii="Times New Roman" w:eastAsia="宋体" w:hAnsi="Times New Roman" w:cs="Times New Roman"/>
          <w:bCs/>
          <w:sz w:val="24"/>
          <w:szCs w:val="20"/>
        </w:rPr>
        <w:t>30</w:t>
      </w:r>
      <w:r w:rsidRPr="00370393">
        <w:rPr>
          <w:rFonts w:ascii="Times New Roman" w:eastAsia="宋体" w:hAnsi="Times New Roman" w:cs="Times New Roman" w:hint="eastAsia"/>
          <w:bCs/>
          <w:sz w:val="24"/>
          <w:szCs w:val="20"/>
        </w:rPr>
        <w:t>楼</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办公地址：上海市黄浦区延安东路</w:t>
      </w:r>
      <w:r w:rsidRPr="00370393">
        <w:rPr>
          <w:rFonts w:ascii="Times New Roman" w:eastAsia="宋体" w:hAnsi="Times New Roman" w:cs="Times New Roman"/>
          <w:bCs/>
          <w:sz w:val="24"/>
          <w:szCs w:val="20"/>
        </w:rPr>
        <w:t>222</w:t>
      </w:r>
      <w:r w:rsidRPr="00370393">
        <w:rPr>
          <w:rFonts w:ascii="Times New Roman" w:eastAsia="宋体" w:hAnsi="Times New Roman" w:cs="Times New Roman" w:hint="eastAsia"/>
          <w:bCs/>
          <w:sz w:val="24"/>
          <w:szCs w:val="20"/>
        </w:rPr>
        <w:t>号</w:t>
      </w:r>
      <w:r w:rsidRPr="00370393">
        <w:rPr>
          <w:rFonts w:ascii="Times New Roman" w:eastAsia="宋体" w:hAnsi="Times New Roman" w:cs="Times New Roman"/>
          <w:bCs/>
          <w:sz w:val="24"/>
          <w:szCs w:val="20"/>
        </w:rPr>
        <w:t>30</w:t>
      </w:r>
      <w:r w:rsidRPr="00370393">
        <w:rPr>
          <w:rFonts w:ascii="Times New Roman" w:eastAsia="宋体" w:hAnsi="Times New Roman" w:cs="Times New Roman" w:hint="eastAsia"/>
          <w:bCs/>
          <w:sz w:val="24"/>
          <w:szCs w:val="20"/>
        </w:rPr>
        <w:t>楼</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负责人：曾顺福</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联系人：杨婧</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联系电话：</w:t>
      </w:r>
      <w:r w:rsidRPr="00370393">
        <w:rPr>
          <w:rFonts w:ascii="Times New Roman" w:eastAsia="宋体" w:hAnsi="Times New Roman" w:cs="Times New Roman"/>
          <w:bCs/>
          <w:sz w:val="24"/>
          <w:szCs w:val="20"/>
        </w:rPr>
        <w:t>021-61418888</w:t>
      </w:r>
    </w:p>
    <w:p w:rsidR="00370393" w:rsidRPr="00370393" w:rsidRDefault="00370393" w:rsidP="00370393">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传真电话：</w:t>
      </w:r>
      <w:r w:rsidRPr="00370393">
        <w:rPr>
          <w:rFonts w:ascii="Times New Roman" w:eastAsia="宋体" w:hAnsi="Times New Roman" w:cs="Times New Roman"/>
          <w:bCs/>
          <w:sz w:val="24"/>
          <w:szCs w:val="20"/>
        </w:rPr>
        <w:t>021</w:t>
      </w:r>
      <w:r w:rsidR="004A32E1" w:rsidRPr="00370393">
        <w:rPr>
          <w:rFonts w:ascii="Times New Roman" w:eastAsia="宋体" w:hAnsi="Times New Roman" w:cs="Times New Roman"/>
          <w:bCs/>
          <w:sz w:val="24"/>
          <w:szCs w:val="20"/>
        </w:rPr>
        <w:t>-</w:t>
      </w:r>
      <w:r w:rsidRPr="00370393">
        <w:rPr>
          <w:rFonts w:ascii="Times New Roman" w:eastAsia="宋体" w:hAnsi="Times New Roman" w:cs="Times New Roman"/>
          <w:bCs/>
          <w:sz w:val="24"/>
          <w:szCs w:val="20"/>
        </w:rPr>
        <w:t>63350003</w:t>
      </w:r>
    </w:p>
    <w:p w:rsidR="00CF1C2B" w:rsidRPr="00FF4CF5" w:rsidRDefault="00370393" w:rsidP="00CF1C2B">
      <w:pPr>
        <w:spacing w:line="360" w:lineRule="auto"/>
        <w:ind w:firstLineChars="200" w:firstLine="480"/>
        <w:rPr>
          <w:rFonts w:ascii="Times New Roman" w:eastAsia="宋体" w:hAnsi="Times New Roman" w:cs="Times New Roman"/>
          <w:bCs/>
          <w:sz w:val="24"/>
          <w:szCs w:val="20"/>
        </w:rPr>
      </w:pPr>
      <w:r w:rsidRPr="00370393">
        <w:rPr>
          <w:rFonts w:ascii="Times New Roman" w:eastAsia="宋体" w:hAnsi="Times New Roman" w:cs="Times New Roman" w:hint="eastAsia"/>
          <w:bCs/>
          <w:sz w:val="24"/>
          <w:szCs w:val="20"/>
        </w:rPr>
        <w:t>经办注册会计师：杨丽</w:t>
      </w:r>
      <w:r w:rsidR="009D6F6F" w:rsidRPr="00370393">
        <w:rPr>
          <w:rFonts w:ascii="Times New Roman" w:eastAsia="宋体" w:hAnsi="Times New Roman" w:cs="Times New Roman" w:hint="eastAsia"/>
          <w:bCs/>
          <w:sz w:val="24"/>
          <w:szCs w:val="20"/>
        </w:rPr>
        <w:t>、</w:t>
      </w:r>
      <w:r w:rsidR="009D6F6F" w:rsidRPr="00DB173D">
        <w:rPr>
          <w:rFonts w:ascii="Times New Roman" w:eastAsia="宋体" w:hAnsi="Times New Roman" w:cs="Times New Roman" w:hint="eastAsia"/>
          <w:bCs/>
          <w:sz w:val="24"/>
          <w:szCs w:val="20"/>
        </w:rPr>
        <w:t>杨婧</w:t>
      </w:r>
    </w:p>
    <w:p w:rsidR="00CF1C2B" w:rsidRPr="00FF4CF5" w:rsidRDefault="00CF1C2B"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41" w:name="_Toc90742390"/>
      <w:bookmarkStart w:id="42" w:name="_Toc27226"/>
      <w:bookmarkStart w:id="43" w:name="_Toc29784"/>
      <w:bookmarkStart w:id="44" w:name="_Toc16265"/>
      <w:bookmarkStart w:id="45" w:name="_Toc7151"/>
      <w:bookmarkStart w:id="46" w:name="_Toc3266"/>
      <w:bookmarkStart w:id="47" w:name="_Toc6714"/>
      <w:bookmarkStart w:id="48" w:name="_Toc27189"/>
      <w:bookmarkStart w:id="49" w:name="_Toc22074"/>
      <w:bookmarkStart w:id="50" w:name="_Toc90742321"/>
      <w:bookmarkStart w:id="51" w:name="_Toc15203"/>
      <w:bookmarkStart w:id="52" w:name="_Toc90742688"/>
      <w:bookmarkStart w:id="53" w:name="_Toc29948"/>
      <w:bookmarkStart w:id="54" w:name="_Toc7513336"/>
      <w:r>
        <w:rPr>
          <w:rFonts w:ascii="Times New Roman" w:eastAsia="宋体" w:hAnsi="Times New Roman" w:cs="Times New Roman" w:hint="eastAsia"/>
          <w:b/>
          <w:kern w:val="0"/>
          <w:sz w:val="30"/>
          <w:szCs w:val="20"/>
        </w:rPr>
        <w:t>四、</w:t>
      </w:r>
      <w:r w:rsidR="00CF1C2B" w:rsidRPr="00FF4CF5">
        <w:rPr>
          <w:rFonts w:ascii="Times New Roman" w:eastAsia="宋体" w:hAnsi="Times New Roman" w:cs="Times New Roman"/>
          <w:b/>
          <w:kern w:val="0"/>
          <w:sz w:val="30"/>
          <w:szCs w:val="20"/>
        </w:rPr>
        <w:t>基金的</w:t>
      </w:r>
      <w:bookmarkEnd w:id="41"/>
      <w:bookmarkEnd w:id="42"/>
      <w:bookmarkEnd w:id="43"/>
      <w:bookmarkEnd w:id="44"/>
      <w:bookmarkEnd w:id="45"/>
      <w:bookmarkEnd w:id="46"/>
      <w:bookmarkEnd w:id="47"/>
      <w:bookmarkEnd w:id="48"/>
      <w:bookmarkEnd w:id="49"/>
      <w:bookmarkEnd w:id="50"/>
      <w:bookmarkEnd w:id="51"/>
      <w:bookmarkEnd w:id="52"/>
      <w:bookmarkEnd w:id="53"/>
      <w:bookmarkEnd w:id="54"/>
      <w:r w:rsidR="00B70D8B">
        <w:rPr>
          <w:rFonts w:ascii="Times New Roman" w:eastAsia="宋体" w:hAnsi="Times New Roman" w:cs="Times New Roman" w:hint="eastAsia"/>
          <w:b/>
          <w:kern w:val="0"/>
          <w:sz w:val="30"/>
          <w:szCs w:val="20"/>
        </w:rPr>
        <w:t>名称</w:t>
      </w:r>
    </w:p>
    <w:p w:rsidR="009C35D7" w:rsidRDefault="00B70D8B"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本基金名称：方正</w:t>
      </w:r>
      <w:r>
        <w:rPr>
          <w:rFonts w:ascii="Times New Roman" w:eastAsia="宋体" w:hAnsi="Times New Roman" w:cs="Times New Roman"/>
          <w:bCs/>
          <w:sz w:val="24"/>
          <w:szCs w:val="20"/>
        </w:rPr>
        <w:t>富邦</w:t>
      </w:r>
      <w:r>
        <w:rPr>
          <w:rFonts w:ascii="Times New Roman" w:eastAsia="宋体" w:hAnsi="Times New Roman" w:cs="Times New Roman" w:hint="eastAsia"/>
          <w:bCs/>
          <w:sz w:val="24"/>
          <w:szCs w:val="20"/>
        </w:rPr>
        <w:t>深证</w:t>
      </w:r>
      <w:r>
        <w:rPr>
          <w:rFonts w:ascii="Times New Roman" w:eastAsia="宋体" w:hAnsi="Times New Roman" w:cs="Times New Roman" w:hint="eastAsia"/>
          <w:bCs/>
          <w:sz w:val="24"/>
          <w:szCs w:val="20"/>
        </w:rPr>
        <w:t>1</w:t>
      </w:r>
      <w:r>
        <w:rPr>
          <w:rFonts w:ascii="Times New Roman" w:eastAsia="宋体" w:hAnsi="Times New Roman" w:cs="Times New Roman"/>
          <w:bCs/>
          <w:sz w:val="24"/>
          <w:szCs w:val="20"/>
        </w:rPr>
        <w:t>00</w:t>
      </w:r>
      <w:r>
        <w:rPr>
          <w:rFonts w:ascii="Times New Roman" w:eastAsia="宋体" w:hAnsi="Times New Roman" w:cs="Times New Roman" w:hint="eastAsia"/>
          <w:bCs/>
          <w:sz w:val="24"/>
          <w:szCs w:val="20"/>
        </w:rPr>
        <w:t>交易型</w:t>
      </w:r>
      <w:r>
        <w:rPr>
          <w:rFonts w:ascii="Times New Roman" w:eastAsia="宋体" w:hAnsi="Times New Roman" w:cs="Times New Roman"/>
          <w:bCs/>
          <w:sz w:val="24"/>
          <w:szCs w:val="20"/>
        </w:rPr>
        <w:t>开放式指数证券投资基金。</w:t>
      </w:r>
    </w:p>
    <w:p w:rsidR="002A24DD" w:rsidRPr="00FF4CF5" w:rsidRDefault="002A24DD"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55" w:name="_Toc26986"/>
      <w:bookmarkStart w:id="56" w:name="_Toc7848"/>
      <w:bookmarkStart w:id="57" w:name="_Toc139991735"/>
      <w:bookmarkStart w:id="58" w:name="_Toc1823"/>
      <w:bookmarkStart w:id="59" w:name="_Toc141703885"/>
      <w:bookmarkStart w:id="60" w:name="_Toc18329"/>
      <w:bookmarkStart w:id="61" w:name="_Toc21988"/>
      <w:bookmarkStart w:id="62" w:name="_Toc18526"/>
      <w:bookmarkStart w:id="63" w:name="_Toc4741"/>
      <w:bookmarkStart w:id="64" w:name="_Toc18797"/>
      <w:bookmarkStart w:id="65" w:name="_Toc14893"/>
      <w:bookmarkStart w:id="66" w:name="_Toc17912"/>
      <w:bookmarkStart w:id="67" w:name="_Toc7513337"/>
      <w:r>
        <w:rPr>
          <w:rFonts w:ascii="Times New Roman" w:eastAsia="宋体" w:hAnsi="Times New Roman" w:cs="Times New Roman" w:hint="eastAsia"/>
          <w:b/>
          <w:kern w:val="0"/>
          <w:sz w:val="30"/>
          <w:szCs w:val="20"/>
        </w:rPr>
        <w:t>五、</w:t>
      </w:r>
      <w:r w:rsidR="00CF1C2B" w:rsidRPr="00FF4CF5">
        <w:rPr>
          <w:rFonts w:ascii="Times New Roman" w:eastAsia="宋体" w:hAnsi="Times New Roman" w:cs="Times New Roman"/>
          <w:b/>
          <w:kern w:val="0"/>
          <w:sz w:val="30"/>
          <w:szCs w:val="20"/>
        </w:rPr>
        <w:t>基金</w:t>
      </w:r>
      <w:bookmarkEnd w:id="55"/>
      <w:bookmarkEnd w:id="56"/>
      <w:bookmarkEnd w:id="57"/>
      <w:bookmarkEnd w:id="58"/>
      <w:bookmarkEnd w:id="59"/>
      <w:bookmarkEnd w:id="60"/>
      <w:bookmarkEnd w:id="61"/>
      <w:bookmarkEnd w:id="62"/>
      <w:bookmarkEnd w:id="63"/>
      <w:bookmarkEnd w:id="64"/>
      <w:bookmarkEnd w:id="65"/>
      <w:bookmarkEnd w:id="66"/>
      <w:bookmarkEnd w:id="67"/>
      <w:r w:rsidR="00B70D8B">
        <w:rPr>
          <w:rFonts w:ascii="Times New Roman" w:eastAsia="宋体" w:hAnsi="Times New Roman" w:cs="Times New Roman" w:hint="eastAsia"/>
          <w:b/>
          <w:kern w:val="0"/>
          <w:sz w:val="30"/>
          <w:szCs w:val="20"/>
        </w:rPr>
        <w:t>的类型</w:t>
      </w:r>
    </w:p>
    <w:p w:rsidR="005D7B45" w:rsidRDefault="00B70D8B"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本基金类型</w:t>
      </w: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交易型开放式。</w:t>
      </w:r>
    </w:p>
    <w:p w:rsidR="005D7B45" w:rsidRDefault="005D7B45" w:rsidP="00CF1C2B">
      <w:pPr>
        <w:spacing w:line="360" w:lineRule="auto"/>
        <w:ind w:firstLineChars="200" w:firstLine="480"/>
        <w:rPr>
          <w:rFonts w:ascii="Times New Roman" w:eastAsia="宋体" w:hAnsi="Times New Roman" w:cs="Times New Roman"/>
          <w:bCs/>
          <w:sz w:val="24"/>
          <w:szCs w:val="20"/>
        </w:rPr>
      </w:pPr>
    </w:p>
    <w:p w:rsidR="005D7B45" w:rsidRDefault="002A24DD"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六、</w:t>
      </w:r>
      <w:r w:rsidR="005D7B45" w:rsidRPr="00FF4CF5">
        <w:rPr>
          <w:rFonts w:ascii="Times New Roman" w:eastAsia="宋体" w:hAnsi="Times New Roman" w:cs="Times New Roman"/>
          <w:b/>
          <w:kern w:val="0"/>
          <w:sz w:val="30"/>
          <w:szCs w:val="20"/>
        </w:rPr>
        <w:t>基金</w:t>
      </w:r>
      <w:r w:rsidR="005D7B45">
        <w:rPr>
          <w:rFonts w:ascii="Times New Roman" w:eastAsia="宋体" w:hAnsi="Times New Roman" w:cs="Times New Roman" w:hint="eastAsia"/>
          <w:b/>
          <w:kern w:val="0"/>
          <w:sz w:val="30"/>
          <w:szCs w:val="20"/>
        </w:rPr>
        <w:t>的投资目标</w:t>
      </w:r>
    </w:p>
    <w:p w:rsidR="005D7B45" w:rsidRPr="005D7B45" w:rsidRDefault="005D7B45" w:rsidP="002A24DD">
      <w:pPr>
        <w:spacing w:line="360" w:lineRule="auto"/>
        <w:ind w:firstLineChars="200" w:firstLine="480"/>
        <w:rPr>
          <w:rFonts w:ascii="Times New Roman" w:eastAsia="宋体" w:hAnsi="Times New Roman" w:cs="Times New Roman"/>
          <w:bCs/>
          <w:sz w:val="24"/>
          <w:szCs w:val="20"/>
        </w:rPr>
      </w:pPr>
      <w:r w:rsidRPr="005D7B45">
        <w:rPr>
          <w:rFonts w:ascii="Times New Roman" w:eastAsia="宋体" w:hAnsi="Times New Roman" w:cs="Times New Roman"/>
          <w:bCs/>
          <w:sz w:val="24"/>
          <w:szCs w:val="20"/>
        </w:rPr>
        <w:t>紧密跟踪标的指数表现，追求跟踪偏离度和跟踪误差的最小化。</w:t>
      </w:r>
    </w:p>
    <w:p w:rsidR="00CF1C2B" w:rsidRPr="005D7B45" w:rsidRDefault="00CF1C2B" w:rsidP="005D7B45">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68" w:name="_Hlt70481650"/>
      <w:bookmarkStart w:id="69" w:name="_Hlt55355235"/>
      <w:bookmarkStart w:id="70" w:name="_Hlt88897298"/>
      <w:bookmarkStart w:id="71" w:name="_Hlt88825574"/>
      <w:bookmarkStart w:id="72" w:name="_Hlt88820748"/>
      <w:bookmarkStart w:id="73" w:name="_Toc21917"/>
      <w:bookmarkStart w:id="74" w:name="_Toc2981"/>
      <w:bookmarkStart w:id="75" w:name="_Toc16437"/>
      <w:bookmarkStart w:id="76" w:name="_Toc11351"/>
      <w:bookmarkStart w:id="77" w:name="_Toc5477"/>
      <w:bookmarkStart w:id="78" w:name="_Toc3872"/>
      <w:bookmarkStart w:id="79" w:name="_Toc22538"/>
      <w:bookmarkStart w:id="80" w:name="_Toc11395"/>
      <w:bookmarkStart w:id="81" w:name="_Toc801"/>
      <w:bookmarkStart w:id="82" w:name="_Toc578"/>
      <w:bookmarkStart w:id="83" w:name="_Toc7513341"/>
      <w:bookmarkEnd w:id="68"/>
      <w:bookmarkEnd w:id="69"/>
      <w:bookmarkEnd w:id="70"/>
      <w:bookmarkEnd w:id="71"/>
      <w:bookmarkEnd w:id="72"/>
      <w:r>
        <w:rPr>
          <w:rFonts w:ascii="Times New Roman" w:eastAsia="宋体" w:hAnsi="Times New Roman" w:cs="Times New Roman" w:hint="eastAsia"/>
          <w:b/>
          <w:kern w:val="0"/>
          <w:sz w:val="30"/>
          <w:szCs w:val="20"/>
        </w:rPr>
        <w:t>七、</w:t>
      </w:r>
      <w:r w:rsidR="00CF1C2B" w:rsidRPr="00FF4CF5">
        <w:rPr>
          <w:rFonts w:ascii="Times New Roman" w:eastAsia="宋体" w:hAnsi="Times New Roman" w:cs="Times New Roman"/>
          <w:b/>
          <w:kern w:val="0"/>
          <w:sz w:val="30"/>
          <w:szCs w:val="20"/>
        </w:rPr>
        <w:t>基金的投资</w:t>
      </w:r>
      <w:bookmarkEnd w:id="73"/>
      <w:bookmarkEnd w:id="74"/>
      <w:bookmarkEnd w:id="75"/>
      <w:bookmarkEnd w:id="76"/>
      <w:bookmarkEnd w:id="77"/>
      <w:bookmarkEnd w:id="78"/>
      <w:bookmarkEnd w:id="79"/>
      <w:bookmarkEnd w:id="80"/>
      <w:bookmarkEnd w:id="81"/>
      <w:bookmarkEnd w:id="82"/>
      <w:bookmarkEnd w:id="83"/>
      <w:r w:rsidR="005D7B45">
        <w:rPr>
          <w:rFonts w:ascii="Times New Roman" w:eastAsia="宋体" w:hAnsi="Times New Roman" w:cs="Times New Roman" w:hint="eastAsia"/>
          <w:b/>
          <w:kern w:val="0"/>
          <w:sz w:val="30"/>
          <w:szCs w:val="20"/>
        </w:rPr>
        <w:t>方向</w:t>
      </w:r>
    </w:p>
    <w:p w:rsidR="001F57A6" w:rsidRPr="001F57A6" w:rsidRDefault="001F57A6" w:rsidP="001F57A6">
      <w:pPr>
        <w:spacing w:line="360" w:lineRule="auto"/>
        <w:ind w:firstLine="480"/>
        <w:rPr>
          <w:rFonts w:ascii="Times New Roman" w:eastAsia="宋体" w:hAnsi="Times New Roman" w:cs="Times New Roman"/>
          <w:bCs/>
          <w:sz w:val="24"/>
          <w:szCs w:val="20"/>
        </w:rPr>
      </w:pPr>
      <w:r w:rsidRPr="001F57A6">
        <w:rPr>
          <w:rFonts w:ascii="Times New Roman" w:eastAsia="宋体" w:hAnsi="Times New Roman" w:cs="Times New Roman"/>
          <w:bCs/>
          <w:sz w:val="24"/>
          <w:szCs w:val="20"/>
        </w:rPr>
        <w:t>本基金主要投资于</w:t>
      </w:r>
      <w:r w:rsidRPr="001F57A6">
        <w:rPr>
          <w:rFonts w:ascii="Times New Roman" w:eastAsia="宋体" w:hAnsi="Times New Roman" w:cs="Times New Roman" w:hint="eastAsia"/>
          <w:bCs/>
          <w:sz w:val="24"/>
          <w:szCs w:val="20"/>
        </w:rPr>
        <w:t>深证</w:t>
      </w:r>
      <w:r w:rsidRPr="001F57A6">
        <w:rPr>
          <w:rFonts w:ascii="Times New Roman" w:eastAsia="宋体" w:hAnsi="Times New Roman" w:cs="Times New Roman" w:hint="eastAsia"/>
          <w:bCs/>
          <w:sz w:val="24"/>
          <w:szCs w:val="20"/>
        </w:rPr>
        <w:t>100</w:t>
      </w:r>
      <w:r w:rsidR="00895505">
        <w:rPr>
          <w:rFonts w:ascii="Times New Roman" w:eastAsia="宋体" w:hAnsi="Times New Roman" w:cs="Times New Roman" w:hint="eastAsia"/>
          <w:bCs/>
          <w:sz w:val="24"/>
          <w:szCs w:val="20"/>
        </w:rPr>
        <w:t>价格</w:t>
      </w:r>
      <w:r w:rsidRPr="001F57A6">
        <w:rPr>
          <w:rFonts w:ascii="Times New Roman" w:eastAsia="宋体" w:hAnsi="Times New Roman" w:cs="Times New Roman"/>
          <w:bCs/>
          <w:sz w:val="24"/>
          <w:szCs w:val="20"/>
        </w:rPr>
        <w:t>指数</w:t>
      </w:r>
      <w:r w:rsidRPr="001F57A6">
        <w:rPr>
          <w:rFonts w:ascii="Times New Roman" w:eastAsia="宋体" w:hAnsi="Times New Roman" w:cs="Times New Roman" w:hint="eastAsia"/>
          <w:bCs/>
          <w:sz w:val="24"/>
          <w:szCs w:val="20"/>
        </w:rPr>
        <w:t>的</w:t>
      </w:r>
      <w:r w:rsidRPr="001F57A6">
        <w:rPr>
          <w:rFonts w:ascii="Times New Roman" w:eastAsia="宋体" w:hAnsi="Times New Roman" w:cs="Times New Roman"/>
          <w:bCs/>
          <w:sz w:val="24"/>
          <w:szCs w:val="20"/>
        </w:rPr>
        <w:t>成份股</w:t>
      </w:r>
      <w:r w:rsidRPr="001F57A6">
        <w:rPr>
          <w:rFonts w:ascii="Times New Roman" w:eastAsia="宋体" w:hAnsi="Times New Roman" w:cs="Times New Roman" w:hint="eastAsia"/>
          <w:bCs/>
          <w:sz w:val="24"/>
          <w:szCs w:val="20"/>
        </w:rPr>
        <w:t>及其</w:t>
      </w:r>
      <w:r w:rsidRPr="001F57A6">
        <w:rPr>
          <w:rFonts w:ascii="Times New Roman" w:eastAsia="宋体" w:hAnsi="Times New Roman" w:cs="Times New Roman"/>
          <w:bCs/>
          <w:sz w:val="24"/>
          <w:szCs w:val="20"/>
        </w:rPr>
        <w:t>备选成份股。</w:t>
      </w:r>
    </w:p>
    <w:p w:rsidR="001F57A6" w:rsidRPr="001F57A6" w:rsidRDefault="001F57A6" w:rsidP="001F57A6">
      <w:pPr>
        <w:spacing w:line="360" w:lineRule="auto"/>
        <w:ind w:firstLine="480"/>
        <w:rPr>
          <w:rFonts w:ascii="Times New Roman" w:eastAsia="宋体" w:hAnsi="Times New Roman" w:cs="Times New Roman"/>
          <w:bCs/>
          <w:sz w:val="24"/>
          <w:szCs w:val="20"/>
        </w:rPr>
      </w:pPr>
      <w:r w:rsidRPr="001F57A6">
        <w:rPr>
          <w:rFonts w:ascii="Times New Roman" w:eastAsia="宋体" w:hAnsi="Times New Roman" w:cs="Times New Roman"/>
          <w:bCs/>
          <w:sz w:val="24"/>
          <w:szCs w:val="20"/>
        </w:rPr>
        <w:t>为更好地实现基金的投资目标，本基金</w:t>
      </w:r>
      <w:r w:rsidRPr="001F57A6">
        <w:rPr>
          <w:rFonts w:ascii="Times New Roman" w:eastAsia="宋体" w:hAnsi="Times New Roman" w:cs="Times New Roman" w:hint="eastAsia"/>
          <w:bCs/>
          <w:sz w:val="24"/>
          <w:szCs w:val="20"/>
        </w:rPr>
        <w:t>还可以</w:t>
      </w:r>
      <w:r w:rsidRPr="001F57A6">
        <w:rPr>
          <w:rFonts w:ascii="Times New Roman" w:eastAsia="宋体" w:hAnsi="Times New Roman" w:cs="Times New Roman"/>
          <w:bCs/>
          <w:sz w:val="24"/>
          <w:szCs w:val="20"/>
        </w:rPr>
        <w:t>投资于国内依法发行上市的非成份股（包括中小板、创业板及其他经中国证监会核准上市的股票）、债券</w:t>
      </w:r>
      <w:r w:rsidRPr="001F57A6">
        <w:rPr>
          <w:rFonts w:ascii="Times New Roman" w:eastAsia="宋体" w:hAnsi="Times New Roman" w:cs="Times New Roman" w:hint="eastAsia"/>
          <w:bCs/>
          <w:sz w:val="24"/>
          <w:szCs w:val="20"/>
        </w:rPr>
        <w:t>（</w:t>
      </w:r>
      <w:r w:rsidRPr="001F57A6">
        <w:rPr>
          <w:rFonts w:ascii="Times New Roman" w:eastAsia="宋体" w:hAnsi="Times New Roman" w:cs="Times New Roman"/>
          <w:bCs/>
          <w:sz w:val="24"/>
          <w:szCs w:val="20"/>
        </w:rPr>
        <w:t>包括国债、央行票据、地方政府债、金融债、企业债、公司债、次级债、可转换债券、可交换债券、分离交易可转债、中期票据、短期融资券、超短期融资券等</w:t>
      </w:r>
      <w:r w:rsidRPr="001F57A6">
        <w:rPr>
          <w:rFonts w:ascii="Times New Roman" w:eastAsia="宋体" w:hAnsi="Times New Roman" w:cs="Times New Roman" w:hint="eastAsia"/>
          <w:bCs/>
          <w:sz w:val="24"/>
          <w:szCs w:val="20"/>
        </w:rPr>
        <w:t>）</w:t>
      </w:r>
      <w:r w:rsidRPr="001F57A6">
        <w:rPr>
          <w:rFonts w:ascii="Times New Roman" w:eastAsia="宋体" w:hAnsi="Times New Roman" w:cs="Times New Roman"/>
          <w:bCs/>
          <w:sz w:val="24"/>
          <w:szCs w:val="20"/>
        </w:rPr>
        <w:t>、货币市场工具、债券回购、资产支持证券、银行存款、权证、股指期货以及法律法规或中国证监会允许基金投资的其他金融工具（但须符合中国证监会的相关规定）。</w:t>
      </w:r>
    </w:p>
    <w:p w:rsidR="001F57A6" w:rsidRPr="001F57A6" w:rsidRDefault="001F57A6" w:rsidP="001F57A6">
      <w:pPr>
        <w:spacing w:line="360" w:lineRule="auto"/>
        <w:ind w:firstLine="480"/>
        <w:rPr>
          <w:rFonts w:ascii="Times New Roman" w:eastAsia="宋体" w:hAnsi="Times New Roman" w:cs="Times New Roman"/>
          <w:bCs/>
          <w:sz w:val="24"/>
          <w:szCs w:val="20"/>
        </w:rPr>
      </w:pPr>
      <w:r w:rsidRPr="001F57A6">
        <w:rPr>
          <w:rFonts w:ascii="Times New Roman" w:eastAsia="宋体" w:hAnsi="Times New Roman" w:cs="Times New Roman"/>
          <w:bCs/>
          <w:sz w:val="24"/>
          <w:szCs w:val="20"/>
        </w:rPr>
        <w:t>本基金可以在履行适当程序后，参与融资和转融通证券出借业务。</w:t>
      </w:r>
    </w:p>
    <w:p w:rsidR="001F57A6" w:rsidRPr="001F57A6" w:rsidRDefault="001F57A6" w:rsidP="001F57A6">
      <w:pPr>
        <w:spacing w:line="360" w:lineRule="auto"/>
        <w:ind w:firstLine="480"/>
        <w:rPr>
          <w:rFonts w:ascii="Times New Roman" w:eastAsia="宋体" w:hAnsi="Times New Roman" w:cs="Times New Roman"/>
          <w:bCs/>
          <w:sz w:val="24"/>
          <w:szCs w:val="20"/>
        </w:rPr>
      </w:pPr>
      <w:r w:rsidRPr="001F57A6">
        <w:rPr>
          <w:rFonts w:ascii="Times New Roman" w:eastAsia="宋体" w:hAnsi="Times New Roman" w:cs="Times New Roman"/>
          <w:bCs/>
          <w:sz w:val="24"/>
          <w:szCs w:val="20"/>
        </w:rPr>
        <w:t>基金的投资组合比例为：本基金投资于</w:t>
      </w:r>
      <w:r w:rsidRPr="001F57A6">
        <w:rPr>
          <w:rFonts w:ascii="Times New Roman" w:eastAsia="宋体" w:hAnsi="Times New Roman" w:cs="Times New Roman" w:hint="eastAsia"/>
          <w:bCs/>
          <w:sz w:val="24"/>
          <w:szCs w:val="20"/>
        </w:rPr>
        <w:t>深证</w:t>
      </w:r>
      <w:r w:rsidRPr="001F57A6">
        <w:rPr>
          <w:rFonts w:ascii="Times New Roman" w:eastAsia="宋体" w:hAnsi="Times New Roman" w:cs="Times New Roman" w:hint="eastAsia"/>
          <w:bCs/>
          <w:sz w:val="24"/>
          <w:szCs w:val="20"/>
        </w:rPr>
        <w:t>100</w:t>
      </w:r>
      <w:r w:rsidR="00895505">
        <w:rPr>
          <w:rFonts w:ascii="Times New Roman" w:eastAsia="宋体" w:hAnsi="Times New Roman" w:cs="Times New Roman" w:hint="eastAsia"/>
          <w:bCs/>
          <w:sz w:val="24"/>
          <w:szCs w:val="20"/>
        </w:rPr>
        <w:t>价格</w:t>
      </w:r>
      <w:r w:rsidRPr="001F57A6">
        <w:rPr>
          <w:rFonts w:ascii="Times New Roman" w:eastAsia="宋体" w:hAnsi="Times New Roman" w:cs="Times New Roman"/>
          <w:bCs/>
          <w:sz w:val="24"/>
          <w:szCs w:val="20"/>
        </w:rPr>
        <w:t>指数</w:t>
      </w:r>
      <w:r w:rsidRPr="001F57A6">
        <w:rPr>
          <w:rFonts w:ascii="Times New Roman" w:eastAsia="宋体" w:hAnsi="Times New Roman" w:cs="Times New Roman" w:hint="eastAsia"/>
          <w:bCs/>
          <w:sz w:val="24"/>
          <w:szCs w:val="20"/>
        </w:rPr>
        <w:t>的</w:t>
      </w:r>
      <w:r w:rsidRPr="001F57A6">
        <w:rPr>
          <w:rFonts w:ascii="Times New Roman" w:eastAsia="宋体" w:hAnsi="Times New Roman" w:cs="Times New Roman"/>
          <w:bCs/>
          <w:sz w:val="24"/>
          <w:szCs w:val="20"/>
        </w:rPr>
        <w:t>成份股</w:t>
      </w:r>
      <w:r w:rsidRPr="001F57A6">
        <w:rPr>
          <w:rFonts w:ascii="Times New Roman" w:eastAsia="宋体" w:hAnsi="Times New Roman" w:cs="Times New Roman" w:hint="eastAsia"/>
          <w:bCs/>
          <w:sz w:val="24"/>
          <w:szCs w:val="20"/>
        </w:rPr>
        <w:t>及其</w:t>
      </w:r>
      <w:r w:rsidRPr="001F57A6">
        <w:rPr>
          <w:rFonts w:ascii="Times New Roman" w:eastAsia="宋体" w:hAnsi="Times New Roman" w:cs="Times New Roman"/>
          <w:bCs/>
          <w:sz w:val="24"/>
          <w:szCs w:val="20"/>
        </w:rPr>
        <w:t>备选成份股的比例不低于基金资产净值的</w:t>
      </w:r>
      <w:r w:rsidRPr="001F57A6">
        <w:rPr>
          <w:rFonts w:ascii="Times New Roman" w:eastAsia="宋体" w:hAnsi="Times New Roman" w:cs="Times New Roman"/>
          <w:bCs/>
          <w:sz w:val="24"/>
          <w:szCs w:val="20"/>
        </w:rPr>
        <w:t>90%</w:t>
      </w:r>
      <w:r w:rsidR="00180DD6" w:rsidRPr="004748EF">
        <w:rPr>
          <w:rFonts w:hint="eastAsia"/>
          <w:bCs/>
          <w:sz w:val="24"/>
        </w:rPr>
        <w:t>，且不低于非现金基金资产的</w:t>
      </w:r>
      <w:r w:rsidR="00180DD6" w:rsidRPr="004748EF">
        <w:rPr>
          <w:rFonts w:hint="eastAsia"/>
          <w:bCs/>
          <w:sz w:val="24"/>
        </w:rPr>
        <w:t>8</w:t>
      </w:r>
      <w:r w:rsidR="00180DD6" w:rsidRPr="004748EF">
        <w:rPr>
          <w:bCs/>
          <w:sz w:val="24"/>
        </w:rPr>
        <w:t>0</w:t>
      </w:r>
      <w:r w:rsidR="00180DD6" w:rsidRPr="004748EF">
        <w:rPr>
          <w:rFonts w:hint="eastAsia"/>
          <w:bCs/>
          <w:sz w:val="24"/>
        </w:rPr>
        <w:t>%</w:t>
      </w:r>
      <w:r w:rsidRPr="001F57A6">
        <w:rPr>
          <w:rFonts w:ascii="Times New Roman" w:eastAsia="宋体" w:hAnsi="Times New Roman" w:cs="Times New Roman"/>
          <w:bCs/>
          <w:sz w:val="24"/>
          <w:szCs w:val="20"/>
        </w:rPr>
        <w:t>；权证、股指期货及其他金融工具的投资比例依照法律法规或监管机构的规定执行。</w:t>
      </w:r>
    </w:p>
    <w:p w:rsidR="00CF1C2B" w:rsidRDefault="001F57A6" w:rsidP="001F57A6">
      <w:pPr>
        <w:spacing w:line="360" w:lineRule="auto"/>
        <w:ind w:firstLine="480"/>
        <w:rPr>
          <w:rFonts w:ascii="Times New Roman" w:eastAsia="宋体" w:hAnsi="Times New Roman" w:cs="Times New Roman"/>
          <w:bCs/>
          <w:sz w:val="24"/>
          <w:szCs w:val="20"/>
        </w:rPr>
      </w:pPr>
      <w:r w:rsidRPr="001F57A6">
        <w:rPr>
          <w:rFonts w:ascii="Times New Roman" w:eastAsia="宋体" w:hAnsi="Times New Roman" w:cs="Times New Roman"/>
          <w:bCs/>
          <w:sz w:val="24"/>
          <w:szCs w:val="20"/>
        </w:rPr>
        <w:t>如法律法规或监管机构以后允许基金投资其他品种，基金管理人在履行适当程序后，可以将其纳入投资范围。</w:t>
      </w:r>
    </w:p>
    <w:p w:rsidR="005D7B45" w:rsidRPr="00FF4CF5" w:rsidRDefault="005D7B45" w:rsidP="001F57A6">
      <w:pPr>
        <w:spacing w:line="360" w:lineRule="auto"/>
        <w:ind w:firstLine="480"/>
        <w:rPr>
          <w:rFonts w:ascii="Times New Roman" w:eastAsia="宋体" w:hAnsi="Times New Roman" w:cs="Times New Roman"/>
          <w:bCs/>
          <w:szCs w:val="20"/>
        </w:rPr>
      </w:pPr>
    </w:p>
    <w:p w:rsidR="00CF1C2B" w:rsidRPr="002A24DD" w:rsidRDefault="001F5650"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八</w:t>
      </w:r>
      <w:r w:rsidR="00CF1C2B" w:rsidRPr="002A24DD">
        <w:rPr>
          <w:rFonts w:ascii="Times New Roman" w:eastAsia="宋体" w:hAnsi="Times New Roman" w:cs="Times New Roman" w:hint="eastAsia"/>
          <w:b/>
          <w:kern w:val="0"/>
          <w:sz w:val="30"/>
          <w:szCs w:val="20"/>
        </w:rPr>
        <w:t>、</w:t>
      </w:r>
      <w:r w:rsidR="005D7B45">
        <w:rPr>
          <w:rFonts w:ascii="Times New Roman" w:eastAsia="宋体" w:hAnsi="Times New Roman" w:cs="Times New Roman" w:hint="eastAsia"/>
          <w:b/>
          <w:kern w:val="0"/>
          <w:sz w:val="30"/>
          <w:szCs w:val="20"/>
        </w:rPr>
        <w:t>基金</w:t>
      </w:r>
      <w:r w:rsidR="005D7B45">
        <w:rPr>
          <w:rFonts w:ascii="Times New Roman" w:eastAsia="宋体" w:hAnsi="Times New Roman" w:cs="Times New Roman"/>
          <w:b/>
          <w:kern w:val="0"/>
          <w:sz w:val="30"/>
          <w:szCs w:val="20"/>
        </w:rPr>
        <w:t>的</w:t>
      </w:r>
      <w:r w:rsidR="00CF1C2B" w:rsidRPr="002A24DD">
        <w:rPr>
          <w:rFonts w:ascii="Times New Roman" w:eastAsia="宋体" w:hAnsi="Times New Roman" w:cs="Times New Roman"/>
          <w:b/>
          <w:kern w:val="0"/>
          <w:sz w:val="30"/>
          <w:szCs w:val="20"/>
        </w:rPr>
        <w:t>投资策略</w:t>
      </w:r>
    </w:p>
    <w:p w:rsidR="00CA1F4F" w:rsidRDefault="00CA1F4F" w:rsidP="00CA1F4F">
      <w:pPr>
        <w:spacing w:line="360" w:lineRule="auto"/>
        <w:ind w:firstLine="480"/>
        <w:rPr>
          <w:rFonts w:ascii="Times New Roman" w:eastAsia="宋体" w:hAnsi="Times New Roman" w:cs="Times New Roman"/>
          <w:bCs/>
          <w:sz w:val="24"/>
          <w:szCs w:val="20"/>
        </w:rPr>
      </w:pPr>
      <w:r w:rsidRPr="00CA1F4F">
        <w:rPr>
          <w:rFonts w:ascii="Times New Roman" w:eastAsia="宋体" w:hAnsi="Times New Roman" w:cs="Times New Roman"/>
          <w:bCs/>
          <w:sz w:val="24"/>
          <w:szCs w:val="20"/>
        </w:rPr>
        <w:t>本基金主要采取完全复制策略，即按照标的指数的成份股构成及其权重构建基金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如流动性不足、成份股长期停牌、法律法规限制等）导致流动性不足时，或其他原因导致无法有效复制和跟踪标的指数时，基金管理人可以对投资组合管理进行适当变通和调整，从而使得投资组合紧密地跟踪标的指数。</w:t>
      </w:r>
    </w:p>
    <w:p w:rsidR="00601E48" w:rsidRPr="00CA1F4F" w:rsidRDefault="00601E48" w:rsidP="00CA1F4F">
      <w:pPr>
        <w:spacing w:line="360" w:lineRule="auto"/>
        <w:ind w:firstLine="480"/>
        <w:rPr>
          <w:rFonts w:ascii="Times New Roman" w:eastAsia="宋体" w:hAnsi="Times New Roman" w:cs="Times New Roman"/>
          <w:bCs/>
          <w:sz w:val="24"/>
          <w:szCs w:val="20"/>
        </w:rPr>
      </w:pPr>
      <w:r w:rsidRPr="00601E48">
        <w:rPr>
          <w:rFonts w:ascii="Times New Roman" w:eastAsia="宋体" w:hAnsi="Times New Roman" w:cs="Times New Roman" w:hint="eastAsia"/>
          <w:bCs/>
          <w:sz w:val="24"/>
          <w:szCs w:val="20"/>
        </w:rPr>
        <w:t>（一）金融工具投资策略</w:t>
      </w:r>
    </w:p>
    <w:p w:rsidR="00CA1F4F" w:rsidRPr="00CA1F4F" w:rsidRDefault="00CA1F4F" w:rsidP="00CA1F4F">
      <w:pPr>
        <w:spacing w:line="360" w:lineRule="auto"/>
        <w:ind w:firstLine="480"/>
        <w:rPr>
          <w:rFonts w:ascii="Times New Roman" w:eastAsia="宋体" w:hAnsi="Times New Roman" w:cs="Times New Roman"/>
          <w:bCs/>
          <w:sz w:val="24"/>
          <w:szCs w:val="20"/>
        </w:rPr>
      </w:pPr>
      <w:r w:rsidRPr="00CA1F4F">
        <w:rPr>
          <w:rFonts w:ascii="Times New Roman" w:eastAsia="宋体" w:hAnsi="Times New Roman" w:cs="Times New Roman"/>
          <w:bCs/>
          <w:sz w:val="24"/>
          <w:szCs w:val="20"/>
        </w:rPr>
        <w:t>为使得基金的投资组合更紧密地跟踪标的指数，基金可投资于经中国证监会允许的各种金融衍生产品，如股指期货、权证以及其他与标的指数或标的指数成份股相关的衍生工具。</w:t>
      </w:r>
    </w:p>
    <w:p w:rsidR="00CA1F4F" w:rsidRPr="00CA1F4F" w:rsidRDefault="00CA1F4F" w:rsidP="00CA1F4F">
      <w:pPr>
        <w:spacing w:line="360" w:lineRule="auto"/>
        <w:ind w:firstLine="480"/>
        <w:rPr>
          <w:rFonts w:ascii="Times New Roman" w:eastAsia="宋体" w:hAnsi="Times New Roman" w:cs="Times New Roman"/>
          <w:bCs/>
          <w:sz w:val="24"/>
          <w:szCs w:val="20"/>
        </w:rPr>
      </w:pPr>
      <w:r w:rsidRPr="00CA1F4F">
        <w:rPr>
          <w:rFonts w:ascii="Times New Roman" w:eastAsia="宋体" w:hAnsi="Times New Roman" w:cs="Times New Roman" w:hint="eastAsia"/>
          <w:bCs/>
          <w:sz w:val="24"/>
          <w:szCs w:val="20"/>
        </w:rPr>
        <w:t>本基金投资股指期货将根据风险管理的原则，以套期保值为目的，主要选择流动性好、交易活跃的股指期货合约，以降低股票仓位调整的交易成本，提高投资效率，从而更好地跟踪标的指数，实现投资目标。本基金将通过对权证标的证券的基本面研究，结合多种定价模型，根据基金资产组合情况适度进行权证的投资。</w:t>
      </w:r>
    </w:p>
    <w:p w:rsidR="00CA1F4F" w:rsidRPr="00CA1F4F" w:rsidRDefault="00CA1F4F" w:rsidP="00CA1F4F">
      <w:pPr>
        <w:spacing w:line="360" w:lineRule="auto"/>
        <w:ind w:firstLine="480"/>
        <w:rPr>
          <w:rFonts w:ascii="Times New Roman" w:eastAsia="宋体" w:hAnsi="Times New Roman" w:cs="Times New Roman"/>
          <w:bCs/>
          <w:sz w:val="24"/>
          <w:szCs w:val="20"/>
        </w:rPr>
      </w:pPr>
      <w:r w:rsidRPr="00CA1F4F">
        <w:rPr>
          <w:rFonts w:ascii="Times New Roman" w:eastAsia="宋体" w:hAnsi="Times New Roman" w:cs="Times New Roman"/>
          <w:bCs/>
          <w:sz w:val="24"/>
          <w:szCs w:val="20"/>
        </w:rPr>
        <w:t>在条件许可的情况下，基金管理人可在不改变本基金既有投资目标、策略和风险收益特征并在控制风险的前提下，根据相关法律法规，</w:t>
      </w:r>
      <w:r w:rsidRPr="00CA1F4F">
        <w:rPr>
          <w:rFonts w:ascii="Times New Roman" w:eastAsia="宋体" w:hAnsi="Times New Roman" w:cs="Times New Roman" w:hint="eastAsia"/>
          <w:bCs/>
          <w:sz w:val="24"/>
          <w:szCs w:val="20"/>
        </w:rPr>
        <w:t>依据谨慎的原则</w:t>
      </w:r>
      <w:r w:rsidRPr="00CA1F4F">
        <w:rPr>
          <w:rFonts w:ascii="Times New Roman" w:eastAsia="宋体" w:hAnsi="Times New Roman" w:cs="Times New Roman"/>
          <w:bCs/>
          <w:sz w:val="24"/>
          <w:szCs w:val="20"/>
        </w:rPr>
        <w:t>参与</w:t>
      </w:r>
      <w:r w:rsidR="00633622">
        <w:rPr>
          <w:rFonts w:ascii="Times New Roman" w:eastAsia="宋体" w:hAnsi="Times New Roman" w:cs="Times New Roman" w:hint="eastAsia"/>
          <w:bCs/>
          <w:sz w:val="24"/>
          <w:szCs w:val="20"/>
        </w:rPr>
        <w:t>融资与</w:t>
      </w:r>
      <w:r w:rsidRPr="00CA1F4F">
        <w:rPr>
          <w:rFonts w:ascii="Times New Roman" w:eastAsia="宋体" w:hAnsi="Times New Roman" w:cs="Times New Roman"/>
          <w:bCs/>
          <w:sz w:val="24"/>
          <w:szCs w:val="20"/>
        </w:rPr>
        <w:t>转融通证券出借业务，</w:t>
      </w:r>
      <w:r w:rsidRPr="00CA1F4F">
        <w:rPr>
          <w:rFonts w:ascii="Times New Roman" w:eastAsia="宋体" w:hAnsi="Times New Roman" w:cs="Times New Roman" w:hint="eastAsia"/>
          <w:bCs/>
          <w:sz w:val="24"/>
          <w:szCs w:val="20"/>
        </w:rPr>
        <w:t>力争取得稳定的增强收益</w:t>
      </w:r>
      <w:r w:rsidRPr="00CA1F4F">
        <w:rPr>
          <w:rFonts w:ascii="Times New Roman" w:eastAsia="宋体" w:hAnsi="Times New Roman" w:cs="Times New Roman"/>
          <w:bCs/>
          <w:sz w:val="24"/>
          <w:szCs w:val="20"/>
        </w:rPr>
        <w:t>。基金管理人将逐日监控出借证券对基金资产流动性和指数跟踪偏离的影响，合理控制出借证券在基金资产中的占比、证券出借平均剩余期限，并及时优化证券出借方案。</w:t>
      </w:r>
    </w:p>
    <w:p w:rsidR="00CF1C2B" w:rsidRDefault="00CA1F4F" w:rsidP="00CA1F4F">
      <w:pPr>
        <w:spacing w:line="360" w:lineRule="auto"/>
        <w:ind w:firstLine="480"/>
        <w:rPr>
          <w:rFonts w:ascii="Times New Roman" w:eastAsia="宋体" w:hAnsi="Times New Roman" w:cs="Times New Roman"/>
          <w:bCs/>
          <w:sz w:val="24"/>
          <w:szCs w:val="20"/>
        </w:rPr>
      </w:pPr>
      <w:r w:rsidRPr="00CA1F4F">
        <w:rPr>
          <w:rFonts w:ascii="Times New Roman" w:eastAsia="宋体" w:hAnsi="Times New Roman" w:cs="Times New Roman"/>
          <w:bCs/>
          <w:sz w:val="24"/>
          <w:szCs w:val="20"/>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274ADE" w:rsidRDefault="00601E48" w:rsidP="00274ADE">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274ADE">
        <w:rPr>
          <w:rFonts w:ascii="Times New Roman" w:eastAsia="宋体" w:hAnsi="Times New Roman" w:cs="Times New Roman" w:hint="eastAsia"/>
          <w:bCs/>
          <w:sz w:val="24"/>
          <w:szCs w:val="20"/>
        </w:rPr>
        <w:t>投资组合管理</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1</w:t>
      </w:r>
      <w:r w:rsidRPr="00274ADE">
        <w:rPr>
          <w:rFonts w:ascii="Times New Roman" w:eastAsia="宋体" w:hAnsi="Times New Roman" w:cs="Times New Roman"/>
          <w:bCs/>
          <w:sz w:val="24"/>
          <w:szCs w:val="20"/>
        </w:rPr>
        <w:t>、投资组合的构建</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本基金投资组合的构建主要分为三步：确定目标组合、制定建仓策略、组合调整。</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1</w:t>
      </w:r>
      <w:r w:rsidRPr="00274ADE">
        <w:rPr>
          <w:rFonts w:ascii="Times New Roman" w:eastAsia="宋体" w:hAnsi="Times New Roman" w:cs="Times New Roman"/>
          <w:bCs/>
          <w:sz w:val="24"/>
          <w:szCs w:val="20"/>
        </w:rPr>
        <w:t>）确定目标组合：基金管理人主要采用完全复制</w:t>
      </w:r>
      <w:r w:rsidRPr="00274ADE">
        <w:rPr>
          <w:rFonts w:ascii="Times New Roman" w:eastAsia="宋体" w:hAnsi="Times New Roman" w:cs="Times New Roman" w:hint="eastAsia"/>
          <w:bCs/>
          <w:sz w:val="24"/>
          <w:szCs w:val="20"/>
        </w:rPr>
        <w:t>法，即完全按照</w:t>
      </w:r>
      <w:r w:rsidRPr="00274ADE">
        <w:rPr>
          <w:rFonts w:ascii="Times New Roman" w:eastAsia="宋体" w:hAnsi="Times New Roman" w:cs="Times New Roman"/>
          <w:bCs/>
          <w:sz w:val="24"/>
          <w:szCs w:val="20"/>
        </w:rPr>
        <w:t>标的指数成份股</w:t>
      </w:r>
      <w:r w:rsidRPr="00274ADE">
        <w:rPr>
          <w:rFonts w:ascii="Times New Roman" w:eastAsia="宋体" w:hAnsi="Times New Roman" w:cs="Times New Roman" w:hint="eastAsia"/>
          <w:bCs/>
          <w:sz w:val="24"/>
          <w:szCs w:val="20"/>
        </w:rPr>
        <w:t>组</w:t>
      </w:r>
      <w:r w:rsidRPr="00274ADE">
        <w:rPr>
          <w:rFonts w:ascii="Times New Roman" w:eastAsia="宋体" w:hAnsi="Times New Roman" w:cs="Times New Roman"/>
          <w:bCs/>
          <w:sz w:val="24"/>
          <w:szCs w:val="20"/>
        </w:rPr>
        <w:t>成及</w:t>
      </w:r>
      <w:r w:rsidRPr="00274ADE">
        <w:rPr>
          <w:rFonts w:ascii="Times New Roman" w:eastAsia="宋体" w:hAnsi="Times New Roman" w:cs="Times New Roman" w:hint="eastAsia"/>
          <w:bCs/>
          <w:sz w:val="24"/>
          <w:szCs w:val="20"/>
        </w:rPr>
        <w:t>其</w:t>
      </w:r>
      <w:r w:rsidRPr="00274ADE">
        <w:rPr>
          <w:rFonts w:ascii="Times New Roman" w:eastAsia="宋体" w:hAnsi="Times New Roman" w:cs="Times New Roman"/>
          <w:bCs/>
          <w:sz w:val="24"/>
          <w:szCs w:val="20"/>
        </w:rPr>
        <w:t>权重</w:t>
      </w:r>
      <w:r w:rsidRPr="00274ADE">
        <w:rPr>
          <w:rFonts w:ascii="Times New Roman" w:eastAsia="宋体" w:hAnsi="Times New Roman" w:cs="Times New Roman" w:hint="eastAsia"/>
          <w:bCs/>
          <w:sz w:val="24"/>
          <w:szCs w:val="20"/>
        </w:rPr>
        <w:t>构建投资</w:t>
      </w:r>
      <w:r w:rsidRPr="00274ADE">
        <w:rPr>
          <w:rFonts w:ascii="Times New Roman" w:eastAsia="宋体" w:hAnsi="Times New Roman" w:cs="Times New Roman"/>
          <w:bCs/>
          <w:sz w:val="24"/>
          <w:szCs w:val="20"/>
        </w:rPr>
        <w:t>组合；</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2</w:t>
      </w:r>
      <w:r w:rsidRPr="00274ADE">
        <w:rPr>
          <w:rFonts w:ascii="Times New Roman" w:eastAsia="宋体" w:hAnsi="Times New Roman" w:cs="Times New Roman"/>
          <w:bCs/>
          <w:sz w:val="24"/>
          <w:szCs w:val="20"/>
        </w:rPr>
        <w:t>）制定建仓策略：基金经理根据对标的指数成份股的流动性和交易成本等因素的分析，制定合理的建仓策略；</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3</w:t>
      </w:r>
      <w:r w:rsidRPr="00274ADE">
        <w:rPr>
          <w:rFonts w:ascii="Times New Roman" w:eastAsia="宋体" w:hAnsi="Times New Roman" w:cs="Times New Roman"/>
          <w:bCs/>
          <w:sz w:val="24"/>
          <w:szCs w:val="20"/>
        </w:rPr>
        <w:t>）组合调整：基金经理在规定的时间内，采用适当的方法和措施对组合进行调整，直至达到紧密跟踪标的指数的要求。</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2</w:t>
      </w:r>
      <w:r w:rsidRPr="00274ADE">
        <w:rPr>
          <w:rFonts w:ascii="Times New Roman" w:eastAsia="宋体" w:hAnsi="Times New Roman" w:cs="Times New Roman"/>
          <w:bCs/>
          <w:sz w:val="24"/>
          <w:szCs w:val="20"/>
        </w:rPr>
        <w:t>、投资组合的日常管理</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1</w:t>
      </w:r>
      <w:r w:rsidRPr="00274ADE">
        <w:rPr>
          <w:rFonts w:ascii="Times New Roman" w:eastAsia="宋体" w:hAnsi="Times New Roman" w:cs="Times New Roman"/>
          <w:bCs/>
          <w:sz w:val="24"/>
          <w:szCs w:val="20"/>
        </w:rPr>
        <w:t>）标的指数成份股公司行为信息的跟踪与分析：跟踪标的指数成份股公司行为信息以及成份股公司其他重大信息，包括但不限于成份股发生配股、增发、分红、停牌、复牌等，分析这些信息对指数的影响，</w:t>
      </w:r>
      <w:r w:rsidRPr="00274ADE">
        <w:rPr>
          <w:rFonts w:ascii="Times New Roman" w:eastAsia="宋体" w:hAnsi="Times New Roman" w:cs="Times New Roman" w:hint="eastAsia"/>
          <w:bCs/>
          <w:sz w:val="24"/>
          <w:szCs w:val="20"/>
        </w:rPr>
        <w:t>进而</w:t>
      </w:r>
      <w:r w:rsidRPr="00274ADE">
        <w:rPr>
          <w:rFonts w:ascii="Times New Roman" w:eastAsia="宋体" w:hAnsi="Times New Roman" w:cs="Times New Roman"/>
          <w:bCs/>
          <w:sz w:val="24"/>
          <w:szCs w:val="20"/>
        </w:rPr>
        <w:t>进行相应的组合调整分析，为投资决策提供依据。</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2</w:t>
      </w:r>
      <w:r w:rsidRPr="00274ADE">
        <w:rPr>
          <w:rFonts w:ascii="Times New Roman" w:eastAsia="宋体" w:hAnsi="Times New Roman" w:cs="Times New Roman"/>
          <w:bCs/>
          <w:sz w:val="24"/>
          <w:szCs w:val="20"/>
        </w:rPr>
        <w:t>）标的指数的跟踪与分析：跟踪标的指数的调整等变化，确定标的指数变化是否与预期一致，分析是否存在差异及差异产生的原因，为投资决策提供依据。</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3</w:t>
      </w:r>
      <w:r w:rsidRPr="00274ADE">
        <w:rPr>
          <w:rFonts w:ascii="Times New Roman" w:eastAsia="宋体" w:hAnsi="Times New Roman" w:cs="Times New Roman"/>
          <w:bCs/>
          <w:sz w:val="24"/>
          <w:szCs w:val="20"/>
        </w:rPr>
        <w:t>）每日申购赎回情况的跟踪与分析：跟踪基金申购和赎回情况，分析其对投资组合的影响。</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4</w:t>
      </w:r>
      <w:r w:rsidRPr="00274ADE">
        <w:rPr>
          <w:rFonts w:ascii="Times New Roman" w:eastAsia="宋体" w:hAnsi="Times New Roman" w:cs="Times New Roman"/>
          <w:bCs/>
          <w:sz w:val="24"/>
          <w:szCs w:val="20"/>
        </w:rPr>
        <w:t>）组合持有证券、现金头寸及流动性分析：基金经理跟踪分析实际组合与目标组合的差异及其</w:t>
      </w:r>
      <w:r w:rsidRPr="00274ADE">
        <w:rPr>
          <w:rFonts w:ascii="Times New Roman" w:eastAsia="宋体" w:hAnsi="Times New Roman" w:cs="Times New Roman" w:hint="eastAsia"/>
          <w:bCs/>
          <w:sz w:val="24"/>
          <w:szCs w:val="20"/>
        </w:rPr>
        <w:t>产生的</w:t>
      </w:r>
      <w:r w:rsidRPr="00274ADE">
        <w:rPr>
          <w:rFonts w:ascii="Times New Roman" w:eastAsia="宋体" w:hAnsi="Times New Roman" w:cs="Times New Roman"/>
          <w:bCs/>
          <w:sz w:val="24"/>
          <w:szCs w:val="20"/>
        </w:rPr>
        <w:t>原因，并对拟调整的成份股进行流动性分析。</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5</w:t>
      </w:r>
      <w:r w:rsidRPr="00274ADE">
        <w:rPr>
          <w:rFonts w:ascii="Times New Roman" w:eastAsia="宋体" w:hAnsi="Times New Roman" w:cs="Times New Roman"/>
          <w:bCs/>
          <w:sz w:val="24"/>
          <w:szCs w:val="20"/>
        </w:rPr>
        <w:t>）组合调整：</w:t>
      </w:r>
      <w:r w:rsidRPr="00274ADE">
        <w:rPr>
          <w:rFonts w:ascii="Times New Roman" w:eastAsia="宋体" w:hAnsi="Times New Roman" w:cs="Times New Roman" w:hint="eastAsia"/>
          <w:bCs/>
          <w:sz w:val="24"/>
          <w:szCs w:val="20"/>
        </w:rPr>
        <w:t>根据数量化投资分析模型，</w:t>
      </w:r>
      <w:r w:rsidRPr="00274ADE">
        <w:rPr>
          <w:rFonts w:ascii="Times New Roman" w:eastAsia="宋体" w:hAnsi="Times New Roman" w:cs="Times New Roman"/>
          <w:bCs/>
          <w:sz w:val="24"/>
          <w:szCs w:val="20"/>
        </w:rPr>
        <w:t>找出将实际组合调整为目标组合的最优方案，确定组合交易计划；如发生标的指数成份股调整、成份股公司发生并购重组等重大事项，</w:t>
      </w:r>
      <w:r w:rsidRPr="00274ADE">
        <w:rPr>
          <w:rFonts w:ascii="Times New Roman" w:eastAsia="宋体" w:hAnsi="Times New Roman" w:cs="Times New Roman" w:hint="eastAsia"/>
          <w:bCs/>
          <w:sz w:val="24"/>
          <w:szCs w:val="20"/>
        </w:rPr>
        <w:t>由</w:t>
      </w:r>
      <w:r w:rsidRPr="00274ADE">
        <w:rPr>
          <w:rFonts w:ascii="Times New Roman" w:eastAsia="宋体" w:hAnsi="Times New Roman" w:cs="Times New Roman"/>
          <w:bCs/>
          <w:sz w:val="24"/>
          <w:szCs w:val="20"/>
        </w:rPr>
        <w:t>基金经理召集会议，决定基金的操作策略；调整组合，达到目标组合的持仓结构。</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6</w:t>
      </w:r>
      <w:r w:rsidRPr="00274ADE">
        <w:rPr>
          <w:rFonts w:ascii="Times New Roman" w:eastAsia="宋体" w:hAnsi="Times New Roman" w:cs="Times New Roman"/>
          <w:bCs/>
          <w:sz w:val="24"/>
          <w:szCs w:val="20"/>
        </w:rPr>
        <w:t>）每日申购赎回清单的制作：基金经理以</w:t>
      </w:r>
      <w:r w:rsidRPr="00274ADE">
        <w:rPr>
          <w:rFonts w:ascii="Times New Roman" w:eastAsia="宋体" w:hAnsi="Times New Roman" w:cs="Times New Roman"/>
          <w:bCs/>
          <w:sz w:val="24"/>
          <w:szCs w:val="20"/>
        </w:rPr>
        <w:t>T-1</w:t>
      </w:r>
      <w:r w:rsidRPr="00274ADE">
        <w:rPr>
          <w:rFonts w:ascii="Times New Roman" w:eastAsia="宋体" w:hAnsi="Times New Roman" w:cs="Times New Roman"/>
          <w:bCs/>
          <w:sz w:val="24"/>
          <w:szCs w:val="20"/>
        </w:rPr>
        <w:t>日</w:t>
      </w:r>
      <w:r w:rsidRPr="00274ADE">
        <w:rPr>
          <w:rFonts w:ascii="Times New Roman" w:eastAsia="宋体" w:hAnsi="Times New Roman" w:cs="Times New Roman" w:hint="eastAsia"/>
          <w:bCs/>
          <w:sz w:val="24"/>
          <w:szCs w:val="20"/>
        </w:rPr>
        <w:t>标的</w:t>
      </w:r>
      <w:r w:rsidRPr="00274ADE">
        <w:rPr>
          <w:rFonts w:ascii="Times New Roman" w:eastAsia="宋体" w:hAnsi="Times New Roman" w:cs="Times New Roman"/>
          <w:bCs/>
          <w:sz w:val="24"/>
          <w:szCs w:val="20"/>
        </w:rPr>
        <w:t>指数成份股的构成及其权重为基础，考虑</w:t>
      </w:r>
      <w:r w:rsidRPr="00274ADE">
        <w:rPr>
          <w:rFonts w:ascii="Times New Roman" w:eastAsia="宋体" w:hAnsi="Times New Roman" w:cs="Times New Roman"/>
          <w:bCs/>
          <w:sz w:val="24"/>
          <w:szCs w:val="20"/>
        </w:rPr>
        <w:t>T</w:t>
      </w:r>
      <w:r w:rsidRPr="00274ADE">
        <w:rPr>
          <w:rFonts w:ascii="Times New Roman" w:eastAsia="宋体" w:hAnsi="Times New Roman" w:cs="Times New Roman"/>
          <w:bCs/>
          <w:sz w:val="24"/>
          <w:szCs w:val="20"/>
        </w:rPr>
        <w:t>日将会发生的上市公司变动等情况，制作</w:t>
      </w:r>
      <w:r w:rsidRPr="00274ADE">
        <w:rPr>
          <w:rFonts w:ascii="Times New Roman" w:eastAsia="宋体" w:hAnsi="Times New Roman" w:cs="Times New Roman"/>
          <w:bCs/>
          <w:sz w:val="24"/>
          <w:szCs w:val="20"/>
        </w:rPr>
        <w:t>T</w:t>
      </w:r>
      <w:r w:rsidRPr="00274ADE">
        <w:rPr>
          <w:rFonts w:ascii="Times New Roman" w:eastAsia="宋体" w:hAnsi="Times New Roman" w:cs="Times New Roman"/>
          <w:bCs/>
          <w:sz w:val="24"/>
          <w:szCs w:val="20"/>
        </w:rPr>
        <w:t>日的申购赎回清单并公告。</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3</w:t>
      </w:r>
      <w:r w:rsidRPr="00274ADE">
        <w:rPr>
          <w:rFonts w:ascii="Times New Roman" w:eastAsia="宋体" w:hAnsi="Times New Roman" w:cs="Times New Roman"/>
          <w:bCs/>
          <w:sz w:val="24"/>
          <w:szCs w:val="20"/>
        </w:rPr>
        <w:t>、投资组合的定期管理</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1</w:t>
      </w:r>
      <w:r w:rsidRPr="00274ADE">
        <w:rPr>
          <w:rFonts w:ascii="Times New Roman" w:eastAsia="宋体" w:hAnsi="Times New Roman" w:cs="Times New Roman"/>
          <w:bCs/>
          <w:sz w:val="24"/>
          <w:szCs w:val="20"/>
        </w:rPr>
        <w:t>）每月</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每月末，根据基金合同中基金管理费、基金托管费等的支付要求，及时检查组合中的现金比例，进行支付现金的准备。</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每月末，基金经理对投资操作、投资组合表现、跟踪误差等进行分析，分析最近投资组合与标的指数的跟踪偏离度和跟踪误差情况，找出未能有效控制较大偏离的原因。</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2</w:t>
      </w:r>
      <w:r w:rsidRPr="00274ADE">
        <w:rPr>
          <w:rFonts w:ascii="Times New Roman" w:eastAsia="宋体" w:hAnsi="Times New Roman" w:cs="Times New Roman"/>
          <w:bCs/>
          <w:sz w:val="24"/>
          <w:szCs w:val="20"/>
        </w:rPr>
        <w:t>）每半年</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根据标的指数的编制规则及调整公告，基金经理依据投资决策委员会的决策，在标的指数成份股调整生效前，分析并制定投资组合调整策略，尽量减少因成份股变动带来的跟踪偏离度和跟踪误差。</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4</w:t>
      </w:r>
      <w:r w:rsidRPr="00274ADE">
        <w:rPr>
          <w:rFonts w:ascii="Times New Roman" w:eastAsia="宋体" w:hAnsi="Times New Roman" w:cs="Times New Roman"/>
          <w:bCs/>
          <w:sz w:val="24"/>
          <w:szCs w:val="20"/>
        </w:rPr>
        <w:t>、投资绩效评估</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1</w:t>
      </w:r>
      <w:r w:rsidRPr="00274ADE">
        <w:rPr>
          <w:rFonts w:ascii="Times New Roman" w:eastAsia="宋体" w:hAnsi="Times New Roman" w:cs="Times New Roman"/>
          <w:bCs/>
          <w:sz w:val="24"/>
          <w:szCs w:val="20"/>
        </w:rPr>
        <w:t>）每日对基金的跟踪偏离度进行分析；</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2</w:t>
      </w:r>
      <w:r w:rsidRPr="00274ADE">
        <w:rPr>
          <w:rFonts w:ascii="Times New Roman" w:eastAsia="宋体" w:hAnsi="Times New Roman" w:cs="Times New Roman"/>
          <w:bCs/>
          <w:sz w:val="24"/>
          <w:szCs w:val="20"/>
        </w:rPr>
        <w:t>）每月末对本基金的运行情况进行量化评估；</w:t>
      </w:r>
    </w:p>
    <w:p w:rsidR="00274ADE" w:rsidRP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w:t>
      </w:r>
      <w:r w:rsidRPr="00274ADE">
        <w:rPr>
          <w:rFonts w:ascii="Times New Roman" w:eastAsia="宋体" w:hAnsi="Times New Roman" w:cs="Times New Roman"/>
          <w:bCs/>
          <w:sz w:val="24"/>
          <w:szCs w:val="20"/>
        </w:rPr>
        <w:t>3</w:t>
      </w:r>
      <w:r w:rsidRPr="00274ADE">
        <w:rPr>
          <w:rFonts w:ascii="Times New Roman" w:eastAsia="宋体" w:hAnsi="Times New Roman" w:cs="Times New Roman"/>
          <w:bCs/>
          <w:sz w:val="24"/>
          <w:szCs w:val="20"/>
        </w:rPr>
        <w:t>）每月末根据评估报告分析当月的投资操作、组合状况和跟踪误差等情况，重点分析基金的跟踪误差和跟踪偏离度的产生原因、现金控制情况、标的指数成份股调整前后的操作以及成份股未来可能发生的变化等。</w:t>
      </w:r>
    </w:p>
    <w:p w:rsidR="00274ADE" w:rsidRDefault="00274ADE" w:rsidP="00274ADE">
      <w:pPr>
        <w:spacing w:line="360" w:lineRule="auto"/>
        <w:ind w:firstLine="480"/>
        <w:rPr>
          <w:rFonts w:ascii="Times New Roman" w:eastAsia="宋体" w:hAnsi="Times New Roman" w:cs="Times New Roman"/>
          <w:bCs/>
          <w:sz w:val="24"/>
          <w:szCs w:val="20"/>
        </w:rPr>
      </w:pPr>
      <w:r w:rsidRPr="00274ADE">
        <w:rPr>
          <w:rFonts w:ascii="Times New Roman" w:eastAsia="宋体" w:hAnsi="Times New Roman" w:cs="Times New Roman"/>
          <w:bCs/>
          <w:sz w:val="24"/>
          <w:szCs w:val="20"/>
        </w:rPr>
        <w:t>在正常市场情况下，本基金</w:t>
      </w:r>
      <w:r w:rsidR="006D3B90">
        <w:rPr>
          <w:rFonts w:ascii="Times New Roman" w:eastAsia="宋体" w:hAnsi="Times New Roman" w:cs="Times New Roman" w:hint="eastAsia"/>
          <w:bCs/>
          <w:sz w:val="24"/>
          <w:szCs w:val="20"/>
        </w:rPr>
        <w:t>力争</w:t>
      </w:r>
      <w:r w:rsidRPr="00274ADE">
        <w:rPr>
          <w:rFonts w:ascii="Times New Roman" w:eastAsia="宋体" w:hAnsi="Times New Roman" w:cs="Times New Roman"/>
          <w:bCs/>
          <w:sz w:val="24"/>
          <w:szCs w:val="20"/>
        </w:rPr>
        <w:t>日均跟踪偏离度的绝对值不超过</w:t>
      </w:r>
      <w:r w:rsidRPr="00274ADE">
        <w:rPr>
          <w:rFonts w:ascii="Times New Roman" w:eastAsia="宋体" w:hAnsi="Times New Roman" w:cs="Times New Roman"/>
          <w:bCs/>
          <w:sz w:val="24"/>
          <w:szCs w:val="20"/>
        </w:rPr>
        <w:t>0.2%</w:t>
      </w:r>
      <w:r w:rsidRPr="00274ADE">
        <w:rPr>
          <w:rFonts w:ascii="Times New Roman" w:eastAsia="宋体" w:hAnsi="Times New Roman" w:cs="Times New Roman"/>
          <w:bCs/>
          <w:sz w:val="24"/>
          <w:szCs w:val="20"/>
        </w:rPr>
        <w:t>，年化跟踪误差不超过</w:t>
      </w:r>
      <w:r w:rsidRPr="00274ADE">
        <w:rPr>
          <w:rFonts w:ascii="Times New Roman" w:eastAsia="宋体" w:hAnsi="Times New Roman" w:cs="Times New Roman"/>
          <w:bCs/>
          <w:sz w:val="24"/>
          <w:szCs w:val="20"/>
        </w:rPr>
        <w:t>2%</w:t>
      </w:r>
      <w:r w:rsidRPr="00274ADE">
        <w:rPr>
          <w:rFonts w:ascii="Times New Roman" w:eastAsia="宋体" w:hAnsi="Times New Roman" w:cs="Times New Roman"/>
          <w:bCs/>
          <w:sz w:val="24"/>
          <w:szCs w:val="20"/>
        </w:rPr>
        <w:t>。当跟踪偏离度和年化跟踪误差超过上述目标范围时，基金管理人将通过归因分析模型找出跟踪误差的来源，并采取合理措施避免跟踪偏离度和跟踪误差进一步扩大。</w:t>
      </w:r>
    </w:p>
    <w:p w:rsidR="005D7B45" w:rsidRPr="00FF4CF5" w:rsidRDefault="005D7B45" w:rsidP="00274ADE">
      <w:pPr>
        <w:spacing w:line="360" w:lineRule="auto"/>
        <w:ind w:firstLine="480"/>
        <w:rPr>
          <w:rFonts w:ascii="Times New Roman" w:eastAsia="宋体" w:hAnsi="Times New Roman" w:cs="Times New Roman"/>
          <w:bCs/>
          <w:sz w:val="24"/>
          <w:szCs w:val="20"/>
        </w:rPr>
      </w:pPr>
    </w:p>
    <w:p w:rsidR="00213ADE" w:rsidRPr="002A24DD" w:rsidRDefault="005D7B45"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九</w:t>
      </w:r>
      <w:r w:rsidR="00213ADE" w:rsidRPr="002A24DD">
        <w:rPr>
          <w:rFonts w:ascii="Times New Roman" w:eastAsia="宋体" w:hAnsi="Times New Roman" w:cs="Times New Roman"/>
          <w:b/>
          <w:kern w:val="0"/>
          <w:sz w:val="30"/>
          <w:szCs w:val="20"/>
        </w:rPr>
        <w:t>、</w:t>
      </w:r>
      <w:r>
        <w:rPr>
          <w:rFonts w:ascii="Times New Roman" w:eastAsia="宋体" w:hAnsi="Times New Roman" w:cs="Times New Roman" w:hint="eastAsia"/>
          <w:b/>
          <w:kern w:val="0"/>
          <w:sz w:val="30"/>
          <w:szCs w:val="20"/>
        </w:rPr>
        <w:t>基金</w:t>
      </w:r>
      <w:r>
        <w:rPr>
          <w:rFonts w:ascii="Times New Roman" w:eastAsia="宋体" w:hAnsi="Times New Roman" w:cs="Times New Roman"/>
          <w:b/>
          <w:kern w:val="0"/>
          <w:sz w:val="30"/>
          <w:szCs w:val="20"/>
        </w:rPr>
        <w:t>的</w:t>
      </w:r>
      <w:r w:rsidR="00213ADE" w:rsidRPr="002A24DD">
        <w:rPr>
          <w:rFonts w:ascii="Times New Roman" w:eastAsia="宋体" w:hAnsi="Times New Roman" w:cs="Times New Roman"/>
          <w:b/>
          <w:kern w:val="0"/>
          <w:sz w:val="30"/>
          <w:szCs w:val="20"/>
        </w:rPr>
        <w:t>业绩比较基准</w:t>
      </w:r>
    </w:p>
    <w:p w:rsidR="00C73B0F" w:rsidRDefault="00C73B0F" w:rsidP="00C73B0F">
      <w:pPr>
        <w:spacing w:line="360" w:lineRule="auto"/>
        <w:ind w:firstLineChars="200" w:firstLine="480"/>
        <w:rPr>
          <w:rFonts w:ascii="Times New Roman" w:eastAsia="宋体" w:hAnsi="Times New Roman" w:cs="Times New Roman"/>
          <w:bCs/>
          <w:sz w:val="24"/>
          <w:szCs w:val="20"/>
        </w:rPr>
      </w:pPr>
      <w:r w:rsidRPr="00C73B0F">
        <w:rPr>
          <w:rFonts w:ascii="Times New Roman" w:eastAsia="宋体" w:hAnsi="Times New Roman" w:cs="Times New Roman"/>
          <w:bCs/>
          <w:sz w:val="24"/>
          <w:szCs w:val="20"/>
        </w:rPr>
        <w:t>本基金的业绩比较基准为标的指数</w:t>
      </w:r>
      <w:r w:rsidR="00633622">
        <w:rPr>
          <w:rFonts w:ascii="Times New Roman" w:eastAsia="宋体" w:hAnsi="Times New Roman" w:cs="Times New Roman" w:hint="eastAsia"/>
          <w:bCs/>
          <w:sz w:val="24"/>
          <w:szCs w:val="20"/>
        </w:rPr>
        <w:t>收益率</w:t>
      </w:r>
      <w:r w:rsidRPr="00C73B0F">
        <w:rPr>
          <w:rFonts w:ascii="Times New Roman" w:eastAsia="宋体" w:hAnsi="Times New Roman" w:cs="Times New Roman" w:hint="eastAsia"/>
          <w:bCs/>
          <w:sz w:val="24"/>
          <w:szCs w:val="20"/>
        </w:rPr>
        <w:t>，即</w:t>
      </w:r>
      <w:r w:rsidR="003B4BEE">
        <w:rPr>
          <w:rFonts w:ascii="Times New Roman" w:eastAsia="宋体" w:hAnsi="Times New Roman" w:cs="Times New Roman" w:hint="eastAsia"/>
          <w:bCs/>
          <w:sz w:val="24"/>
          <w:szCs w:val="20"/>
        </w:rPr>
        <w:t>深证</w:t>
      </w:r>
      <w:r w:rsidR="003B4BEE">
        <w:rPr>
          <w:rFonts w:ascii="Times New Roman" w:eastAsia="宋体" w:hAnsi="Times New Roman" w:cs="Times New Roman" w:hint="eastAsia"/>
          <w:bCs/>
          <w:sz w:val="24"/>
          <w:szCs w:val="20"/>
        </w:rPr>
        <w:t>100</w:t>
      </w:r>
      <w:r w:rsidR="004F2E71">
        <w:rPr>
          <w:rFonts w:ascii="Times New Roman" w:eastAsia="宋体" w:hAnsi="Times New Roman" w:cs="Times New Roman" w:hint="eastAsia"/>
          <w:bCs/>
          <w:sz w:val="24"/>
          <w:szCs w:val="20"/>
        </w:rPr>
        <w:t>价格</w:t>
      </w:r>
      <w:r w:rsidRPr="00C73B0F">
        <w:rPr>
          <w:rFonts w:ascii="Times New Roman" w:eastAsia="宋体" w:hAnsi="Times New Roman" w:cs="Times New Roman"/>
          <w:bCs/>
          <w:sz w:val="24"/>
          <w:szCs w:val="20"/>
        </w:rPr>
        <w:t>指数</w:t>
      </w:r>
      <w:r w:rsidRPr="00C73B0F">
        <w:rPr>
          <w:rFonts w:ascii="Times New Roman" w:eastAsia="宋体" w:hAnsi="Times New Roman" w:cs="Times New Roman" w:hint="eastAsia"/>
          <w:bCs/>
          <w:sz w:val="24"/>
          <w:szCs w:val="20"/>
        </w:rPr>
        <w:t>收益率</w:t>
      </w:r>
      <w:r w:rsidRPr="00C73B0F">
        <w:rPr>
          <w:rFonts w:ascii="Times New Roman" w:eastAsia="宋体" w:hAnsi="Times New Roman" w:cs="Times New Roman"/>
          <w:bCs/>
          <w:sz w:val="24"/>
          <w:szCs w:val="20"/>
        </w:rPr>
        <w:t>。</w:t>
      </w:r>
    </w:p>
    <w:p w:rsidR="00846C6D" w:rsidRPr="00DF12BF" w:rsidRDefault="00846C6D" w:rsidP="00846C6D">
      <w:pPr>
        <w:spacing w:line="360" w:lineRule="auto"/>
        <w:ind w:firstLineChars="200" w:firstLine="480"/>
        <w:rPr>
          <w:rFonts w:ascii="Times New Roman" w:eastAsia="宋体" w:hAnsi="Times New Roman" w:cs="Times New Roman"/>
          <w:bCs/>
          <w:sz w:val="24"/>
          <w:szCs w:val="20"/>
        </w:rPr>
      </w:pPr>
      <w:r w:rsidRPr="00DF12BF">
        <w:rPr>
          <w:rFonts w:ascii="Times New Roman" w:eastAsia="宋体" w:hAnsi="Times New Roman" w:cs="Times New Roman" w:hint="eastAsia"/>
          <w:bCs/>
          <w:sz w:val="24"/>
          <w:szCs w:val="20"/>
        </w:rPr>
        <w:t>深证</w:t>
      </w:r>
      <w:r w:rsidRPr="00DF12BF">
        <w:rPr>
          <w:rFonts w:ascii="Times New Roman" w:eastAsia="宋体" w:hAnsi="Times New Roman" w:cs="Times New Roman" w:hint="eastAsia"/>
          <w:bCs/>
          <w:sz w:val="24"/>
          <w:szCs w:val="20"/>
        </w:rPr>
        <w:t>100</w:t>
      </w:r>
      <w:r w:rsidRPr="00DF12BF">
        <w:rPr>
          <w:rFonts w:ascii="Times New Roman" w:eastAsia="宋体" w:hAnsi="Times New Roman" w:cs="Times New Roman" w:hint="eastAsia"/>
          <w:bCs/>
          <w:sz w:val="24"/>
          <w:szCs w:val="20"/>
        </w:rPr>
        <w:t>价格指数由深交所市值规模最大、成交最活跃的</w:t>
      </w:r>
      <w:r w:rsidRPr="00DF12BF">
        <w:rPr>
          <w:rFonts w:ascii="Times New Roman" w:eastAsia="宋体" w:hAnsi="Times New Roman" w:cs="Times New Roman" w:hint="eastAsia"/>
          <w:bCs/>
          <w:sz w:val="24"/>
          <w:szCs w:val="20"/>
        </w:rPr>
        <w:t>100</w:t>
      </w:r>
      <w:r w:rsidRPr="00DF12BF">
        <w:rPr>
          <w:rFonts w:ascii="Times New Roman" w:eastAsia="宋体" w:hAnsi="Times New Roman" w:cs="Times New Roman" w:hint="eastAsia"/>
          <w:bCs/>
          <w:sz w:val="24"/>
          <w:szCs w:val="20"/>
        </w:rPr>
        <w:t>家上市公司组成，是</w:t>
      </w:r>
      <w:r w:rsidRPr="00DF12BF">
        <w:rPr>
          <w:rFonts w:ascii="Times New Roman" w:eastAsia="宋体" w:hAnsi="Times New Roman" w:cs="Times New Roman" w:hint="eastAsia"/>
          <w:bCs/>
          <w:sz w:val="24"/>
          <w:szCs w:val="20"/>
        </w:rPr>
        <w:t>A</w:t>
      </w:r>
      <w:r w:rsidRPr="00DF12BF">
        <w:rPr>
          <w:rFonts w:ascii="Times New Roman" w:eastAsia="宋体" w:hAnsi="Times New Roman" w:cs="Times New Roman" w:hint="eastAsia"/>
          <w:bCs/>
          <w:sz w:val="24"/>
          <w:szCs w:val="20"/>
        </w:rPr>
        <w:t>股市场第一只投资功能定位的指数，也是中国成长型蓝筹指数的代表。</w:t>
      </w:r>
      <w:r w:rsidRPr="00DF12BF">
        <w:rPr>
          <w:rFonts w:ascii="Times New Roman" w:eastAsia="宋体" w:hAnsi="Times New Roman" w:cs="Times New Roman"/>
          <w:bCs/>
          <w:sz w:val="24"/>
          <w:szCs w:val="20"/>
        </w:rPr>
        <w:t>基于本基金的投资</w:t>
      </w:r>
      <w:r w:rsidRPr="00DF12BF">
        <w:rPr>
          <w:rFonts w:ascii="Times New Roman" w:eastAsia="宋体" w:hAnsi="Times New Roman" w:cs="Times New Roman" w:hint="eastAsia"/>
          <w:bCs/>
          <w:sz w:val="24"/>
          <w:szCs w:val="20"/>
        </w:rPr>
        <w:t>目标</w:t>
      </w:r>
      <w:r w:rsidRPr="00DF12BF">
        <w:rPr>
          <w:rFonts w:ascii="Times New Roman" w:eastAsia="宋体" w:hAnsi="Times New Roman" w:cs="Times New Roman"/>
          <w:bCs/>
          <w:sz w:val="24"/>
          <w:szCs w:val="20"/>
        </w:rPr>
        <w:t>和投资比例限制，选择</w:t>
      </w:r>
      <w:r w:rsidRPr="00DF12BF">
        <w:rPr>
          <w:rFonts w:ascii="Times New Roman" w:eastAsia="宋体" w:hAnsi="Times New Roman" w:cs="Times New Roman" w:hint="eastAsia"/>
          <w:bCs/>
          <w:sz w:val="24"/>
          <w:szCs w:val="20"/>
        </w:rPr>
        <w:t>深证</w:t>
      </w:r>
      <w:r w:rsidRPr="00DF12BF">
        <w:rPr>
          <w:rFonts w:ascii="Times New Roman" w:eastAsia="宋体" w:hAnsi="Times New Roman" w:cs="Times New Roman" w:hint="eastAsia"/>
          <w:bCs/>
          <w:sz w:val="24"/>
          <w:szCs w:val="20"/>
        </w:rPr>
        <w:t>100</w:t>
      </w:r>
      <w:r w:rsidRPr="00DF12BF">
        <w:rPr>
          <w:rFonts w:ascii="Times New Roman" w:eastAsia="宋体" w:hAnsi="Times New Roman" w:cs="Times New Roman" w:hint="eastAsia"/>
          <w:bCs/>
          <w:sz w:val="24"/>
          <w:szCs w:val="20"/>
        </w:rPr>
        <w:t>价格</w:t>
      </w:r>
      <w:r w:rsidRPr="00DF12BF">
        <w:rPr>
          <w:rFonts w:ascii="Times New Roman" w:eastAsia="宋体" w:hAnsi="Times New Roman" w:cs="Times New Roman"/>
          <w:bCs/>
          <w:sz w:val="24"/>
          <w:szCs w:val="20"/>
        </w:rPr>
        <w:t>指数</w:t>
      </w:r>
      <w:r w:rsidRPr="00DF12BF">
        <w:rPr>
          <w:rFonts w:ascii="Times New Roman" w:eastAsia="宋体" w:hAnsi="Times New Roman" w:cs="Times New Roman" w:hint="eastAsia"/>
          <w:bCs/>
          <w:sz w:val="24"/>
          <w:szCs w:val="20"/>
        </w:rPr>
        <w:t>收益率作为</w:t>
      </w:r>
      <w:r w:rsidRPr="00DF12BF">
        <w:rPr>
          <w:rFonts w:ascii="Times New Roman" w:eastAsia="宋体" w:hAnsi="Times New Roman" w:cs="Times New Roman"/>
          <w:bCs/>
          <w:sz w:val="24"/>
          <w:szCs w:val="20"/>
        </w:rPr>
        <w:t>业绩比较基准</w:t>
      </w:r>
      <w:r w:rsidRPr="00DF12BF">
        <w:rPr>
          <w:rFonts w:ascii="Times New Roman" w:eastAsia="宋体" w:hAnsi="Times New Roman" w:cs="Times New Roman" w:hint="eastAsia"/>
          <w:bCs/>
          <w:sz w:val="24"/>
          <w:szCs w:val="20"/>
        </w:rPr>
        <w:t>，</w:t>
      </w:r>
      <w:r w:rsidRPr="00DF12BF">
        <w:rPr>
          <w:rFonts w:ascii="Times New Roman" w:eastAsia="宋体" w:hAnsi="Times New Roman" w:cs="Times New Roman"/>
          <w:bCs/>
          <w:sz w:val="24"/>
          <w:szCs w:val="20"/>
        </w:rPr>
        <w:t>能够</w:t>
      </w:r>
      <w:r w:rsidRPr="00DF12BF">
        <w:rPr>
          <w:rFonts w:ascii="Times New Roman" w:eastAsia="宋体" w:hAnsi="Times New Roman" w:cs="Times New Roman" w:hint="eastAsia"/>
          <w:bCs/>
          <w:sz w:val="24"/>
          <w:szCs w:val="20"/>
        </w:rPr>
        <w:t>真实</w:t>
      </w:r>
      <w:r w:rsidRPr="00DF12BF">
        <w:rPr>
          <w:rFonts w:ascii="Times New Roman" w:eastAsia="宋体" w:hAnsi="Times New Roman" w:cs="Times New Roman"/>
          <w:bCs/>
          <w:sz w:val="24"/>
          <w:szCs w:val="20"/>
        </w:rPr>
        <w:t>反映本基金的风险收益特征。</w:t>
      </w:r>
    </w:p>
    <w:p w:rsidR="00846C6D" w:rsidRDefault="00C73B0F" w:rsidP="00C73B0F">
      <w:pPr>
        <w:spacing w:line="360" w:lineRule="auto"/>
        <w:ind w:firstLineChars="200" w:firstLine="480"/>
        <w:rPr>
          <w:rFonts w:ascii="Times New Roman" w:eastAsia="宋体" w:hAnsi="Times New Roman" w:cs="Times New Roman"/>
          <w:bCs/>
          <w:sz w:val="24"/>
          <w:szCs w:val="20"/>
        </w:rPr>
      </w:pPr>
      <w:r w:rsidRPr="00C73B0F">
        <w:rPr>
          <w:rFonts w:ascii="Times New Roman" w:eastAsia="宋体" w:hAnsi="Times New Roman" w:cs="Times New Roman"/>
          <w:bCs/>
          <w:sz w:val="24"/>
          <w:szCs w:val="20"/>
        </w:rPr>
        <w:t>如果指数编制单位变更或停止</w:t>
      </w:r>
      <w:r w:rsidR="003B4BEE">
        <w:rPr>
          <w:rFonts w:ascii="Times New Roman" w:eastAsia="宋体" w:hAnsi="Times New Roman" w:cs="Times New Roman" w:hint="eastAsia"/>
          <w:bCs/>
          <w:sz w:val="24"/>
          <w:szCs w:val="20"/>
        </w:rPr>
        <w:t>深证</w:t>
      </w:r>
      <w:r w:rsidR="003B4BEE">
        <w:rPr>
          <w:rFonts w:ascii="Times New Roman" w:eastAsia="宋体" w:hAnsi="Times New Roman" w:cs="Times New Roman" w:hint="eastAsia"/>
          <w:bCs/>
          <w:sz w:val="24"/>
          <w:szCs w:val="20"/>
        </w:rPr>
        <w:t>100</w:t>
      </w:r>
      <w:r w:rsidR="004F2E71">
        <w:rPr>
          <w:rFonts w:ascii="Times New Roman" w:eastAsia="宋体" w:hAnsi="Times New Roman" w:cs="Times New Roman" w:hint="eastAsia"/>
          <w:bCs/>
          <w:sz w:val="24"/>
          <w:szCs w:val="20"/>
        </w:rPr>
        <w:t>价格</w:t>
      </w:r>
      <w:r w:rsidRPr="00C73B0F">
        <w:rPr>
          <w:rFonts w:ascii="Times New Roman" w:eastAsia="宋体" w:hAnsi="Times New Roman" w:cs="Times New Roman"/>
          <w:bCs/>
          <w:sz w:val="24"/>
          <w:szCs w:val="20"/>
        </w:rPr>
        <w:t>指数的编制、发布或授权，或</w:t>
      </w:r>
      <w:r w:rsidR="003B4BEE">
        <w:rPr>
          <w:rFonts w:ascii="Times New Roman" w:eastAsia="宋体" w:hAnsi="Times New Roman" w:cs="Times New Roman" w:hint="eastAsia"/>
          <w:bCs/>
          <w:sz w:val="24"/>
          <w:szCs w:val="20"/>
        </w:rPr>
        <w:t>深证</w:t>
      </w:r>
      <w:r w:rsidR="003B4BEE">
        <w:rPr>
          <w:rFonts w:ascii="Times New Roman" w:eastAsia="宋体" w:hAnsi="Times New Roman" w:cs="Times New Roman" w:hint="eastAsia"/>
          <w:bCs/>
          <w:sz w:val="24"/>
          <w:szCs w:val="20"/>
        </w:rPr>
        <w:t>100</w:t>
      </w:r>
      <w:r w:rsidR="00895505">
        <w:rPr>
          <w:rFonts w:ascii="Times New Roman" w:eastAsia="宋体" w:hAnsi="Times New Roman" w:cs="Times New Roman" w:hint="eastAsia"/>
          <w:bCs/>
          <w:sz w:val="24"/>
          <w:szCs w:val="20"/>
        </w:rPr>
        <w:t>价格</w:t>
      </w:r>
      <w:r w:rsidR="00633622">
        <w:rPr>
          <w:rFonts w:ascii="Times New Roman" w:eastAsia="宋体" w:hAnsi="Times New Roman" w:cs="Times New Roman" w:hint="eastAsia"/>
          <w:bCs/>
          <w:sz w:val="24"/>
          <w:szCs w:val="20"/>
        </w:rPr>
        <w:t>指数</w:t>
      </w:r>
      <w:r w:rsidRPr="00C73B0F">
        <w:rPr>
          <w:rFonts w:ascii="Times New Roman" w:eastAsia="宋体" w:hAnsi="Times New Roman" w:cs="Times New Roman"/>
          <w:bCs/>
          <w:sz w:val="24"/>
          <w:szCs w:val="20"/>
        </w:rPr>
        <w:t>由其他指数替代、或由于指数编制方法的重大变更等事项导致本基金管理人认为深</w:t>
      </w:r>
      <w:r w:rsidR="00633622">
        <w:rPr>
          <w:rFonts w:ascii="Times New Roman" w:eastAsia="宋体" w:hAnsi="Times New Roman" w:cs="Times New Roman" w:hint="eastAsia"/>
          <w:bCs/>
          <w:sz w:val="24"/>
          <w:szCs w:val="20"/>
        </w:rPr>
        <w:t>证</w:t>
      </w:r>
      <w:r w:rsidR="00633622">
        <w:rPr>
          <w:rFonts w:ascii="Times New Roman" w:eastAsia="宋体" w:hAnsi="Times New Roman" w:cs="Times New Roman" w:hint="eastAsia"/>
          <w:bCs/>
          <w:sz w:val="24"/>
          <w:szCs w:val="20"/>
        </w:rPr>
        <w:t>1</w:t>
      </w:r>
      <w:r w:rsidRPr="00C73B0F">
        <w:rPr>
          <w:rFonts w:ascii="Times New Roman" w:eastAsia="宋体" w:hAnsi="Times New Roman" w:cs="Times New Roman"/>
          <w:bCs/>
          <w:sz w:val="24"/>
          <w:szCs w:val="20"/>
        </w:rPr>
        <w:t>00</w:t>
      </w:r>
      <w:r w:rsidR="004F2E71">
        <w:rPr>
          <w:rFonts w:ascii="Times New Roman" w:eastAsia="宋体" w:hAnsi="Times New Roman" w:cs="Times New Roman" w:hint="eastAsia"/>
          <w:bCs/>
          <w:sz w:val="24"/>
          <w:szCs w:val="20"/>
        </w:rPr>
        <w:t>价格</w:t>
      </w:r>
      <w:r w:rsidRPr="00C73B0F">
        <w:rPr>
          <w:rFonts w:ascii="Times New Roman" w:eastAsia="宋体" w:hAnsi="Times New Roman" w:cs="Times New Roman"/>
          <w:bCs/>
          <w:sz w:val="24"/>
          <w:szCs w:val="20"/>
        </w:rPr>
        <w:t>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w:t>
      </w:r>
    </w:p>
    <w:p w:rsidR="00213ADE" w:rsidRDefault="00C73B0F" w:rsidP="00C73B0F">
      <w:pPr>
        <w:spacing w:line="360" w:lineRule="auto"/>
        <w:ind w:firstLineChars="200" w:firstLine="480"/>
        <w:rPr>
          <w:rFonts w:ascii="Times New Roman" w:eastAsia="宋体" w:hAnsi="Times New Roman" w:cs="Times New Roman"/>
          <w:bCs/>
          <w:sz w:val="24"/>
          <w:szCs w:val="20"/>
        </w:rPr>
      </w:pPr>
      <w:r w:rsidRPr="00C73B0F">
        <w:rPr>
          <w:rFonts w:ascii="Times New Roman" w:eastAsia="宋体" w:hAnsi="Times New Roman" w:cs="Times New Roman"/>
          <w:bCs/>
          <w:sz w:val="24"/>
          <w:szCs w:val="20"/>
        </w:rPr>
        <w:t>若变更业绩比较基准、标的指数涉及本基金投资范围或投资策略的实质性变更，则基金管理人应就变更业绩比较基准、标的指数召开基金份额持有人大会，并报中国证监会备案。</w:t>
      </w:r>
      <w:r w:rsidR="00846C6D" w:rsidRPr="00DF12BF">
        <w:rPr>
          <w:rFonts w:ascii="Times New Roman" w:eastAsia="宋体" w:hAnsi="Times New Roman" w:cs="Times New Roman"/>
          <w:bCs/>
          <w:sz w:val="24"/>
          <w:szCs w:val="20"/>
        </w:rPr>
        <w:t>若变更标的指数、业绩比较基准对基金投资范围和投资策略无实质性影响（包括但不限于指数编制单位变更、指数更名等事项），基金管理人</w:t>
      </w:r>
      <w:r w:rsidR="00846C6D" w:rsidRPr="00DF12BF">
        <w:rPr>
          <w:rFonts w:ascii="Times New Roman" w:eastAsia="宋体" w:hAnsi="Times New Roman" w:cs="Times New Roman" w:hint="eastAsia"/>
          <w:bCs/>
          <w:sz w:val="24"/>
          <w:szCs w:val="20"/>
        </w:rPr>
        <w:t>应</w:t>
      </w:r>
      <w:r w:rsidR="00846C6D" w:rsidRPr="00DF12BF">
        <w:rPr>
          <w:rFonts w:ascii="Times New Roman" w:eastAsia="宋体" w:hAnsi="Times New Roman" w:cs="Times New Roman"/>
          <w:bCs/>
          <w:sz w:val="24"/>
          <w:szCs w:val="20"/>
        </w:rPr>
        <w:t>与基金托管人协商一致</w:t>
      </w:r>
      <w:r w:rsidR="00846C6D" w:rsidRPr="00DF12BF">
        <w:rPr>
          <w:rFonts w:ascii="Times New Roman" w:eastAsia="宋体" w:hAnsi="Times New Roman" w:cs="Times New Roman" w:hint="eastAsia"/>
          <w:bCs/>
          <w:sz w:val="24"/>
          <w:szCs w:val="20"/>
        </w:rPr>
        <w:t>，</w:t>
      </w:r>
      <w:r w:rsidR="00846C6D" w:rsidRPr="00DF12BF">
        <w:rPr>
          <w:rFonts w:ascii="Times New Roman" w:eastAsia="宋体" w:hAnsi="Times New Roman" w:cs="Times New Roman"/>
          <w:bCs/>
          <w:sz w:val="24"/>
          <w:szCs w:val="20"/>
        </w:rPr>
        <w:t>按照监管部门</w:t>
      </w:r>
      <w:r w:rsidR="00846C6D" w:rsidRPr="00DF12BF">
        <w:rPr>
          <w:rFonts w:ascii="Times New Roman" w:eastAsia="宋体" w:hAnsi="Times New Roman" w:cs="Times New Roman" w:hint="eastAsia"/>
          <w:bCs/>
          <w:sz w:val="24"/>
          <w:szCs w:val="20"/>
        </w:rPr>
        <w:t>的</w:t>
      </w:r>
      <w:r w:rsidR="00846C6D" w:rsidRPr="00DF12BF">
        <w:rPr>
          <w:rFonts w:ascii="Times New Roman" w:eastAsia="宋体" w:hAnsi="Times New Roman" w:cs="Times New Roman"/>
          <w:bCs/>
          <w:sz w:val="24"/>
          <w:szCs w:val="20"/>
        </w:rPr>
        <w:t>要求履行适当程序后在指定媒介上及时公告，并在更新的招募说明书中列示。</w:t>
      </w:r>
    </w:p>
    <w:p w:rsidR="005D7B45" w:rsidRPr="00213ADE" w:rsidRDefault="005D7B45" w:rsidP="00C73B0F">
      <w:pPr>
        <w:spacing w:line="360" w:lineRule="auto"/>
        <w:ind w:firstLineChars="200" w:firstLine="480"/>
        <w:rPr>
          <w:rFonts w:ascii="Times New Roman" w:eastAsia="宋体" w:hAnsi="Times New Roman" w:cs="Times New Roman"/>
          <w:bCs/>
          <w:sz w:val="24"/>
          <w:szCs w:val="20"/>
        </w:rPr>
      </w:pPr>
    </w:p>
    <w:p w:rsidR="00213ADE" w:rsidRPr="002A24DD" w:rsidRDefault="005D7B45"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十</w:t>
      </w:r>
      <w:r w:rsidR="00213ADE" w:rsidRPr="002A24DD">
        <w:rPr>
          <w:rFonts w:ascii="Times New Roman" w:eastAsia="宋体" w:hAnsi="Times New Roman" w:cs="Times New Roman"/>
          <w:b/>
          <w:kern w:val="0"/>
          <w:sz w:val="30"/>
          <w:szCs w:val="20"/>
        </w:rPr>
        <w:t>、</w:t>
      </w:r>
      <w:r>
        <w:rPr>
          <w:rFonts w:ascii="Times New Roman" w:eastAsia="宋体" w:hAnsi="Times New Roman" w:cs="Times New Roman" w:hint="eastAsia"/>
          <w:b/>
          <w:kern w:val="0"/>
          <w:sz w:val="30"/>
          <w:szCs w:val="20"/>
        </w:rPr>
        <w:t>基金</w:t>
      </w:r>
      <w:r>
        <w:rPr>
          <w:rFonts w:ascii="Times New Roman" w:eastAsia="宋体" w:hAnsi="Times New Roman" w:cs="Times New Roman"/>
          <w:b/>
          <w:kern w:val="0"/>
          <w:sz w:val="30"/>
          <w:szCs w:val="20"/>
        </w:rPr>
        <w:t>的</w:t>
      </w:r>
      <w:r w:rsidR="00213ADE" w:rsidRPr="002A24DD">
        <w:rPr>
          <w:rFonts w:ascii="Times New Roman" w:eastAsia="宋体" w:hAnsi="Times New Roman" w:cs="Times New Roman"/>
          <w:b/>
          <w:kern w:val="0"/>
          <w:sz w:val="30"/>
          <w:szCs w:val="20"/>
        </w:rPr>
        <w:t>风险收益特征</w:t>
      </w:r>
    </w:p>
    <w:p w:rsidR="00F330A6" w:rsidRDefault="00F330A6" w:rsidP="00F330A6">
      <w:pPr>
        <w:spacing w:line="360" w:lineRule="auto"/>
        <w:ind w:firstLineChars="200" w:firstLine="480"/>
        <w:rPr>
          <w:rFonts w:ascii="Times New Roman" w:eastAsia="宋体" w:hAnsi="Times New Roman" w:cs="Times New Roman"/>
          <w:bCs/>
          <w:sz w:val="24"/>
          <w:szCs w:val="20"/>
        </w:rPr>
      </w:pPr>
      <w:r w:rsidRPr="00F330A6">
        <w:rPr>
          <w:rFonts w:ascii="Times New Roman" w:eastAsia="宋体" w:hAnsi="Times New Roman" w:cs="Times New Roman"/>
          <w:bCs/>
          <w:sz w:val="24"/>
          <w:szCs w:val="20"/>
        </w:rPr>
        <w:t>本基金属股票型基金，预期风险与预期收益高于混合型基金、债券型基金与货币市场基金。本基金采用完全复制法跟踪标的指数的表现，具有与标的指数、以及标的指数所代表的股票市场相似的风险收益特征。</w:t>
      </w:r>
    </w:p>
    <w:p w:rsidR="005D7B45" w:rsidRDefault="005D7B45" w:rsidP="00F330A6">
      <w:pPr>
        <w:spacing w:line="360" w:lineRule="auto"/>
        <w:ind w:firstLineChars="200" w:firstLine="480"/>
        <w:rPr>
          <w:rFonts w:ascii="Times New Roman" w:eastAsia="宋体" w:hAnsi="Times New Roman" w:cs="Times New Roman"/>
          <w:bCs/>
          <w:sz w:val="24"/>
          <w:szCs w:val="20"/>
        </w:rPr>
      </w:pPr>
    </w:p>
    <w:p w:rsidR="00A71BED" w:rsidRPr="002A24DD" w:rsidRDefault="005D7B45"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十一</w:t>
      </w:r>
      <w:r w:rsidR="00A71BED" w:rsidRPr="002A24DD">
        <w:rPr>
          <w:rFonts w:ascii="Times New Roman" w:eastAsia="宋体" w:hAnsi="Times New Roman" w:cs="Times New Roman"/>
          <w:b/>
          <w:kern w:val="0"/>
          <w:sz w:val="30"/>
          <w:szCs w:val="20"/>
        </w:rPr>
        <w:t>、</w:t>
      </w:r>
      <w:r>
        <w:rPr>
          <w:rFonts w:ascii="Times New Roman" w:eastAsia="宋体" w:hAnsi="Times New Roman" w:cs="Times New Roman" w:hint="eastAsia"/>
          <w:b/>
          <w:kern w:val="0"/>
          <w:sz w:val="30"/>
          <w:szCs w:val="20"/>
        </w:rPr>
        <w:t>基金</w:t>
      </w:r>
      <w:r>
        <w:rPr>
          <w:rFonts w:ascii="Times New Roman" w:eastAsia="宋体" w:hAnsi="Times New Roman" w:cs="Times New Roman"/>
          <w:b/>
          <w:kern w:val="0"/>
          <w:sz w:val="30"/>
          <w:szCs w:val="20"/>
        </w:rPr>
        <w:t>的</w:t>
      </w:r>
      <w:r w:rsidR="00A71BED" w:rsidRPr="002A24DD">
        <w:rPr>
          <w:rFonts w:ascii="Times New Roman" w:eastAsia="宋体" w:hAnsi="Times New Roman" w:cs="Times New Roman"/>
          <w:b/>
          <w:kern w:val="0"/>
          <w:sz w:val="30"/>
          <w:szCs w:val="20"/>
        </w:rPr>
        <w:t>投资组合报告</w:t>
      </w:r>
    </w:p>
    <w:p w:rsidR="00DD2179" w:rsidRPr="00DD2179" w:rsidRDefault="00DD2179" w:rsidP="00DD2179">
      <w:pPr>
        <w:spacing w:line="360" w:lineRule="auto"/>
        <w:ind w:firstLineChars="200" w:firstLine="480"/>
        <w:rPr>
          <w:rFonts w:ascii="Times New Roman" w:eastAsia="宋体" w:hAnsi="Times New Roman" w:cs="Times New Roman"/>
          <w:bCs/>
          <w:sz w:val="24"/>
          <w:szCs w:val="20"/>
        </w:rPr>
      </w:pPr>
      <w:r w:rsidRPr="00DD2179">
        <w:rPr>
          <w:rFonts w:ascii="Times New Roman" w:eastAsia="宋体" w:hAnsi="Times New Roman" w:cs="Times New Roman" w:hint="eastAsia"/>
          <w:bCs/>
          <w:sz w:val="24"/>
          <w:szCs w:val="20"/>
        </w:rPr>
        <w:t>基金管理人的董事会及董事保证本报告所载资料不存在虚假记载、误导性陈述或重大遗漏，并对其内容的真实性、准确性和完整性承担个别及连带责任。</w:t>
      </w:r>
    </w:p>
    <w:p w:rsidR="00DD2179" w:rsidRPr="00DD2179" w:rsidRDefault="00DD2179" w:rsidP="00DD2179">
      <w:pPr>
        <w:spacing w:line="360" w:lineRule="auto"/>
        <w:ind w:firstLineChars="200" w:firstLine="480"/>
        <w:rPr>
          <w:rFonts w:ascii="Times New Roman" w:eastAsia="宋体" w:hAnsi="Times New Roman" w:cs="Times New Roman"/>
          <w:bCs/>
          <w:sz w:val="24"/>
          <w:szCs w:val="20"/>
        </w:rPr>
      </w:pPr>
      <w:r w:rsidRPr="00DD2179">
        <w:rPr>
          <w:rFonts w:ascii="Times New Roman" w:eastAsia="宋体" w:hAnsi="Times New Roman" w:cs="Times New Roman" w:hint="eastAsia"/>
          <w:bCs/>
          <w:sz w:val="24"/>
          <w:szCs w:val="20"/>
        </w:rPr>
        <w:t>基金托管人</w:t>
      </w:r>
      <w:r w:rsidR="002933E2">
        <w:rPr>
          <w:rFonts w:ascii="Times New Roman" w:eastAsia="宋体" w:hAnsi="Times New Roman" w:cs="Times New Roman" w:hint="eastAsia"/>
          <w:bCs/>
          <w:sz w:val="24"/>
          <w:szCs w:val="20"/>
        </w:rPr>
        <w:t>中国建设</w:t>
      </w:r>
      <w:r w:rsidR="002933E2">
        <w:rPr>
          <w:rFonts w:ascii="Times New Roman" w:eastAsia="宋体" w:hAnsi="Times New Roman" w:cs="Times New Roman"/>
          <w:bCs/>
          <w:sz w:val="24"/>
          <w:szCs w:val="20"/>
        </w:rPr>
        <w:t>银行股份有限公司</w:t>
      </w:r>
      <w:r w:rsidRPr="00DD2179">
        <w:rPr>
          <w:rFonts w:ascii="Times New Roman" w:eastAsia="宋体" w:hAnsi="Times New Roman" w:cs="Times New Roman" w:hint="eastAsia"/>
          <w:bCs/>
          <w:sz w:val="24"/>
          <w:szCs w:val="20"/>
        </w:rPr>
        <w:t>根据基金合同规定复核了本报告中的财务指标、净值表现和投资组合报告等内容，保证复核内容不存在虚假记载、误导性陈述或者重大遗漏。</w:t>
      </w:r>
    </w:p>
    <w:p w:rsidR="00DD2179" w:rsidRDefault="00DD2179" w:rsidP="00DD2179">
      <w:pPr>
        <w:spacing w:line="360" w:lineRule="auto"/>
        <w:ind w:firstLineChars="200" w:firstLine="480"/>
        <w:rPr>
          <w:rFonts w:ascii="Times New Roman" w:eastAsia="宋体" w:hAnsi="Times New Roman" w:cs="Times New Roman"/>
          <w:bCs/>
          <w:sz w:val="24"/>
          <w:szCs w:val="20"/>
        </w:rPr>
      </w:pPr>
      <w:r w:rsidRPr="00DD2179">
        <w:rPr>
          <w:rFonts w:ascii="Times New Roman" w:eastAsia="宋体" w:hAnsi="Times New Roman" w:cs="Times New Roman" w:hint="eastAsia"/>
          <w:bCs/>
          <w:sz w:val="24"/>
          <w:szCs w:val="20"/>
        </w:rPr>
        <w:t>本投资组合报告所载数据截至</w:t>
      </w:r>
      <w:r w:rsidR="00882F7B" w:rsidRPr="00DD2179">
        <w:rPr>
          <w:rFonts w:ascii="Times New Roman" w:eastAsia="宋体" w:hAnsi="Times New Roman" w:cs="Times New Roman"/>
          <w:bCs/>
          <w:sz w:val="24"/>
          <w:szCs w:val="20"/>
        </w:rPr>
        <w:t>201</w:t>
      </w:r>
      <w:r w:rsidR="00882F7B">
        <w:rPr>
          <w:rFonts w:ascii="Times New Roman" w:eastAsia="宋体" w:hAnsi="Times New Roman" w:cs="Times New Roman"/>
          <w:bCs/>
          <w:sz w:val="24"/>
          <w:szCs w:val="20"/>
        </w:rPr>
        <w:t>9</w:t>
      </w:r>
      <w:r w:rsidR="00882F7B" w:rsidRPr="00DD2179">
        <w:rPr>
          <w:rFonts w:ascii="Times New Roman" w:eastAsia="宋体" w:hAnsi="Times New Roman" w:cs="Times New Roman" w:hint="eastAsia"/>
          <w:bCs/>
          <w:sz w:val="24"/>
          <w:szCs w:val="20"/>
        </w:rPr>
        <w:t>年</w:t>
      </w:r>
      <w:r w:rsidR="00882F7B">
        <w:rPr>
          <w:rFonts w:ascii="Times New Roman" w:eastAsia="宋体" w:hAnsi="Times New Roman" w:cs="Times New Roman"/>
          <w:bCs/>
          <w:sz w:val="24"/>
          <w:szCs w:val="20"/>
        </w:rPr>
        <w:t>12</w:t>
      </w:r>
      <w:r w:rsidRPr="00DD2179">
        <w:rPr>
          <w:rFonts w:ascii="Times New Roman" w:eastAsia="宋体" w:hAnsi="Times New Roman" w:cs="Times New Roman" w:hint="eastAsia"/>
          <w:bCs/>
          <w:sz w:val="24"/>
          <w:szCs w:val="20"/>
        </w:rPr>
        <w:t>月</w:t>
      </w:r>
      <w:r w:rsidRPr="00DD2179">
        <w:rPr>
          <w:rFonts w:ascii="Times New Roman" w:eastAsia="宋体" w:hAnsi="Times New Roman" w:cs="Times New Roman"/>
          <w:bCs/>
          <w:sz w:val="24"/>
          <w:szCs w:val="20"/>
        </w:rPr>
        <w:t>31</w:t>
      </w:r>
      <w:r w:rsidRPr="00DD2179">
        <w:rPr>
          <w:rFonts w:ascii="Times New Roman" w:eastAsia="宋体" w:hAnsi="Times New Roman" w:cs="Times New Roman" w:hint="eastAsia"/>
          <w:bCs/>
          <w:sz w:val="24"/>
          <w:szCs w:val="20"/>
        </w:rPr>
        <w:t>日，本报告中所列财务数据未经审计。</w:t>
      </w:r>
    </w:p>
    <w:p w:rsid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1</w:t>
      </w:r>
      <w:r w:rsidRPr="00ED29AF">
        <w:rPr>
          <w:rFonts w:ascii="Times New Roman" w:eastAsia="宋体" w:hAnsi="Times New Roman" w:cs="Times New Roman" w:hint="eastAsia"/>
          <w:bCs/>
          <w:sz w:val="24"/>
          <w:szCs w:val="20"/>
        </w:rPr>
        <w:t>、报告期末基金资产组合情况</w:t>
      </w:r>
    </w:p>
    <w:tbl>
      <w:tblPr>
        <w:tblW w:w="883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2956"/>
        <w:gridCol w:w="2535"/>
        <w:gridCol w:w="2625"/>
      </w:tblGrid>
      <w:tr w:rsidR="00882F7B" w:rsidTr="00BA3C87">
        <w:tc>
          <w:tcPr>
            <w:tcW w:w="719" w:type="dxa"/>
            <w:shd w:val="clear" w:color="auto" w:fill="D9D9D9"/>
            <w:vAlign w:val="center"/>
          </w:tcPr>
          <w:p w:rsidR="00882F7B" w:rsidRDefault="00882F7B" w:rsidP="00BA3C87">
            <w:pPr>
              <w:pStyle w:val="af9"/>
              <w:spacing w:line="240" w:lineRule="auto"/>
              <w:jc w:val="center"/>
              <w:rPr>
                <w:szCs w:val="21"/>
              </w:rPr>
            </w:pPr>
            <w:r>
              <w:rPr>
                <w:rFonts w:hint="eastAsia"/>
                <w:szCs w:val="21"/>
              </w:rPr>
              <w:t>序号</w:t>
            </w:r>
          </w:p>
        </w:tc>
        <w:tc>
          <w:tcPr>
            <w:tcW w:w="2956" w:type="dxa"/>
            <w:shd w:val="clear" w:color="auto" w:fill="D9D9D9"/>
            <w:vAlign w:val="center"/>
          </w:tcPr>
          <w:p w:rsidR="00882F7B" w:rsidRDefault="00882F7B" w:rsidP="00BA3C87">
            <w:pPr>
              <w:pStyle w:val="af9"/>
              <w:spacing w:line="240" w:lineRule="auto"/>
              <w:jc w:val="center"/>
              <w:rPr>
                <w:szCs w:val="21"/>
              </w:rPr>
            </w:pPr>
            <w:r>
              <w:rPr>
                <w:rFonts w:hint="eastAsia"/>
                <w:szCs w:val="21"/>
              </w:rPr>
              <w:t>项目</w:t>
            </w:r>
          </w:p>
        </w:tc>
        <w:tc>
          <w:tcPr>
            <w:tcW w:w="2535" w:type="dxa"/>
            <w:shd w:val="clear" w:color="auto" w:fill="D9D9D9"/>
            <w:vAlign w:val="center"/>
          </w:tcPr>
          <w:p w:rsidR="00882F7B" w:rsidRDefault="00882F7B" w:rsidP="00BA3C87">
            <w:pPr>
              <w:pStyle w:val="af9"/>
              <w:spacing w:line="240" w:lineRule="auto"/>
              <w:jc w:val="center"/>
              <w:rPr>
                <w:szCs w:val="21"/>
              </w:rPr>
            </w:pPr>
            <w:r>
              <w:rPr>
                <w:rFonts w:hint="eastAsia"/>
                <w:szCs w:val="21"/>
              </w:rPr>
              <w:t>金额（元）</w:t>
            </w:r>
          </w:p>
        </w:tc>
        <w:tc>
          <w:tcPr>
            <w:tcW w:w="2625" w:type="dxa"/>
            <w:shd w:val="clear" w:color="auto" w:fill="D9D9D9"/>
            <w:vAlign w:val="center"/>
          </w:tcPr>
          <w:p w:rsidR="00882F7B" w:rsidRDefault="00882F7B" w:rsidP="00BA3C87">
            <w:pPr>
              <w:pStyle w:val="af9"/>
              <w:spacing w:line="240" w:lineRule="auto"/>
              <w:jc w:val="center"/>
              <w:rPr>
                <w:szCs w:val="21"/>
              </w:rPr>
            </w:pPr>
            <w:r>
              <w:rPr>
                <w:rFonts w:hint="eastAsia"/>
                <w:szCs w:val="21"/>
              </w:rPr>
              <w:t>占基金总资产的比例（</w:t>
            </w: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r>
              <w:rPr>
                <w:szCs w:val="21"/>
              </w:rPr>
              <w:t>1</w:t>
            </w:r>
          </w:p>
        </w:tc>
        <w:tc>
          <w:tcPr>
            <w:tcW w:w="2956" w:type="dxa"/>
            <w:vAlign w:val="center"/>
          </w:tcPr>
          <w:p w:rsidR="00882F7B" w:rsidRDefault="00882F7B" w:rsidP="00BA3C87">
            <w:pPr>
              <w:pStyle w:val="af9"/>
              <w:spacing w:line="240" w:lineRule="auto"/>
              <w:jc w:val="left"/>
              <w:rPr>
                <w:szCs w:val="21"/>
              </w:rPr>
            </w:pPr>
            <w:r>
              <w:rPr>
                <w:rFonts w:hint="eastAsia"/>
                <w:szCs w:val="21"/>
              </w:rPr>
              <w:t>权益投资</w:t>
            </w:r>
          </w:p>
        </w:tc>
        <w:tc>
          <w:tcPr>
            <w:tcW w:w="2535" w:type="dxa"/>
            <w:vAlign w:val="center"/>
          </w:tcPr>
          <w:p w:rsidR="00882F7B" w:rsidRDefault="00882F7B" w:rsidP="00BA3C87">
            <w:pPr>
              <w:pStyle w:val="af9"/>
              <w:spacing w:line="240" w:lineRule="auto"/>
              <w:jc w:val="right"/>
              <w:rPr>
                <w:szCs w:val="21"/>
              </w:rPr>
            </w:pPr>
            <w:r>
              <w:rPr>
                <w:szCs w:val="21"/>
              </w:rPr>
              <w:t>321,543,551.65</w:t>
            </w:r>
          </w:p>
        </w:tc>
        <w:tc>
          <w:tcPr>
            <w:tcW w:w="2625" w:type="dxa"/>
            <w:vAlign w:val="center"/>
          </w:tcPr>
          <w:p w:rsidR="00882F7B" w:rsidRDefault="00882F7B" w:rsidP="00BA3C87">
            <w:pPr>
              <w:pStyle w:val="af9"/>
              <w:spacing w:line="240" w:lineRule="auto"/>
              <w:jc w:val="right"/>
              <w:rPr>
                <w:szCs w:val="21"/>
              </w:rPr>
            </w:pPr>
            <w:r>
              <w:rPr>
                <w:szCs w:val="21"/>
              </w:rPr>
              <w:t>97.58</w:t>
            </w:r>
          </w:p>
        </w:tc>
      </w:tr>
      <w:tr w:rsidR="00882F7B" w:rsidTr="00BA3C87">
        <w:tc>
          <w:tcPr>
            <w:tcW w:w="719" w:type="dxa"/>
            <w:vAlign w:val="center"/>
          </w:tcPr>
          <w:p w:rsidR="00882F7B" w:rsidRDefault="00882F7B" w:rsidP="00BA3C87">
            <w:pPr>
              <w:pStyle w:val="af9"/>
              <w:spacing w:line="240" w:lineRule="auto"/>
              <w:jc w:val="center"/>
              <w:rPr>
                <w:szCs w:val="21"/>
              </w:rPr>
            </w:pPr>
          </w:p>
        </w:tc>
        <w:tc>
          <w:tcPr>
            <w:tcW w:w="2956" w:type="dxa"/>
            <w:vAlign w:val="center"/>
          </w:tcPr>
          <w:p w:rsidR="00882F7B" w:rsidRDefault="00882F7B" w:rsidP="00BA3C87">
            <w:pPr>
              <w:pStyle w:val="af9"/>
              <w:spacing w:line="240" w:lineRule="auto"/>
              <w:jc w:val="left"/>
              <w:rPr>
                <w:szCs w:val="21"/>
              </w:rPr>
            </w:pPr>
            <w:r>
              <w:rPr>
                <w:rFonts w:hint="eastAsia"/>
                <w:szCs w:val="21"/>
              </w:rPr>
              <w:t>其中：股票</w:t>
            </w:r>
          </w:p>
        </w:tc>
        <w:tc>
          <w:tcPr>
            <w:tcW w:w="2535" w:type="dxa"/>
            <w:vAlign w:val="center"/>
          </w:tcPr>
          <w:p w:rsidR="00882F7B" w:rsidRDefault="00882F7B" w:rsidP="00BA3C87">
            <w:pPr>
              <w:pStyle w:val="af9"/>
              <w:spacing w:line="240" w:lineRule="auto"/>
              <w:jc w:val="right"/>
              <w:rPr>
                <w:szCs w:val="21"/>
              </w:rPr>
            </w:pPr>
            <w:r>
              <w:rPr>
                <w:szCs w:val="21"/>
              </w:rPr>
              <w:t>321,543,551.65</w:t>
            </w:r>
          </w:p>
        </w:tc>
        <w:tc>
          <w:tcPr>
            <w:tcW w:w="2625" w:type="dxa"/>
            <w:vAlign w:val="center"/>
          </w:tcPr>
          <w:p w:rsidR="00882F7B" w:rsidRDefault="00882F7B" w:rsidP="00BA3C87">
            <w:pPr>
              <w:pStyle w:val="af9"/>
              <w:spacing w:line="240" w:lineRule="auto"/>
              <w:jc w:val="right"/>
              <w:rPr>
                <w:szCs w:val="21"/>
              </w:rPr>
            </w:pPr>
            <w:r>
              <w:rPr>
                <w:szCs w:val="21"/>
              </w:rPr>
              <w:t>97.58</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2</w:t>
            </w:r>
          </w:p>
        </w:tc>
        <w:tc>
          <w:tcPr>
            <w:tcW w:w="2956" w:type="dxa"/>
            <w:vAlign w:val="center"/>
          </w:tcPr>
          <w:p w:rsidR="00882F7B" w:rsidRDefault="00882F7B" w:rsidP="00BA3C87">
            <w:pPr>
              <w:pStyle w:val="af9"/>
              <w:spacing w:line="240" w:lineRule="auto"/>
              <w:jc w:val="left"/>
              <w:rPr>
                <w:szCs w:val="21"/>
              </w:rPr>
            </w:pPr>
            <w:r>
              <w:rPr>
                <w:rFonts w:hint="eastAsia"/>
                <w:szCs w:val="21"/>
              </w:rPr>
              <w:t>基金投资</w:t>
            </w:r>
          </w:p>
        </w:tc>
        <w:tc>
          <w:tcPr>
            <w:tcW w:w="2535" w:type="dxa"/>
            <w:vAlign w:val="center"/>
          </w:tcPr>
          <w:p w:rsidR="00882F7B" w:rsidRDefault="00882F7B" w:rsidP="00BA3C87">
            <w:pPr>
              <w:pStyle w:val="af9"/>
              <w:spacing w:line="240" w:lineRule="auto"/>
              <w:jc w:val="right"/>
              <w:rPr>
                <w:szCs w:val="21"/>
              </w:rPr>
            </w:pPr>
            <w:r>
              <w:rPr>
                <w:szCs w:val="21"/>
              </w:rPr>
              <w:t>-</w:t>
            </w:r>
          </w:p>
        </w:tc>
        <w:tc>
          <w:tcPr>
            <w:tcW w:w="2625" w:type="dxa"/>
            <w:vAlign w:val="center"/>
          </w:tcPr>
          <w:p w:rsidR="00882F7B" w:rsidRDefault="00882F7B" w:rsidP="00BA3C87">
            <w:pPr>
              <w:pStyle w:val="af9"/>
              <w:spacing w:line="240" w:lineRule="auto"/>
              <w:jc w:val="right"/>
              <w:rPr>
                <w:szCs w:val="21"/>
              </w:rPr>
            </w:pP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3</w:t>
            </w:r>
          </w:p>
        </w:tc>
        <w:tc>
          <w:tcPr>
            <w:tcW w:w="2956" w:type="dxa"/>
            <w:vAlign w:val="center"/>
          </w:tcPr>
          <w:p w:rsidR="00882F7B" w:rsidRDefault="00882F7B" w:rsidP="00BA3C87">
            <w:pPr>
              <w:pStyle w:val="af9"/>
              <w:spacing w:line="240" w:lineRule="auto"/>
              <w:jc w:val="left"/>
              <w:rPr>
                <w:szCs w:val="21"/>
              </w:rPr>
            </w:pPr>
            <w:r>
              <w:rPr>
                <w:rFonts w:hint="eastAsia"/>
                <w:szCs w:val="21"/>
              </w:rPr>
              <w:t>固定收益投资</w:t>
            </w:r>
          </w:p>
        </w:tc>
        <w:tc>
          <w:tcPr>
            <w:tcW w:w="2535" w:type="dxa"/>
            <w:vAlign w:val="center"/>
          </w:tcPr>
          <w:p w:rsidR="00882F7B" w:rsidRDefault="00882F7B" w:rsidP="00BA3C87">
            <w:pPr>
              <w:pStyle w:val="af9"/>
              <w:spacing w:line="240" w:lineRule="auto"/>
              <w:jc w:val="right"/>
              <w:rPr>
                <w:szCs w:val="21"/>
              </w:rPr>
            </w:pPr>
            <w:r>
              <w:rPr>
                <w:szCs w:val="21"/>
              </w:rPr>
              <w:t>324,000.00</w:t>
            </w:r>
          </w:p>
        </w:tc>
        <w:tc>
          <w:tcPr>
            <w:tcW w:w="2625" w:type="dxa"/>
            <w:vAlign w:val="center"/>
          </w:tcPr>
          <w:p w:rsidR="00882F7B" w:rsidRDefault="00882F7B" w:rsidP="00BA3C87">
            <w:pPr>
              <w:pStyle w:val="af9"/>
              <w:spacing w:line="240" w:lineRule="auto"/>
              <w:jc w:val="right"/>
              <w:rPr>
                <w:szCs w:val="21"/>
              </w:rPr>
            </w:pPr>
            <w:r>
              <w:rPr>
                <w:szCs w:val="21"/>
              </w:rPr>
              <w:t>0.10</w:t>
            </w:r>
          </w:p>
        </w:tc>
      </w:tr>
      <w:tr w:rsidR="00882F7B" w:rsidTr="00BA3C87">
        <w:tc>
          <w:tcPr>
            <w:tcW w:w="719" w:type="dxa"/>
            <w:vAlign w:val="center"/>
          </w:tcPr>
          <w:p w:rsidR="00882F7B" w:rsidRDefault="00882F7B" w:rsidP="00BA3C87">
            <w:pPr>
              <w:pStyle w:val="af9"/>
              <w:spacing w:line="240" w:lineRule="auto"/>
              <w:jc w:val="center"/>
              <w:rPr>
                <w:szCs w:val="21"/>
              </w:rPr>
            </w:pPr>
          </w:p>
        </w:tc>
        <w:tc>
          <w:tcPr>
            <w:tcW w:w="2956" w:type="dxa"/>
            <w:vAlign w:val="center"/>
          </w:tcPr>
          <w:p w:rsidR="00882F7B" w:rsidRDefault="00882F7B" w:rsidP="00BA3C87">
            <w:pPr>
              <w:pStyle w:val="af9"/>
              <w:spacing w:line="240" w:lineRule="auto"/>
              <w:jc w:val="left"/>
              <w:rPr>
                <w:szCs w:val="21"/>
              </w:rPr>
            </w:pPr>
            <w:r>
              <w:rPr>
                <w:rFonts w:hint="eastAsia"/>
                <w:szCs w:val="21"/>
              </w:rPr>
              <w:t>其中：债券</w:t>
            </w:r>
          </w:p>
        </w:tc>
        <w:tc>
          <w:tcPr>
            <w:tcW w:w="2535" w:type="dxa"/>
            <w:vAlign w:val="center"/>
          </w:tcPr>
          <w:p w:rsidR="00882F7B" w:rsidRDefault="00882F7B" w:rsidP="00BA3C87">
            <w:pPr>
              <w:pStyle w:val="af9"/>
              <w:spacing w:line="240" w:lineRule="auto"/>
              <w:jc w:val="right"/>
              <w:rPr>
                <w:szCs w:val="21"/>
              </w:rPr>
            </w:pPr>
            <w:r>
              <w:rPr>
                <w:szCs w:val="21"/>
              </w:rPr>
              <w:t>324,000.00</w:t>
            </w:r>
          </w:p>
        </w:tc>
        <w:tc>
          <w:tcPr>
            <w:tcW w:w="2625" w:type="dxa"/>
            <w:vAlign w:val="center"/>
          </w:tcPr>
          <w:p w:rsidR="00882F7B" w:rsidRDefault="00882F7B" w:rsidP="00BA3C87">
            <w:pPr>
              <w:pStyle w:val="af9"/>
              <w:spacing w:line="240" w:lineRule="auto"/>
              <w:jc w:val="right"/>
              <w:rPr>
                <w:szCs w:val="21"/>
              </w:rPr>
            </w:pPr>
            <w:r>
              <w:rPr>
                <w:szCs w:val="21"/>
              </w:rPr>
              <w:t>0.10</w:t>
            </w:r>
          </w:p>
        </w:tc>
      </w:tr>
      <w:tr w:rsidR="00882F7B" w:rsidTr="00BA3C87">
        <w:tc>
          <w:tcPr>
            <w:tcW w:w="719" w:type="dxa"/>
            <w:vAlign w:val="center"/>
          </w:tcPr>
          <w:p w:rsidR="00882F7B" w:rsidRDefault="00882F7B" w:rsidP="00BA3C87">
            <w:pPr>
              <w:pStyle w:val="af9"/>
              <w:spacing w:line="240" w:lineRule="auto"/>
              <w:jc w:val="center"/>
              <w:rPr>
                <w:szCs w:val="21"/>
              </w:rPr>
            </w:pPr>
          </w:p>
        </w:tc>
        <w:tc>
          <w:tcPr>
            <w:tcW w:w="2956" w:type="dxa"/>
            <w:vAlign w:val="center"/>
          </w:tcPr>
          <w:p w:rsidR="00882F7B" w:rsidRDefault="00882F7B" w:rsidP="00BA3C87">
            <w:pPr>
              <w:pStyle w:val="af9"/>
              <w:spacing w:line="240" w:lineRule="auto"/>
              <w:jc w:val="left"/>
              <w:rPr>
                <w:szCs w:val="21"/>
              </w:rPr>
            </w:pPr>
            <w:r>
              <w:rPr>
                <w:rFonts w:hint="eastAsia"/>
                <w:szCs w:val="21"/>
              </w:rPr>
              <w:t>资产支持证券</w:t>
            </w:r>
          </w:p>
        </w:tc>
        <w:tc>
          <w:tcPr>
            <w:tcW w:w="2535" w:type="dxa"/>
            <w:vAlign w:val="center"/>
          </w:tcPr>
          <w:p w:rsidR="00882F7B" w:rsidRDefault="00882F7B" w:rsidP="00BA3C87">
            <w:pPr>
              <w:pStyle w:val="af9"/>
              <w:spacing w:line="240" w:lineRule="auto"/>
              <w:jc w:val="right"/>
              <w:rPr>
                <w:szCs w:val="21"/>
              </w:rPr>
            </w:pPr>
            <w:r>
              <w:rPr>
                <w:szCs w:val="21"/>
              </w:rPr>
              <w:t>-</w:t>
            </w:r>
          </w:p>
        </w:tc>
        <w:tc>
          <w:tcPr>
            <w:tcW w:w="2625" w:type="dxa"/>
            <w:vAlign w:val="center"/>
          </w:tcPr>
          <w:p w:rsidR="00882F7B" w:rsidRDefault="00882F7B" w:rsidP="00BA3C87">
            <w:pPr>
              <w:pStyle w:val="af9"/>
              <w:spacing w:line="240" w:lineRule="auto"/>
              <w:jc w:val="right"/>
              <w:rPr>
                <w:szCs w:val="21"/>
              </w:rPr>
            </w:pP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4</w:t>
            </w:r>
          </w:p>
        </w:tc>
        <w:tc>
          <w:tcPr>
            <w:tcW w:w="2956" w:type="dxa"/>
            <w:vAlign w:val="center"/>
          </w:tcPr>
          <w:p w:rsidR="00882F7B" w:rsidRDefault="00882F7B" w:rsidP="00BA3C87">
            <w:pPr>
              <w:pStyle w:val="af9"/>
              <w:spacing w:line="240" w:lineRule="auto"/>
              <w:jc w:val="left"/>
              <w:rPr>
                <w:szCs w:val="21"/>
              </w:rPr>
            </w:pPr>
            <w:r>
              <w:rPr>
                <w:rFonts w:hint="eastAsia"/>
                <w:szCs w:val="21"/>
              </w:rPr>
              <w:t>贵金属投资</w:t>
            </w:r>
          </w:p>
        </w:tc>
        <w:tc>
          <w:tcPr>
            <w:tcW w:w="2535" w:type="dxa"/>
            <w:vAlign w:val="center"/>
          </w:tcPr>
          <w:p w:rsidR="00882F7B" w:rsidRDefault="00882F7B" w:rsidP="00BA3C87">
            <w:pPr>
              <w:pStyle w:val="af9"/>
              <w:spacing w:line="240" w:lineRule="auto"/>
              <w:jc w:val="right"/>
              <w:rPr>
                <w:szCs w:val="21"/>
              </w:rPr>
            </w:pPr>
            <w:r>
              <w:rPr>
                <w:szCs w:val="21"/>
              </w:rPr>
              <w:t>-</w:t>
            </w:r>
          </w:p>
        </w:tc>
        <w:tc>
          <w:tcPr>
            <w:tcW w:w="2625" w:type="dxa"/>
            <w:vAlign w:val="center"/>
          </w:tcPr>
          <w:p w:rsidR="00882F7B" w:rsidRDefault="00882F7B" w:rsidP="00BA3C87">
            <w:pPr>
              <w:pStyle w:val="af9"/>
              <w:spacing w:line="240" w:lineRule="auto"/>
              <w:jc w:val="right"/>
              <w:rPr>
                <w:szCs w:val="21"/>
              </w:rPr>
            </w:pP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5</w:t>
            </w:r>
          </w:p>
        </w:tc>
        <w:tc>
          <w:tcPr>
            <w:tcW w:w="2956" w:type="dxa"/>
            <w:vAlign w:val="center"/>
          </w:tcPr>
          <w:p w:rsidR="00882F7B" w:rsidRDefault="00882F7B" w:rsidP="00BA3C87">
            <w:pPr>
              <w:pStyle w:val="af9"/>
              <w:spacing w:line="240" w:lineRule="auto"/>
              <w:jc w:val="left"/>
              <w:rPr>
                <w:szCs w:val="21"/>
              </w:rPr>
            </w:pPr>
            <w:r>
              <w:rPr>
                <w:rFonts w:hint="eastAsia"/>
                <w:szCs w:val="21"/>
              </w:rPr>
              <w:t>金融衍生品投资</w:t>
            </w:r>
          </w:p>
        </w:tc>
        <w:tc>
          <w:tcPr>
            <w:tcW w:w="2535" w:type="dxa"/>
            <w:vAlign w:val="center"/>
          </w:tcPr>
          <w:p w:rsidR="00882F7B" w:rsidRDefault="00882F7B" w:rsidP="00BA3C87">
            <w:pPr>
              <w:pStyle w:val="af9"/>
              <w:spacing w:line="240" w:lineRule="auto"/>
              <w:jc w:val="right"/>
              <w:rPr>
                <w:szCs w:val="21"/>
              </w:rPr>
            </w:pPr>
            <w:r>
              <w:rPr>
                <w:szCs w:val="21"/>
              </w:rPr>
              <w:t>-</w:t>
            </w:r>
          </w:p>
        </w:tc>
        <w:tc>
          <w:tcPr>
            <w:tcW w:w="2625" w:type="dxa"/>
            <w:vAlign w:val="center"/>
          </w:tcPr>
          <w:p w:rsidR="00882F7B" w:rsidRDefault="00882F7B" w:rsidP="00BA3C87">
            <w:pPr>
              <w:pStyle w:val="af9"/>
              <w:spacing w:line="240" w:lineRule="auto"/>
              <w:jc w:val="right"/>
              <w:rPr>
                <w:szCs w:val="21"/>
              </w:rPr>
            </w:pP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6</w:t>
            </w:r>
          </w:p>
        </w:tc>
        <w:tc>
          <w:tcPr>
            <w:tcW w:w="2956" w:type="dxa"/>
            <w:vAlign w:val="center"/>
          </w:tcPr>
          <w:p w:rsidR="00882F7B" w:rsidRDefault="00882F7B" w:rsidP="00BA3C87">
            <w:pPr>
              <w:pStyle w:val="af9"/>
              <w:spacing w:line="240" w:lineRule="auto"/>
              <w:jc w:val="left"/>
              <w:rPr>
                <w:szCs w:val="21"/>
              </w:rPr>
            </w:pPr>
            <w:r>
              <w:rPr>
                <w:rFonts w:hint="eastAsia"/>
                <w:szCs w:val="21"/>
              </w:rPr>
              <w:t>买入返售金融资产</w:t>
            </w:r>
          </w:p>
        </w:tc>
        <w:tc>
          <w:tcPr>
            <w:tcW w:w="2535" w:type="dxa"/>
            <w:vAlign w:val="center"/>
          </w:tcPr>
          <w:p w:rsidR="00882F7B" w:rsidRDefault="00882F7B" w:rsidP="00BA3C87">
            <w:pPr>
              <w:pStyle w:val="af9"/>
              <w:spacing w:line="240" w:lineRule="auto"/>
              <w:jc w:val="right"/>
              <w:rPr>
                <w:szCs w:val="21"/>
              </w:rPr>
            </w:pPr>
            <w:r>
              <w:rPr>
                <w:szCs w:val="21"/>
              </w:rPr>
              <w:t>-</w:t>
            </w:r>
          </w:p>
        </w:tc>
        <w:tc>
          <w:tcPr>
            <w:tcW w:w="2625" w:type="dxa"/>
            <w:vAlign w:val="center"/>
          </w:tcPr>
          <w:p w:rsidR="00882F7B" w:rsidRDefault="00882F7B" w:rsidP="00BA3C87">
            <w:pPr>
              <w:pStyle w:val="af9"/>
              <w:spacing w:line="240" w:lineRule="auto"/>
              <w:jc w:val="right"/>
              <w:rPr>
                <w:szCs w:val="21"/>
              </w:rPr>
            </w:pP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p>
        </w:tc>
        <w:tc>
          <w:tcPr>
            <w:tcW w:w="2956" w:type="dxa"/>
            <w:vAlign w:val="center"/>
          </w:tcPr>
          <w:p w:rsidR="00882F7B" w:rsidRDefault="00882F7B" w:rsidP="00BA3C87">
            <w:pPr>
              <w:pStyle w:val="af9"/>
              <w:spacing w:line="240" w:lineRule="auto"/>
              <w:jc w:val="left"/>
              <w:rPr>
                <w:szCs w:val="21"/>
              </w:rPr>
            </w:pPr>
            <w:r>
              <w:rPr>
                <w:rFonts w:hint="eastAsia"/>
                <w:szCs w:val="21"/>
              </w:rPr>
              <w:t>其中：买断式回购的买入返售金融资产</w:t>
            </w:r>
          </w:p>
        </w:tc>
        <w:tc>
          <w:tcPr>
            <w:tcW w:w="2535" w:type="dxa"/>
            <w:vAlign w:val="center"/>
          </w:tcPr>
          <w:p w:rsidR="00882F7B" w:rsidRDefault="00882F7B" w:rsidP="00BA3C87">
            <w:pPr>
              <w:pStyle w:val="af9"/>
              <w:spacing w:line="240" w:lineRule="auto"/>
              <w:jc w:val="right"/>
              <w:rPr>
                <w:szCs w:val="21"/>
              </w:rPr>
            </w:pPr>
            <w:r>
              <w:rPr>
                <w:szCs w:val="21"/>
              </w:rPr>
              <w:t>-</w:t>
            </w:r>
          </w:p>
        </w:tc>
        <w:tc>
          <w:tcPr>
            <w:tcW w:w="2625" w:type="dxa"/>
            <w:vAlign w:val="center"/>
          </w:tcPr>
          <w:p w:rsidR="00882F7B" w:rsidRDefault="00882F7B" w:rsidP="00BA3C87">
            <w:pPr>
              <w:pStyle w:val="af9"/>
              <w:spacing w:line="240" w:lineRule="auto"/>
              <w:jc w:val="right"/>
              <w:rPr>
                <w:szCs w:val="21"/>
              </w:rPr>
            </w:pPr>
            <w:r>
              <w:rPr>
                <w:szCs w:val="21"/>
              </w:rPr>
              <w:t>-</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7</w:t>
            </w:r>
          </w:p>
        </w:tc>
        <w:tc>
          <w:tcPr>
            <w:tcW w:w="2956" w:type="dxa"/>
            <w:vAlign w:val="center"/>
          </w:tcPr>
          <w:p w:rsidR="00882F7B" w:rsidRDefault="00882F7B" w:rsidP="00BA3C87">
            <w:pPr>
              <w:pStyle w:val="af9"/>
              <w:spacing w:line="240" w:lineRule="auto"/>
              <w:jc w:val="left"/>
              <w:rPr>
                <w:szCs w:val="21"/>
              </w:rPr>
            </w:pPr>
            <w:r>
              <w:rPr>
                <w:rFonts w:hint="eastAsia"/>
                <w:szCs w:val="21"/>
              </w:rPr>
              <w:t>银行存款和结算备付金合计</w:t>
            </w:r>
          </w:p>
        </w:tc>
        <w:tc>
          <w:tcPr>
            <w:tcW w:w="2535" w:type="dxa"/>
            <w:vAlign w:val="center"/>
          </w:tcPr>
          <w:p w:rsidR="00882F7B" w:rsidRDefault="00882F7B" w:rsidP="00BA3C87">
            <w:pPr>
              <w:pStyle w:val="af9"/>
              <w:spacing w:line="240" w:lineRule="auto"/>
              <w:jc w:val="right"/>
              <w:rPr>
                <w:szCs w:val="21"/>
              </w:rPr>
            </w:pPr>
            <w:r>
              <w:rPr>
                <w:szCs w:val="21"/>
              </w:rPr>
              <w:t>7,655,259.07</w:t>
            </w:r>
          </w:p>
        </w:tc>
        <w:tc>
          <w:tcPr>
            <w:tcW w:w="2625" w:type="dxa"/>
            <w:vAlign w:val="center"/>
          </w:tcPr>
          <w:p w:rsidR="00882F7B" w:rsidRDefault="00882F7B" w:rsidP="00BA3C87">
            <w:pPr>
              <w:pStyle w:val="af9"/>
              <w:spacing w:line="240" w:lineRule="auto"/>
              <w:jc w:val="right"/>
              <w:rPr>
                <w:szCs w:val="21"/>
              </w:rPr>
            </w:pPr>
            <w:r>
              <w:rPr>
                <w:szCs w:val="21"/>
              </w:rPr>
              <w:t>2.32</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8</w:t>
            </w:r>
          </w:p>
        </w:tc>
        <w:tc>
          <w:tcPr>
            <w:tcW w:w="2956" w:type="dxa"/>
            <w:vAlign w:val="center"/>
          </w:tcPr>
          <w:p w:rsidR="00882F7B" w:rsidRDefault="00882F7B" w:rsidP="00BA3C87">
            <w:pPr>
              <w:pStyle w:val="af9"/>
              <w:spacing w:line="240" w:lineRule="auto"/>
              <w:jc w:val="left"/>
              <w:rPr>
                <w:szCs w:val="21"/>
              </w:rPr>
            </w:pPr>
            <w:r>
              <w:rPr>
                <w:rFonts w:hint="eastAsia"/>
                <w:szCs w:val="21"/>
              </w:rPr>
              <w:t>其他资产</w:t>
            </w:r>
          </w:p>
        </w:tc>
        <w:tc>
          <w:tcPr>
            <w:tcW w:w="2535" w:type="dxa"/>
            <w:vAlign w:val="center"/>
          </w:tcPr>
          <w:p w:rsidR="00882F7B" w:rsidRDefault="00882F7B" w:rsidP="00BA3C87">
            <w:pPr>
              <w:pStyle w:val="af9"/>
              <w:spacing w:line="240" w:lineRule="auto"/>
              <w:jc w:val="right"/>
              <w:rPr>
                <w:szCs w:val="21"/>
              </w:rPr>
            </w:pPr>
            <w:r>
              <w:rPr>
                <w:szCs w:val="21"/>
              </w:rPr>
              <w:t>6,312.10</w:t>
            </w:r>
          </w:p>
        </w:tc>
        <w:tc>
          <w:tcPr>
            <w:tcW w:w="2625" w:type="dxa"/>
            <w:vAlign w:val="center"/>
          </w:tcPr>
          <w:p w:rsidR="00882F7B" w:rsidRDefault="00882F7B" w:rsidP="00BA3C87">
            <w:pPr>
              <w:pStyle w:val="af9"/>
              <w:spacing w:line="240" w:lineRule="auto"/>
              <w:jc w:val="right"/>
              <w:rPr>
                <w:szCs w:val="21"/>
              </w:rPr>
            </w:pPr>
            <w:r>
              <w:rPr>
                <w:szCs w:val="21"/>
              </w:rPr>
              <w:t>0.00</w:t>
            </w:r>
          </w:p>
        </w:tc>
      </w:tr>
      <w:tr w:rsidR="00882F7B" w:rsidTr="00BA3C87">
        <w:tc>
          <w:tcPr>
            <w:tcW w:w="719" w:type="dxa"/>
            <w:vAlign w:val="center"/>
          </w:tcPr>
          <w:p w:rsidR="00882F7B" w:rsidRDefault="00882F7B" w:rsidP="00BA3C87">
            <w:pPr>
              <w:pStyle w:val="af9"/>
              <w:spacing w:line="240" w:lineRule="auto"/>
              <w:jc w:val="center"/>
              <w:rPr>
                <w:szCs w:val="21"/>
              </w:rPr>
            </w:pPr>
            <w:r>
              <w:rPr>
                <w:rFonts w:hint="eastAsia"/>
                <w:szCs w:val="21"/>
              </w:rPr>
              <w:t>9</w:t>
            </w:r>
          </w:p>
        </w:tc>
        <w:tc>
          <w:tcPr>
            <w:tcW w:w="2956" w:type="dxa"/>
            <w:vAlign w:val="center"/>
          </w:tcPr>
          <w:p w:rsidR="00882F7B" w:rsidRDefault="00882F7B" w:rsidP="00BA3C87">
            <w:pPr>
              <w:pStyle w:val="af9"/>
              <w:spacing w:line="240" w:lineRule="auto"/>
              <w:jc w:val="left"/>
              <w:rPr>
                <w:szCs w:val="21"/>
              </w:rPr>
            </w:pPr>
            <w:r>
              <w:rPr>
                <w:rFonts w:hint="eastAsia"/>
                <w:szCs w:val="21"/>
              </w:rPr>
              <w:t>合计</w:t>
            </w:r>
          </w:p>
        </w:tc>
        <w:tc>
          <w:tcPr>
            <w:tcW w:w="2535" w:type="dxa"/>
            <w:vAlign w:val="center"/>
          </w:tcPr>
          <w:p w:rsidR="00882F7B" w:rsidRDefault="00882F7B" w:rsidP="00BA3C87">
            <w:pPr>
              <w:pStyle w:val="af9"/>
              <w:spacing w:line="240" w:lineRule="auto"/>
              <w:jc w:val="right"/>
              <w:rPr>
                <w:szCs w:val="21"/>
              </w:rPr>
            </w:pPr>
            <w:r>
              <w:rPr>
                <w:szCs w:val="21"/>
              </w:rPr>
              <w:t>329,529,122.82</w:t>
            </w:r>
          </w:p>
        </w:tc>
        <w:tc>
          <w:tcPr>
            <w:tcW w:w="2625" w:type="dxa"/>
            <w:vAlign w:val="center"/>
          </w:tcPr>
          <w:p w:rsidR="00882F7B" w:rsidRDefault="00882F7B" w:rsidP="00BA3C87">
            <w:pPr>
              <w:pStyle w:val="af9"/>
              <w:spacing w:line="240" w:lineRule="auto"/>
              <w:jc w:val="right"/>
              <w:rPr>
                <w:szCs w:val="21"/>
              </w:rPr>
            </w:pPr>
            <w:r>
              <w:rPr>
                <w:szCs w:val="21"/>
              </w:rPr>
              <w:t>100.00</w:t>
            </w:r>
          </w:p>
        </w:tc>
      </w:tr>
    </w:tbl>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2</w:t>
      </w:r>
      <w:r w:rsidRPr="00ED29AF">
        <w:rPr>
          <w:rFonts w:ascii="Times New Roman" w:eastAsia="宋体" w:hAnsi="Times New Roman" w:cs="Times New Roman" w:hint="eastAsia"/>
          <w:bCs/>
          <w:sz w:val="24"/>
          <w:szCs w:val="20"/>
        </w:rPr>
        <w:t>、报告期末按行业分类的股票投资组合</w:t>
      </w:r>
    </w:p>
    <w:p w:rsid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w:t>
      </w:r>
      <w:r w:rsidRPr="00ED29AF">
        <w:rPr>
          <w:rFonts w:ascii="Times New Roman" w:eastAsia="宋体" w:hAnsi="Times New Roman" w:cs="Times New Roman"/>
          <w:bCs/>
          <w:sz w:val="24"/>
          <w:szCs w:val="20"/>
        </w:rPr>
        <w:t>1</w:t>
      </w:r>
      <w:r w:rsidRPr="00ED29AF">
        <w:rPr>
          <w:rFonts w:ascii="Times New Roman" w:eastAsia="宋体" w:hAnsi="Times New Roman" w:cs="Times New Roman" w:hint="eastAsia"/>
          <w:bCs/>
          <w:sz w:val="24"/>
          <w:szCs w:val="20"/>
        </w:rPr>
        <w:t>）报告期末按行业分类的境内股票投资组合</w:t>
      </w:r>
    </w:p>
    <w:tbl>
      <w:tblPr>
        <w:tblW w:w="90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3345"/>
        <w:gridCol w:w="2669"/>
        <w:gridCol w:w="2396"/>
      </w:tblGrid>
      <w:tr w:rsidR="00882F7B" w:rsidTr="00882F7B">
        <w:trPr>
          <w:trHeight w:val="161"/>
        </w:trPr>
        <w:tc>
          <w:tcPr>
            <w:tcW w:w="651" w:type="dxa"/>
            <w:shd w:val="clear" w:color="auto" w:fill="D9D9D9"/>
            <w:vAlign w:val="center"/>
          </w:tcPr>
          <w:p w:rsidR="00882F7B" w:rsidRDefault="00882F7B" w:rsidP="00BA3C87">
            <w:pPr>
              <w:pStyle w:val="af9"/>
              <w:spacing w:line="240" w:lineRule="auto"/>
              <w:jc w:val="center"/>
            </w:pPr>
            <w:r>
              <w:rPr>
                <w:rFonts w:hint="eastAsia"/>
              </w:rPr>
              <w:t>代码</w:t>
            </w:r>
          </w:p>
        </w:tc>
        <w:tc>
          <w:tcPr>
            <w:tcW w:w="3345" w:type="dxa"/>
            <w:shd w:val="clear" w:color="auto" w:fill="D9D9D9"/>
            <w:vAlign w:val="center"/>
          </w:tcPr>
          <w:p w:rsidR="00882F7B" w:rsidRDefault="00882F7B" w:rsidP="00BA3C87">
            <w:pPr>
              <w:pStyle w:val="af9"/>
              <w:spacing w:line="240" w:lineRule="auto"/>
              <w:jc w:val="center"/>
            </w:pPr>
            <w:r>
              <w:rPr>
                <w:rFonts w:hint="eastAsia"/>
              </w:rPr>
              <w:t>行业类别</w:t>
            </w:r>
          </w:p>
        </w:tc>
        <w:tc>
          <w:tcPr>
            <w:tcW w:w="2669" w:type="dxa"/>
            <w:shd w:val="clear" w:color="auto" w:fill="D9D9D9"/>
            <w:vAlign w:val="center"/>
          </w:tcPr>
          <w:p w:rsidR="00882F7B" w:rsidRDefault="00882F7B" w:rsidP="00BA3C87">
            <w:pPr>
              <w:pStyle w:val="af9"/>
              <w:spacing w:line="240" w:lineRule="auto"/>
              <w:jc w:val="center"/>
            </w:pPr>
            <w:r>
              <w:rPr>
                <w:rFonts w:hint="eastAsia"/>
              </w:rPr>
              <w:t>公允价值（元）</w:t>
            </w:r>
          </w:p>
        </w:tc>
        <w:tc>
          <w:tcPr>
            <w:tcW w:w="2396" w:type="dxa"/>
            <w:shd w:val="clear" w:color="auto" w:fill="D9D9D9"/>
            <w:vAlign w:val="center"/>
          </w:tcPr>
          <w:p w:rsidR="00882F7B" w:rsidRDefault="00882F7B" w:rsidP="00BA3C87">
            <w:pPr>
              <w:pStyle w:val="af9"/>
              <w:spacing w:line="240" w:lineRule="auto"/>
              <w:jc w:val="center"/>
            </w:pPr>
            <w:r>
              <w:rPr>
                <w:rFonts w:hint="eastAsia"/>
              </w:rPr>
              <w:t>占基金资产净值比例</w:t>
            </w:r>
            <w:r>
              <w:t>(%)</w:t>
            </w:r>
          </w:p>
        </w:tc>
      </w:tr>
      <w:tr w:rsidR="00882F7B" w:rsidTr="00882F7B">
        <w:trPr>
          <w:trHeight w:val="161"/>
        </w:trPr>
        <w:tc>
          <w:tcPr>
            <w:tcW w:w="651" w:type="dxa"/>
            <w:vAlign w:val="center"/>
          </w:tcPr>
          <w:p w:rsidR="00882F7B" w:rsidRDefault="00882F7B" w:rsidP="00BA3C87">
            <w:pPr>
              <w:pStyle w:val="afa"/>
              <w:spacing w:line="240" w:lineRule="auto"/>
              <w:jc w:val="center"/>
            </w:pPr>
            <w:r>
              <w:t>A</w:t>
            </w:r>
          </w:p>
        </w:tc>
        <w:tc>
          <w:tcPr>
            <w:tcW w:w="3345" w:type="dxa"/>
            <w:vAlign w:val="center"/>
          </w:tcPr>
          <w:p w:rsidR="00882F7B" w:rsidRDefault="00882F7B" w:rsidP="00BA3C87">
            <w:pPr>
              <w:pStyle w:val="afa"/>
              <w:spacing w:line="240" w:lineRule="auto"/>
              <w:jc w:val="left"/>
            </w:pPr>
            <w:r>
              <w:rPr>
                <w:rFonts w:hint="eastAsia"/>
              </w:rPr>
              <w:t>农、林、牧、渔业</w:t>
            </w:r>
          </w:p>
        </w:tc>
        <w:tc>
          <w:tcPr>
            <w:tcW w:w="2669" w:type="dxa"/>
            <w:vAlign w:val="center"/>
          </w:tcPr>
          <w:p w:rsidR="00882F7B" w:rsidRDefault="00882F7B" w:rsidP="00BA3C87">
            <w:pPr>
              <w:pStyle w:val="afa"/>
              <w:spacing w:line="240" w:lineRule="auto"/>
            </w:pPr>
            <w:r>
              <w:t>14,951,654.00</w:t>
            </w:r>
          </w:p>
        </w:tc>
        <w:tc>
          <w:tcPr>
            <w:tcW w:w="2396" w:type="dxa"/>
            <w:vAlign w:val="center"/>
          </w:tcPr>
          <w:p w:rsidR="00882F7B" w:rsidRDefault="00882F7B" w:rsidP="00BA3C87">
            <w:pPr>
              <w:pStyle w:val="afa"/>
              <w:spacing w:line="240" w:lineRule="auto"/>
            </w:pPr>
            <w:r>
              <w:t>4.57</w:t>
            </w:r>
          </w:p>
        </w:tc>
      </w:tr>
      <w:tr w:rsidR="00882F7B" w:rsidTr="00882F7B">
        <w:trPr>
          <w:trHeight w:val="161"/>
        </w:trPr>
        <w:tc>
          <w:tcPr>
            <w:tcW w:w="651" w:type="dxa"/>
            <w:vAlign w:val="center"/>
          </w:tcPr>
          <w:p w:rsidR="00882F7B" w:rsidRDefault="00882F7B" w:rsidP="00BA3C87">
            <w:pPr>
              <w:pStyle w:val="afa"/>
              <w:spacing w:line="240" w:lineRule="auto"/>
              <w:jc w:val="center"/>
            </w:pPr>
            <w:r>
              <w:t>B</w:t>
            </w:r>
          </w:p>
        </w:tc>
        <w:tc>
          <w:tcPr>
            <w:tcW w:w="3345" w:type="dxa"/>
            <w:vAlign w:val="center"/>
          </w:tcPr>
          <w:p w:rsidR="00882F7B" w:rsidRDefault="00882F7B" w:rsidP="00BA3C87">
            <w:pPr>
              <w:pStyle w:val="afa"/>
              <w:spacing w:line="240" w:lineRule="auto"/>
              <w:jc w:val="left"/>
            </w:pPr>
            <w:r>
              <w:rPr>
                <w:rFonts w:hint="eastAsia"/>
              </w:rPr>
              <w:t>采矿业</w:t>
            </w:r>
          </w:p>
        </w:tc>
        <w:tc>
          <w:tcPr>
            <w:tcW w:w="2669" w:type="dxa"/>
            <w:vAlign w:val="center"/>
          </w:tcPr>
          <w:p w:rsidR="00882F7B" w:rsidRDefault="00882F7B" w:rsidP="00BA3C87">
            <w:pPr>
              <w:pStyle w:val="afa"/>
              <w:spacing w:line="240" w:lineRule="auto"/>
            </w:pPr>
            <w:r>
              <w:t>-</w:t>
            </w:r>
          </w:p>
        </w:tc>
        <w:tc>
          <w:tcPr>
            <w:tcW w:w="2396" w:type="dxa"/>
            <w:vAlign w:val="center"/>
          </w:tcPr>
          <w:p w:rsidR="00882F7B" w:rsidRDefault="00882F7B" w:rsidP="00BA3C87">
            <w:pPr>
              <w:pStyle w:val="afa"/>
              <w:spacing w:line="240" w:lineRule="auto"/>
            </w:pPr>
            <w:r>
              <w:t>-</w:t>
            </w:r>
          </w:p>
        </w:tc>
      </w:tr>
      <w:tr w:rsidR="00882F7B" w:rsidTr="00882F7B">
        <w:trPr>
          <w:trHeight w:val="161"/>
        </w:trPr>
        <w:tc>
          <w:tcPr>
            <w:tcW w:w="651" w:type="dxa"/>
            <w:vAlign w:val="center"/>
          </w:tcPr>
          <w:p w:rsidR="00882F7B" w:rsidRDefault="00882F7B" w:rsidP="00BA3C87">
            <w:pPr>
              <w:pStyle w:val="afa"/>
              <w:spacing w:line="240" w:lineRule="auto"/>
              <w:jc w:val="center"/>
            </w:pPr>
            <w:r>
              <w:t>C</w:t>
            </w:r>
          </w:p>
        </w:tc>
        <w:tc>
          <w:tcPr>
            <w:tcW w:w="3345" w:type="dxa"/>
            <w:vAlign w:val="center"/>
          </w:tcPr>
          <w:p w:rsidR="00882F7B" w:rsidRDefault="00882F7B" w:rsidP="00BA3C87">
            <w:pPr>
              <w:pStyle w:val="afa"/>
              <w:spacing w:line="240" w:lineRule="auto"/>
              <w:jc w:val="left"/>
            </w:pPr>
            <w:r>
              <w:rPr>
                <w:rFonts w:hint="eastAsia"/>
              </w:rPr>
              <w:t>制造业</w:t>
            </w:r>
          </w:p>
        </w:tc>
        <w:tc>
          <w:tcPr>
            <w:tcW w:w="2669" w:type="dxa"/>
            <w:vAlign w:val="center"/>
          </w:tcPr>
          <w:p w:rsidR="00882F7B" w:rsidRDefault="00882F7B" w:rsidP="00BA3C87">
            <w:pPr>
              <w:pStyle w:val="afa"/>
              <w:spacing w:line="240" w:lineRule="auto"/>
            </w:pPr>
            <w:r>
              <w:t>208,289,091.33</w:t>
            </w:r>
          </w:p>
        </w:tc>
        <w:tc>
          <w:tcPr>
            <w:tcW w:w="2396" w:type="dxa"/>
            <w:vAlign w:val="center"/>
          </w:tcPr>
          <w:p w:rsidR="00882F7B" w:rsidRDefault="00882F7B" w:rsidP="00BA3C87">
            <w:pPr>
              <w:pStyle w:val="afa"/>
              <w:spacing w:line="240" w:lineRule="auto"/>
            </w:pPr>
            <w:r>
              <w:t>63.62</w:t>
            </w:r>
          </w:p>
        </w:tc>
      </w:tr>
      <w:tr w:rsidR="00882F7B" w:rsidTr="00882F7B">
        <w:trPr>
          <w:trHeight w:val="161"/>
        </w:trPr>
        <w:tc>
          <w:tcPr>
            <w:tcW w:w="651" w:type="dxa"/>
            <w:vAlign w:val="center"/>
          </w:tcPr>
          <w:p w:rsidR="00882F7B" w:rsidRDefault="00882F7B" w:rsidP="00BA3C87">
            <w:pPr>
              <w:pStyle w:val="afa"/>
              <w:spacing w:line="240" w:lineRule="auto"/>
              <w:jc w:val="center"/>
            </w:pPr>
            <w:r>
              <w:t>D</w:t>
            </w:r>
          </w:p>
        </w:tc>
        <w:tc>
          <w:tcPr>
            <w:tcW w:w="3345" w:type="dxa"/>
            <w:vAlign w:val="center"/>
          </w:tcPr>
          <w:p w:rsidR="00882F7B" w:rsidRDefault="00882F7B" w:rsidP="00BA3C87">
            <w:pPr>
              <w:pStyle w:val="afa"/>
              <w:spacing w:line="240" w:lineRule="auto"/>
              <w:jc w:val="left"/>
            </w:pPr>
            <w:r>
              <w:rPr>
                <w:rFonts w:hint="eastAsia"/>
              </w:rPr>
              <w:t>电力、热力、燃气及水生产和供应业</w:t>
            </w:r>
          </w:p>
        </w:tc>
        <w:tc>
          <w:tcPr>
            <w:tcW w:w="2669" w:type="dxa"/>
            <w:vAlign w:val="center"/>
          </w:tcPr>
          <w:p w:rsidR="00882F7B" w:rsidRDefault="00882F7B" w:rsidP="00BA3C87">
            <w:pPr>
              <w:pStyle w:val="afa"/>
              <w:spacing w:line="240" w:lineRule="auto"/>
            </w:pPr>
            <w:r>
              <w:t>584,280.00</w:t>
            </w:r>
          </w:p>
        </w:tc>
        <w:tc>
          <w:tcPr>
            <w:tcW w:w="2396" w:type="dxa"/>
            <w:vAlign w:val="center"/>
          </w:tcPr>
          <w:p w:rsidR="00882F7B" w:rsidRDefault="00882F7B" w:rsidP="00BA3C87">
            <w:pPr>
              <w:pStyle w:val="afa"/>
              <w:spacing w:line="240" w:lineRule="auto"/>
            </w:pPr>
            <w:r>
              <w:t>0.18</w:t>
            </w:r>
          </w:p>
        </w:tc>
      </w:tr>
      <w:tr w:rsidR="00882F7B" w:rsidTr="00882F7B">
        <w:trPr>
          <w:trHeight w:val="161"/>
        </w:trPr>
        <w:tc>
          <w:tcPr>
            <w:tcW w:w="651" w:type="dxa"/>
            <w:vAlign w:val="center"/>
          </w:tcPr>
          <w:p w:rsidR="00882F7B" w:rsidRDefault="00882F7B" w:rsidP="00BA3C87">
            <w:pPr>
              <w:pStyle w:val="afa"/>
              <w:spacing w:line="240" w:lineRule="auto"/>
              <w:jc w:val="center"/>
            </w:pPr>
            <w:r>
              <w:t>E</w:t>
            </w:r>
          </w:p>
        </w:tc>
        <w:tc>
          <w:tcPr>
            <w:tcW w:w="3345" w:type="dxa"/>
            <w:vAlign w:val="center"/>
          </w:tcPr>
          <w:p w:rsidR="00882F7B" w:rsidRDefault="00882F7B" w:rsidP="00BA3C87">
            <w:pPr>
              <w:pStyle w:val="afa"/>
              <w:spacing w:line="240" w:lineRule="auto"/>
              <w:jc w:val="left"/>
            </w:pPr>
            <w:r>
              <w:rPr>
                <w:rFonts w:hint="eastAsia"/>
              </w:rPr>
              <w:t>建筑业</w:t>
            </w:r>
          </w:p>
        </w:tc>
        <w:tc>
          <w:tcPr>
            <w:tcW w:w="2669" w:type="dxa"/>
            <w:vAlign w:val="center"/>
          </w:tcPr>
          <w:p w:rsidR="00882F7B" w:rsidRDefault="00882F7B" w:rsidP="00BA3C87">
            <w:pPr>
              <w:pStyle w:val="afa"/>
              <w:spacing w:line="240" w:lineRule="auto"/>
            </w:pPr>
            <w:r>
              <w:t>899,146.08</w:t>
            </w:r>
          </w:p>
        </w:tc>
        <w:tc>
          <w:tcPr>
            <w:tcW w:w="2396" w:type="dxa"/>
            <w:vAlign w:val="center"/>
          </w:tcPr>
          <w:p w:rsidR="00882F7B" w:rsidRDefault="00882F7B" w:rsidP="00BA3C87">
            <w:pPr>
              <w:pStyle w:val="afa"/>
              <w:spacing w:line="240" w:lineRule="auto"/>
            </w:pPr>
            <w:r>
              <w:t>0.27</w:t>
            </w:r>
          </w:p>
        </w:tc>
      </w:tr>
      <w:tr w:rsidR="00882F7B" w:rsidTr="00882F7B">
        <w:trPr>
          <w:trHeight w:val="161"/>
        </w:trPr>
        <w:tc>
          <w:tcPr>
            <w:tcW w:w="651" w:type="dxa"/>
            <w:vAlign w:val="center"/>
          </w:tcPr>
          <w:p w:rsidR="00882F7B" w:rsidRDefault="00882F7B" w:rsidP="00BA3C87">
            <w:pPr>
              <w:pStyle w:val="afa"/>
              <w:spacing w:line="240" w:lineRule="auto"/>
              <w:jc w:val="center"/>
            </w:pPr>
            <w:r>
              <w:t>F</w:t>
            </w:r>
          </w:p>
        </w:tc>
        <w:tc>
          <w:tcPr>
            <w:tcW w:w="3345" w:type="dxa"/>
            <w:vAlign w:val="center"/>
          </w:tcPr>
          <w:p w:rsidR="00882F7B" w:rsidRDefault="00882F7B" w:rsidP="00BA3C87">
            <w:pPr>
              <w:pStyle w:val="afa"/>
              <w:spacing w:line="240" w:lineRule="auto"/>
              <w:jc w:val="left"/>
            </w:pPr>
            <w:r>
              <w:rPr>
                <w:rFonts w:hint="eastAsia"/>
              </w:rPr>
              <w:t>批发和零售业</w:t>
            </w:r>
          </w:p>
        </w:tc>
        <w:tc>
          <w:tcPr>
            <w:tcW w:w="2669" w:type="dxa"/>
            <w:vAlign w:val="center"/>
          </w:tcPr>
          <w:p w:rsidR="00882F7B" w:rsidRDefault="00882F7B" w:rsidP="00BA3C87">
            <w:pPr>
              <w:pStyle w:val="afa"/>
              <w:spacing w:line="240" w:lineRule="auto"/>
            </w:pPr>
            <w:r>
              <w:t>3,948,143.00</w:t>
            </w:r>
          </w:p>
        </w:tc>
        <w:tc>
          <w:tcPr>
            <w:tcW w:w="2396" w:type="dxa"/>
            <w:vAlign w:val="center"/>
          </w:tcPr>
          <w:p w:rsidR="00882F7B" w:rsidRDefault="00882F7B" w:rsidP="00BA3C87">
            <w:pPr>
              <w:pStyle w:val="afa"/>
              <w:spacing w:line="240" w:lineRule="auto"/>
            </w:pPr>
            <w:r>
              <w:t>1.21</w:t>
            </w:r>
          </w:p>
        </w:tc>
      </w:tr>
      <w:tr w:rsidR="00882F7B" w:rsidTr="00882F7B">
        <w:trPr>
          <w:trHeight w:val="161"/>
        </w:trPr>
        <w:tc>
          <w:tcPr>
            <w:tcW w:w="651" w:type="dxa"/>
            <w:vAlign w:val="center"/>
          </w:tcPr>
          <w:p w:rsidR="00882F7B" w:rsidRDefault="00882F7B" w:rsidP="00BA3C87">
            <w:pPr>
              <w:pStyle w:val="afa"/>
              <w:spacing w:line="240" w:lineRule="auto"/>
              <w:jc w:val="center"/>
            </w:pPr>
            <w:r>
              <w:t>G</w:t>
            </w:r>
          </w:p>
        </w:tc>
        <w:tc>
          <w:tcPr>
            <w:tcW w:w="3345" w:type="dxa"/>
          </w:tcPr>
          <w:p w:rsidR="00882F7B" w:rsidRDefault="00882F7B" w:rsidP="00BA3C87">
            <w:pPr>
              <w:pStyle w:val="afa"/>
              <w:spacing w:line="240" w:lineRule="auto"/>
              <w:jc w:val="left"/>
            </w:pPr>
            <w:r>
              <w:rPr>
                <w:rFonts w:hint="eastAsia"/>
              </w:rPr>
              <w:t>交通运输、仓储和邮政业</w:t>
            </w:r>
          </w:p>
        </w:tc>
        <w:tc>
          <w:tcPr>
            <w:tcW w:w="2669" w:type="dxa"/>
            <w:vAlign w:val="center"/>
          </w:tcPr>
          <w:p w:rsidR="00882F7B" w:rsidRDefault="00882F7B" w:rsidP="00BA3C87">
            <w:pPr>
              <w:pStyle w:val="afa"/>
              <w:spacing w:line="240" w:lineRule="auto"/>
            </w:pPr>
            <w:r>
              <w:t>4,060,841.00</w:t>
            </w:r>
          </w:p>
        </w:tc>
        <w:tc>
          <w:tcPr>
            <w:tcW w:w="2396" w:type="dxa"/>
            <w:vAlign w:val="center"/>
          </w:tcPr>
          <w:p w:rsidR="00882F7B" w:rsidRDefault="00882F7B" w:rsidP="00BA3C87">
            <w:pPr>
              <w:pStyle w:val="afa"/>
              <w:spacing w:line="240" w:lineRule="auto"/>
            </w:pPr>
            <w:r>
              <w:t>1.24</w:t>
            </w:r>
          </w:p>
        </w:tc>
      </w:tr>
      <w:tr w:rsidR="00882F7B" w:rsidTr="00882F7B">
        <w:trPr>
          <w:trHeight w:val="291"/>
        </w:trPr>
        <w:tc>
          <w:tcPr>
            <w:tcW w:w="651" w:type="dxa"/>
            <w:vAlign w:val="center"/>
          </w:tcPr>
          <w:p w:rsidR="00882F7B" w:rsidRDefault="00882F7B" w:rsidP="00BA3C87">
            <w:pPr>
              <w:pStyle w:val="afa"/>
              <w:spacing w:line="240" w:lineRule="auto"/>
              <w:jc w:val="center"/>
            </w:pPr>
            <w:r>
              <w:t>H</w:t>
            </w:r>
          </w:p>
        </w:tc>
        <w:tc>
          <w:tcPr>
            <w:tcW w:w="3345" w:type="dxa"/>
          </w:tcPr>
          <w:p w:rsidR="00882F7B" w:rsidRDefault="00882F7B" w:rsidP="00BA3C87">
            <w:pPr>
              <w:pStyle w:val="afa"/>
              <w:spacing w:line="240" w:lineRule="auto"/>
              <w:jc w:val="left"/>
            </w:pPr>
            <w:r>
              <w:rPr>
                <w:rFonts w:hint="eastAsia"/>
              </w:rPr>
              <w:t>住宿和餐饮业</w:t>
            </w:r>
          </w:p>
        </w:tc>
        <w:tc>
          <w:tcPr>
            <w:tcW w:w="2669" w:type="dxa"/>
            <w:vAlign w:val="center"/>
          </w:tcPr>
          <w:p w:rsidR="00882F7B" w:rsidRDefault="00882F7B" w:rsidP="00BA3C87">
            <w:pPr>
              <w:pStyle w:val="afa"/>
              <w:spacing w:line="240" w:lineRule="auto"/>
            </w:pPr>
            <w:r>
              <w:t>-</w:t>
            </w:r>
          </w:p>
        </w:tc>
        <w:tc>
          <w:tcPr>
            <w:tcW w:w="2396" w:type="dxa"/>
            <w:vAlign w:val="center"/>
          </w:tcPr>
          <w:p w:rsidR="00882F7B" w:rsidRDefault="00882F7B" w:rsidP="00BA3C87">
            <w:pPr>
              <w:pStyle w:val="afa"/>
              <w:spacing w:line="240" w:lineRule="auto"/>
            </w:pPr>
            <w:r>
              <w:t>-</w:t>
            </w:r>
          </w:p>
        </w:tc>
      </w:tr>
      <w:tr w:rsidR="00882F7B" w:rsidTr="00882F7B">
        <w:trPr>
          <w:trHeight w:val="337"/>
        </w:trPr>
        <w:tc>
          <w:tcPr>
            <w:tcW w:w="651" w:type="dxa"/>
            <w:vAlign w:val="center"/>
          </w:tcPr>
          <w:p w:rsidR="00882F7B" w:rsidRDefault="00882F7B" w:rsidP="00BA3C87">
            <w:pPr>
              <w:pStyle w:val="afa"/>
              <w:spacing w:line="240" w:lineRule="auto"/>
              <w:jc w:val="center"/>
            </w:pPr>
            <w:r>
              <w:t>I</w:t>
            </w:r>
          </w:p>
        </w:tc>
        <w:tc>
          <w:tcPr>
            <w:tcW w:w="3345" w:type="dxa"/>
          </w:tcPr>
          <w:p w:rsidR="00882F7B" w:rsidRDefault="00882F7B" w:rsidP="00BA3C87">
            <w:pPr>
              <w:pStyle w:val="afa"/>
              <w:spacing w:line="240" w:lineRule="auto"/>
              <w:jc w:val="left"/>
            </w:pPr>
            <w:r>
              <w:rPr>
                <w:rFonts w:hint="eastAsia"/>
              </w:rPr>
              <w:t>信息传输、软件和信息技术服务业</w:t>
            </w:r>
          </w:p>
        </w:tc>
        <w:tc>
          <w:tcPr>
            <w:tcW w:w="2669" w:type="dxa"/>
            <w:vAlign w:val="center"/>
          </w:tcPr>
          <w:p w:rsidR="00882F7B" w:rsidRDefault="00882F7B" w:rsidP="00BA3C87">
            <w:pPr>
              <w:pStyle w:val="afa"/>
              <w:spacing w:line="240" w:lineRule="auto"/>
            </w:pPr>
            <w:r>
              <w:t>11,732,314.80</w:t>
            </w:r>
          </w:p>
        </w:tc>
        <w:tc>
          <w:tcPr>
            <w:tcW w:w="2396" w:type="dxa"/>
            <w:vAlign w:val="center"/>
          </w:tcPr>
          <w:p w:rsidR="00882F7B" w:rsidRDefault="00882F7B" w:rsidP="00BA3C87">
            <w:pPr>
              <w:pStyle w:val="afa"/>
              <w:spacing w:line="240" w:lineRule="auto"/>
            </w:pPr>
            <w:r>
              <w:t>3.58</w:t>
            </w:r>
          </w:p>
        </w:tc>
      </w:tr>
      <w:tr w:rsidR="00882F7B" w:rsidTr="00882F7B">
        <w:trPr>
          <w:trHeight w:val="337"/>
        </w:trPr>
        <w:tc>
          <w:tcPr>
            <w:tcW w:w="651" w:type="dxa"/>
            <w:vAlign w:val="center"/>
          </w:tcPr>
          <w:p w:rsidR="00882F7B" w:rsidRDefault="00882F7B" w:rsidP="00BA3C87">
            <w:pPr>
              <w:pStyle w:val="afa"/>
              <w:spacing w:line="240" w:lineRule="auto"/>
              <w:jc w:val="center"/>
            </w:pPr>
            <w:r>
              <w:t>J</w:t>
            </w:r>
          </w:p>
        </w:tc>
        <w:tc>
          <w:tcPr>
            <w:tcW w:w="3345" w:type="dxa"/>
          </w:tcPr>
          <w:p w:rsidR="00882F7B" w:rsidRDefault="00882F7B" w:rsidP="00BA3C87">
            <w:pPr>
              <w:pStyle w:val="afa"/>
              <w:spacing w:line="240" w:lineRule="auto"/>
              <w:jc w:val="left"/>
            </w:pPr>
            <w:r>
              <w:rPr>
                <w:rFonts w:hint="eastAsia"/>
              </w:rPr>
              <w:t>金融业</w:t>
            </w:r>
          </w:p>
        </w:tc>
        <w:tc>
          <w:tcPr>
            <w:tcW w:w="2669" w:type="dxa"/>
            <w:vAlign w:val="center"/>
          </w:tcPr>
          <w:p w:rsidR="00882F7B" w:rsidRDefault="00882F7B" w:rsidP="00BA3C87">
            <w:pPr>
              <w:pStyle w:val="afa"/>
              <w:spacing w:line="240" w:lineRule="auto"/>
            </w:pPr>
            <w:r>
              <w:t>37,467,181.81</w:t>
            </w:r>
          </w:p>
        </w:tc>
        <w:tc>
          <w:tcPr>
            <w:tcW w:w="2396" w:type="dxa"/>
            <w:vAlign w:val="center"/>
          </w:tcPr>
          <w:p w:rsidR="00882F7B" w:rsidRDefault="00882F7B" w:rsidP="00BA3C87">
            <w:pPr>
              <w:pStyle w:val="afa"/>
              <w:spacing w:line="240" w:lineRule="auto"/>
            </w:pPr>
            <w:r>
              <w:t>11.44</w:t>
            </w:r>
          </w:p>
        </w:tc>
      </w:tr>
      <w:tr w:rsidR="00882F7B" w:rsidTr="00882F7B">
        <w:trPr>
          <w:trHeight w:val="356"/>
        </w:trPr>
        <w:tc>
          <w:tcPr>
            <w:tcW w:w="651" w:type="dxa"/>
            <w:vAlign w:val="center"/>
          </w:tcPr>
          <w:p w:rsidR="00882F7B" w:rsidRDefault="00882F7B" w:rsidP="00BA3C87">
            <w:pPr>
              <w:pStyle w:val="afa"/>
              <w:spacing w:line="240" w:lineRule="auto"/>
              <w:jc w:val="center"/>
            </w:pPr>
            <w:r>
              <w:t>K</w:t>
            </w:r>
          </w:p>
        </w:tc>
        <w:tc>
          <w:tcPr>
            <w:tcW w:w="3345" w:type="dxa"/>
          </w:tcPr>
          <w:p w:rsidR="00882F7B" w:rsidRDefault="00882F7B" w:rsidP="00BA3C87">
            <w:pPr>
              <w:pStyle w:val="afa"/>
              <w:spacing w:line="240" w:lineRule="auto"/>
              <w:jc w:val="left"/>
            </w:pPr>
            <w:r>
              <w:rPr>
                <w:rFonts w:hint="eastAsia"/>
              </w:rPr>
              <w:t>房地产业</w:t>
            </w:r>
          </w:p>
        </w:tc>
        <w:tc>
          <w:tcPr>
            <w:tcW w:w="2669" w:type="dxa"/>
            <w:vAlign w:val="center"/>
          </w:tcPr>
          <w:p w:rsidR="00882F7B" w:rsidRDefault="00882F7B" w:rsidP="00BA3C87">
            <w:pPr>
              <w:pStyle w:val="afa"/>
              <w:spacing w:line="240" w:lineRule="auto"/>
            </w:pPr>
            <w:r>
              <w:t>22,444,608.85</w:t>
            </w:r>
          </w:p>
        </w:tc>
        <w:tc>
          <w:tcPr>
            <w:tcW w:w="2396" w:type="dxa"/>
            <w:vAlign w:val="center"/>
          </w:tcPr>
          <w:p w:rsidR="00882F7B" w:rsidRDefault="00882F7B" w:rsidP="00BA3C87">
            <w:pPr>
              <w:pStyle w:val="afa"/>
              <w:spacing w:line="240" w:lineRule="auto"/>
            </w:pPr>
            <w:r>
              <w:t>6.86</w:t>
            </w:r>
          </w:p>
        </w:tc>
      </w:tr>
      <w:tr w:rsidR="00882F7B" w:rsidTr="00882F7B">
        <w:trPr>
          <w:trHeight w:val="356"/>
        </w:trPr>
        <w:tc>
          <w:tcPr>
            <w:tcW w:w="651" w:type="dxa"/>
            <w:vAlign w:val="center"/>
          </w:tcPr>
          <w:p w:rsidR="00882F7B" w:rsidRDefault="00882F7B" w:rsidP="00BA3C87">
            <w:pPr>
              <w:pStyle w:val="afa"/>
              <w:spacing w:line="240" w:lineRule="auto"/>
              <w:jc w:val="center"/>
            </w:pPr>
            <w:r>
              <w:t>L</w:t>
            </w:r>
          </w:p>
        </w:tc>
        <w:tc>
          <w:tcPr>
            <w:tcW w:w="3345" w:type="dxa"/>
          </w:tcPr>
          <w:p w:rsidR="00882F7B" w:rsidRDefault="00882F7B" w:rsidP="00BA3C87">
            <w:pPr>
              <w:pStyle w:val="afa"/>
              <w:spacing w:line="240" w:lineRule="auto"/>
              <w:jc w:val="left"/>
            </w:pPr>
            <w:r>
              <w:rPr>
                <w:rFonts w:hint="eastAsia"/>
              </w:rPr>
              <w:t>租赁和商务服务业</w:t>
            </w:r>
          </w:p>
        </w:tc>
        <w:tc>
          <w:tcPr>
            <w:tcW w:w="2669" w:type="dxa"/>
            <w:vAlign w:val="center"/>
          </w:tcPr>
          <w:p w:rsidR="00882F7B" w:rsidRDefault="00882F7B" w:rsidP="00BA3C87">
            <w:pPr>
              <w:pStyle w:val="afa"/>
              <w:spacing w:line="240" w:lineRule="auto"/>
            </w:pPr>
            <w:r>
              <w:t>5,069,348.00</w:t>
            </w:r>
          </w:p>
        </w:tc>
        <w:tc>
          <w:tcPr>
            <w:tcW w:w="2396" w:type="dxa"/>
            <w:vAlign w:val="center"/>
          </w:tcPr>
          <w:p w:rsidR="00882F7B" w:rsidRDefault="00882F7B" w:rsidP="00BA3C87">
            <w:pPr>
              <w:pStyle w:val="afa"/>
              <w:spacing w:line="240" w:lineRule="auto"/>
            </w:pPr>
            <w:r>
              <w:t>1.55</w:t>
            </w:r>
          </w:p>
        </w:tc>
      </w:tr>
      <w:tr w:rsidR="00882F7B" w:rsidTr="00882F7B">
        <w:trPr>
          <w:trHeight w:val="337"/>
        </w:trPr>
        <w:tc>
          <w:tcPr>
            <w:tcW w:w="651" w:type="dxa"/>
            <w:vAlign w:val="center"/>
          </w:tcPr>
          <w:p w:rsidR="00882F7B" w:rsidRDefault="00882F7B" w:rsidP="00BA3C87">
            <w:pPr>
              <w:pStyle w:val="afa"/>
              <w:spacing w:line="240" w:lineRule="auto"/>
              <w:jc w:val="center"/>
            </w:pPr>
            <w:r>
              <w:t>M</w:t>
            </w:r>
          </w:p>
        </w:tc>
        <w:tc>
          <w:tcPr>
            <w:tcW w:w="3345" w:type="dxa"/>
          </w:tcPr>
          <w:p w:rsidR="00882F7B" w:rsidRDefault="00882F7B" w:rsidP="00BA3C87">
            <w:pPr>
              <w:pStyle w:val="afa"/>
              <w:spacing w:line="240" w:lineRule="auto"/>
              <w:jc w:val="left"/>
            </w:pPr>
            <w:r>
              <w:rPr>
                <w:rFonts w:hint="eastAsia"/>
              </w:rPr>
              <w:t>科学研究和技术服务业</w:t>
            </w:r>
          </w:p>
        </w:tc>
        <w:tc>
          <w:tcPr>
            <w:tcW w:w="2669" w:type="dxa"/>
            <w:vAlign w:val="center"/>
          </w:tcPr>
          <w:p w:rsidR="00882F7B" w:rsidRDefault="00882F7B" w:rsidP="00BA3C87">
            <w:pPr>
              <w:pStyle w:val="afa"/>
              <w:spacing w:line="240" w:lineRule="auto"/>
            </w:pPr>
            <w:r>
              <w:t>-</w:t>
            </w:r>
          </w:p>
        </w:tc>
        <w:tc>
          <w:tcPr>
            <w:tcW w:w="2396" w:type="dxa"/>
            <w:vAlign w:val="center"/>
          </w:tcPr>
          <w:p w:rsidR="00882F7B" w:rsidRDefault="00882F7B" w:rsidP="00BA3C87">
            <w:pPr>
              <w:pStyle w:val="afa"/>
              <w:spacing w:line="240" w:lineRule="auto"/>
            </w:pPr>
            <w:r>
              <w:t>-</w:t>
            </w:r>
          </w:p>
        </w:tc>
      </w:tr>
      <w:tr w:rsidR="00882F7B" w:rsidTr="00882F7B">
        <w:trPr>
          <w:trHeight w:val="341"/>
        </w:trPr>
        <w:tc>
          <w:tcPr>
            <w:tcW w:w="651" w:type="dxa"/>
          </w:tcPr>
          <w:p w:rsidR="00882F7B" w:rsidRDefault="00882F7B" w:rsidP="00BA3C87">
            <w:pPr>
              <w:pStyle w:val="afa"/>
              <w:spacing w:line="240" w:lineRule="auto"/>
              <w:jc w:val="center"/>
            </w:pPr>
            <w:r>
              <w:rPr>
                <w:rFonts w:hint="eastAsia"/>
              </w:rPr>
              <w:t>N</w:t>
            </w:r>
          </w:p>
        </w:tc>
        <w:tc>
          <w:tcPr>
            <w:tcW w:w="3345" w:type="dxa"/>
          </w:tcPr>
          <w:p w:rsidR="00882F7B" w:rsidRDefault="00882F7B" w:rsidP="00BA3C87">
            <w:pPr>
              <w:pStyle w:val="afa"/>
              <w:spacing w:line="240" w:lineRule="auto"/>
              <w:jc w:val="left"/>
            </w:pPr>
            <w:r>
              <w:rPr>
                <w:rFonts w:hint="eastAsia"/>
              </w:rPr>
              <w:t>水利、环境和公共设施管理业</w:t>
            </w:r>
          </w:p>
        </w:tc>
        <w:tc>
          <w:tcPr>
            <w:tcW w:w="2669" w:type="dxa"/>
            <w:vAlign w:val="center"/>
          </w:tcPr>
          <w:p w:rsidR="00882F7B" w:rsidRDefault="00882F7B" w:rsidP="00BA3C87">
            <w:pPr>
              <w:pStyle w:val="afa"/>
              <w:spacing w:line="240" w:lineRule="auto"/>
            </w:pPr>
            <w:r>
              <w:t>6,578.04</w:t>
            </w:r>
          </w:p>
        </w:tc>
        <w:tc>
          <w:tcPr>
            <w:tcW w:w="2396" w:type="dxa"/>
            <w:vAlign w:val="center"/>
          </w:tcPr>
          <w:p w:rsidR="00882F7B" w:rsidRDefault="00882F7B" w:rsidP="00BA3C87">
            <w:pPr>
              <w:pStyle w:val="afa"/>
              <w:spacing w:line="240" w:lineRule="auto"/>
            </w:pPr>
            <w:r>
              <w:t>0.00</w:t>
            </w:r>
          </w:p>
        </w:tc>
      </w:tr>
      <w:tr w:rsidR="00882F7B" w:rsidTr="00882F7B">
        <w:trPr>
          <w:trHeight w:val="337"/>
        </w:trPr>
        <w:tc>
          <w:tcPr>
            <w:tcW w:w="651" w:type="dxa"/>
          </w:tcPr>
          <w:p w:rsidR="00882F7B" w:rsidRDefault="00882F7B" w:rsidP="00BA3C87">
            <w:pPr>
              <w:pStyle w:val="afa"/>
              <w:spacing w:line="240" w:lineRule="auto"/>
              <w:jc w:val="center"/>
            </w:pPr>
            <w:r>
              <w:rPr>
                <w:rFonts w:hint="eastAsia"/>
              </w:rPr>
              <w:t>O</w:t>
            </w:r>
          </w:p>
        </w:tc>
        <w:tc>
          <w:tcPr>
            <w:tcW w:w="3345" w:type="dxa"/>
          </w:tcPr>
          <w:p w:rsidR="00882F7B" w:rsidRDefault="00882F7B" w:rsidP="00BA3C87">
            <w:pPr>
              <w:pStyle w:val="afa"/>
              <w:spacing w:line="240" w:lineRule="auto"/>
              <w:jc w:val="left"/>
            </w:pPr>
            <w:r>
              <w:rPr>
                <w:rFonts w:hint="eastAsia"/>
              </w:rPr>
              <w:t>居民服务、修理和其他服务业</w:t>
            </w:r>
          </w:p>
        </w:tc>
        <w:tc>
          <w:tcPr>
            <w:tcW w:w="2669" w:type="dxa"/>
            <w:vAlign w:val="center"/>
          </w:tcPr>
          <w:p w:rsidR="00882F7B" w:rsidRDefault="00882F7B" w:rsidP="00BA3C87">
            <w:pPr>
              <w:pStyle w:val="afa"/>
              <w:spacing w:line="240" w:lineRule="auto"/>
            </w:pPr>
            <w:r>
              <w:t>-</w:t>
            </w:r>
          </w:p>
        </w:tc>
        <w:tc>
          <w:tcPr>
            <w:tcW w:w="2396" w:type="dxa"/>
            <w:vAlign w:val="center"/>
          </w:tcPr>
          <w:p w:rsidR="00882F7B" w:rsidRDefault="00882F7B" w:rsidP="00BA3C87">
            <w:pPr>
              <w:pStyle w:val="afa"/>
              <w:spacing w:line="240" w:lineRule="auto"/>
            </w:pPr>
            <w:r>
              <w:t>-</w:t>
            </w:r>
          </w:p>
        </w:tc>
      </w:tr>
      <w:tr w:rsidR="00882F7B" w:rsidTr="00882F7B">
        <w:trPr>
          <w:trHeight w:val="337"/>
        </w:trPr>
        <w:tc>
          <w:tcPr>
            <w:tcW w:w="651" w:type="dxa"/>
          </w:tcPr>
          <w:p w:rsidR="00882F7B" w:rsidRDefault="00882F7B" w:rsidP="00BA3C87">
            <w:pPr>
              <w:pStyle w:val="afa"/>
              <w:spacing w:line="240" w:lineRule="auto"/>
              <w:jc w:val="center"/>
            </w:pPr>
            <w:r>
              <w:rPr>
                <w:rFonts w:hint="eastAsia"/>
              </w:rPr>
              <w:t>P</w:t>
            </w:r>
          </w:p>
        </w:tc>
        <w:tc>
          <w:tcPr>
            <w:tcW w:w="3345" w:type="dxa"/>
          </w:tcPr>
          <w:p w:rsidR="00882F7B" w:rsidRDefault="00882F7B" w:rsidP="00BA3C87">
            <w:pPr>
              <w:pStyle w:val="afa"/>
              <w:spacing w:line="240" w:lineRule="auto"/>
              <w:jc w:val="left"/>
            </w:pPr>
            <w:r>
              <w:rPr>
                <w:rFonts w:hint="eastAsia"/>
              </w:rPr>
              <w:t>教育</w:t>
            </w:r>
          </w:p>
        </w:tc>
        <w:tc>
          <w:tcPr>
            <w:tcW w:w="2669" w:type="dxa"/>
            <w:vAlign w:val="center"/>
          </w:tcPr>
          <w:p w:rsidR="00882F7B" w:rsidRDefault="00882F7B" w:rsidP="00BA3C87">
            <w:pPr>
              <w:pStyle w:val="afa"/>
              <w:spacing w:line="240" w:lineRule="auto"/>
            </w:pPr>
            <w:r>
              <w:t>724,140.00</w:t>
            </w:r>
          </w:p>
        </w:tc>
        <w:tc>
          <w:tcPr>
            <w:tcW w:w="2396" w:type="dxa"/>
            <w:vAlign w:val="center"/>
          </w:tcPr>
          <w:p w:rsidR="00882F7B" w:rsidRDefault="00882F7B" w:rsidP="00BA3C87">
            <w:pPr>
              <w:pStyle w:val="afa"/>
              <w:spacing w:line="240" w:lineRule="auto"/>
            </w:pPr>
            <w:r>
              <w:t>0.22</w:t>
            </w:r>
          </w:p>
        </w:tc>
      </w:tr>
      <w:tr w:rsidR="00882F7B" w:rsidTr="00882F7B">
        <w:trPr>
          <w:trHeight w:val="356"/>
        </w:trPr>
        <w:tc>
          <w:tcPr>
            <w:tcW w:w="651" w:type="dxa"/>
          </w:tcPr>
          <w:p w:rsidR="00882F7B" w:rsidRDefault="00882F7B" w:rsidP="00BA3C87">
            <w:pPr>
              <w:pStyle w:val="afa"/>
              <w:spacing w:line="240" w:lineRule="auto"/>
              <w:jc w:val="center"/>
            </w:pPr>
            <w:r>
              <w:rPr>
                <w:rFonts w:hint="eastAsia"/>
              </w:rPr>
              <w:t>Q</w:t>
            </w:r>
          </w:p>
        </w:tc>
        <w:tc>
          <w:tcPr>
            <w:tcW w:w="3345" w:type="dxa"/>
          </w:tcPr>
          <w:p w:rsidR="00882F7B" w:rsidRDefault="00882F7B" w:rsidP="00BA3C87">
            <w:pPr>
              <w:pStyle w:val="afa"/>
              <w:spacing w:line="240" w:lineRule="auto"/>
              <w:jc w:val="left"/>
            </w:pPr>
            <w:r>
              <w:rPr>
                <w:rFonts w:hint="eastAsia"/>
              </w:rPr>
              <w:t>卫生和社会工作</w:t>
            </w:r>
          </w:p>
        </w:tc>
        <w:tc>
          <w:tcPr>
            <w:tcW w:w="2669" w:type="dxa"/>
            <w:vAlign w:val="center"/>
          </w:tcPr>
          <w:p w:rsidR="00882F7B" w:rsidRDefault="00882F7B" w:rsidP="00BA3C87">
            <w:pPr>
              <w:pStyle w:val="afa"/>
              <w:spacing w:line="240" w:lineRule="auto"/>
            </w:pPr>
            <w:r>
              <w:t>8,928,879.84</w:t>
            </w:r>
          </w:p>
        </w:tc>
        <w:tc>
          <w:tcPr>
            <w:tcW w:w="2396" w:type="dxa"/>
            <w:vAlign w:val="center"/>
          </w:tcPr>
          <w:p w:rsidR="00882F7B" w:rsidRDefault="00882F7B" w:rsidP="00BA3C87">
            <w:pPr>
              <w:pStyle w:val="afa"/>
              <w:spacing w:line="240" w:lineRule="auto"/>
            </w:pPr>
            <w:r>
              <w:t>2.73</w:t>
            </w:r>
          </w:p>
        </w:tc>
      </w:tr>
      <w:tr w:rsidR="00882F7B" w:rsidTr="00882F7B">
        <w:trPr>
          <w:trHeight w:val="356"/>
        </w:trPr>
        <w:tc>
          <w:tcPr>
            <w:tcW w:w="651" w:type="dxa"/>
          </w:tcPr>
          <w:p w:rsidR="00882F7B" w:rsidRDefault="00882F7B" w:rsidP="00BA3C87">
            <w:pPr>
              <w:pStyle w:val="afa"/>
              <w:spacing w:line="240" w:lineRule="auto"/>
              <w:jc w:val="center"/>
            </w:pPr>
            <w:r>
              <w:rPr>
                <w:rFonts w:hint="eastAsia"/>
              </w:rPr>
              <w:t>R</w:t>
            </w:r>
          </w:p>
        </w:tc>
        <w:tc>
          <w:tcPr>
            <w:tcW w:w="3345" w:type="dxa"/>
          </w:tcPr>
          <w:p w:rsidR="00882F7B" w:rsidRDefault="00882F7B" w:rsidP="00BA3C87">
            <w:pPr>
              <w:pStyle w:val="afa"/>
              <w:spacing w:line="240" w:lineRule="auto"/>
              <w:jc w:val="left"/>
            </w:pPr>
            <w:r>
              <w:rPr>
                <w:rFonts w:hint="eastAsia"/>
              </w:rPr>
              <w:t>文化、体育和娱乐业</w:t>
            </w:r>
          </w:p>
        </w:tc>
        <w:tc>
          <w:tcPr>
            <w:tcW w:w="2669" w:type="dxa"/>
            <w:vAlign w:val="center"/>
          </w:tcPr>
          <w:p w:rsidR="00882F7B" w:rsidRDefault="00882F7B" w:rsidP="00BA3C87">
            <w:pPr>
              <w:pStyle w:val="afa"/>
              <w:spacing w:line="240" w:lineRule="auto"/>
            </w:pPr>
            <w:r>
              <w:t>2,437,344.90</w:t>
            </w:r>
          </w:p>
        </w:tc>
        <w:tc>
          <w:tcPr>
            <w:tcW w:w="2396" w:type="dxa"/>
            <w:vAlign w:val="center"/>
          </w:tcPr>
          <w:p w:rsidR="00882F7B" w:rsidRDefault="00882F7B" w:rsidP="00BA3C87">
            <w:pPr>
              <w:pStyle w:val="afa"/>
              <w:spacing w:line="240" w:lineRule="auto"/>
            </w:pPr>
            <w:r>
              <w:t>0.74</w:t>
            </w:r>
          </w:p>
        </w:tc>
      </w:tr>
      <w:tr w:rsidR="00882F7B" w:rsidTr="00882F7B">
        <w:trPr>
          <w:trHeight w:val="337"/>
        </w:trPr>
        <w:tc>
          <w:tcPr>
            <w:tcW w:w="651" w:type="dxa"/>
          </w:tcPr>
          <w:p w:rsidR="00882F7B" w:rsidRDefault="00882F7B" w:rsidP="00BA3C87">
            <w:pPr>
              <w:pStyle w:val="afa"/>
              <w:spacing w:line="240" w:lineRule="auto"/>
              <w:jc w:val="center"/>
            </w:pPr>
            <w:r>
              <w:rPr>
                <w:rFonts w:hint="eastAsia"/>
              </w:rPr>
              <w:t>S</w:t>
            </w:r>
          </w:p>
        </w:tc>
        <w:tc>
          <w:tcPr>
            <w:tcW w:w="3345" w:type="dxa"/>
          </w:tcPr>
          <w:p w:rsidR="00882F7B" w:rsidRDefault="00882F7B" w:rsidP="00BA3C87">
            <w:pPr>
              <w:pStyle w:val="afa"/>
              <w:spacing w:line="240" w:lineRule="auto"/>
              <w:jc w:val="left"/>
            </w:pPr>
            <w:r>
              <w:rPr>
                <w:rFonts w:hint="eastAsia"/>
              </w:rPr>
              <w:t>综合</w:t>
            </w:r>
          </w:p>
        </w:tc>
        <w:tc>
          <w:tcPr>
            <w:tcW w:w="2669" w:type="dxa"/>
            <w:vAlign w:val="center"/>
          </w:tcPr>
          <w:p w:rsidR="00882F7B" w:rsidRDefault="00882F7B" w:rsidP="00BA3C87">
            <w:pPr>
              <w:pStyle w:val="afa"/>
              <w:spacing w:line="240" w:lineRule="auto"/>
            </w:pPr>
            <w:r>
              <w:t>-</w:t>
            </w:r>
          </w:p>
        </w:tc>
        <w:tc>
          <w:tcPr>
            <w:tcW w:w="2396" w:type="dxa"/>
            <w:vAlign w:val="center"/>
          </w:tcPr>
          <w:p w:rsidR="00882F7B" w:rsidRDefault="00882F7B" w:rsidP="00BA3C87">
            <w:pPr>
              <w:pStyle w:val="afa"/>
              <w:spacing w:line="240" w:lineRule="auto"/>
            </w:pPr>
            <w:r>
              <w:t>-</w:t>
            </w:r>
          </w:p>
        </w:tc>
      </w:tr>
      <w:tr w:rsidR="00882F7B" w:rsidTr="00882F7B">
        <w:trPr>
          <w:trHeight w:val="356"/>
        </w:trPr>
        <w:tc>
          <w:tcPr>
            <w:tcW w:w="651" w:type="dxa"/>
            <w:vAlign w:val="center"/>
          </w:tcPr>
          <w:p w:rsidR="00882F7B" w:rsidRDefault="00882F7B" w:rsidP="00BA3C87">
            <w:pPr>
              <w:pStyle w:val="afa"/>
              <w:spacing w:line="240" w:lineRule="auto"/>
              <w:jc w:val="center"/>
            </w:pPr>
          </w:p>
        </w:tc>
        <w:tc>
          <w:tcPr>
            <w:tcW w:w="3345" w:type="dxa"/>
            <w:vAlign w:val="center"/>
          </w:tcPr>
          <w:p w:rsidR="00882F7B" w:rsidRDefault="00882F7B" w:rsidP="00BA3C87">
            <w:pPr>
              <w:pStyle w:val="afa"/>
              <w:spacing w:line="240" w:lineRule="auto"/>
              <w:jc w:val="left"/>
            </w:pPr>
            <w:r>
              <w:rPr>
                <w:rFonts w:hint="eastAsia"/>
              </w:rPr>
              <w:t>合计</w:t>
            </w:r>
          </w:p>
        </w:tc>
        <w:tc>
          <w:tcPr>
            <w:tcW w:w="2669" w:type="dxa"/>
            <w:vAlign w:val="center"/>
          </w:tcPr>
          <w:p w:rsidR="00882F7B" w:rsidRDefault="00882F7B" w:rsidP="00BA3C87">
            <w:pPr>
              <w:pStyle w:val="afa"/>
              <w:spacing w:line="240" w:lineRule="auto"/>
            </w:pPr>
            <w:r>
              <w:t>321,543,551.65</w:t>
            </w:r>
          </w:p>
        </w:tc>
        <w:tc>
          <w:tcPr>
            <w:tcW w:w="2396" w:type="dxa"/>
            <w:vAlign w:val="center"/>
          </w:tcPr>
          <w:p w:rsidR="00882F7B" w:rsidRDefault="00882F7B" w:rsidP="00BA3C87">
            <w:pPr>
              <w:pStyle w:val="afa"/>
              <w:spacing w:line="240" w:lineRule="auto"/>
            </w:pPr>
            <w:r>
              <w:t>98.21</w:t>
            </w:r>
          </w:p>
        </w:tc>
      </w:tr>
    </w:tbl>
    <w:p w:rsidR="00882F7B" w:rsidRPr="00882F7B" w:rsidRDefault="00882F7B" w:rsidP="00882F7B">
      <w:pPr>
        <w:spacing w:line="360" w:lineRule="auto"/>
        <w:ind w:firstLineChars="200" w:firstLine="480"/>
        <w:rPr>
          <w:rFonts w:ascii="Times New Roman" w:eastAsia="宋体" w:hAnsi="Times New Roman" w:cs="Times New Roman"/>
          <w:bCs/>
          <w:sz w:val="24"/>
          <w:szCs w:val="20"/>
        </w:rPr>
      </w:pPr>
      <w:r w:rsidRPr="00882F7B">
        <w:rPr>
          <w:rFonts w:ascii="Times New Roman" w:eastAsia="宋体" w:hAnsi="Times New Roman" w:cs="Times New Roman" w:hint="eastAsia"/>
          <w:bCs/>
          <w:sz w:val="24"/>
          <w:szCs w:val="20"/>
        </w:rPr>
        <w:t>（</w:t>
      </w:r>
      <w:r w:rsidRPr="00882F7B">
        <w:rPr>
          <w:rFonts w:ascii="Times New Roman" w:eastAsia="宋体" w:hAnsi="Times New Roman" w:cs="Times New Roman"/>
          <w:bCs/>
          <w:sz w:val="24"/>
          <w:szCs w:val="20"/>
        </w:rPr>
        <w:t>2</w:t>
      </w:r>
      <w:r w:rsidRPr="00882F7B">
        <w:rPr>
          <w:rFonts w:ascii="Times New Roman" w:eastAsia="宋体" w:hAnsi="Times New Roman" w:cs="Times New Roman" w:hint="eastAsia"/>
          <w:bCs/>
          <w:sz w:val="24"/>
          <w:szCs w:val="20"/>
        </w:rPr>
        <w:t>）报告期末按行业分类的港股通投资股票投资组合</w:t>
      </w:r>
    </w:p>
    <w:p w:rsidR="00882F7B" w:rsidRPr="00882F7B" w:rsidRDefault="00882F7B" w:rsidP="00882F7B">
      <w:pPr>
        <w:spacing w:line="360" w:lineRule="auto"/>
        <w:ind w:firstLineChars="200" w:firstLine="480"/>
        <w:rPr>
          <w:rFonts w:ascii="Times New Roman" w:eastAsia="宋体" w:hAnsi="Times New Roman" w:cs="Times New Roman"/>
          <w:bCs/>
          <w:sz w:val="24"/>
          <w:szCs w:val="20"/>
        </w:rPr>
      </w:pPr>
      <w:r w:rsidRPr="00882F7B">
        <w:rPr>
          <w:rFonts w:ascii="Times New Roman" w:eastAsia="宋体" w:hAnsi="Times New Roman" w:cs="Times New Roman" w:hint="eastAsia"/>
          <w:bCs/>
          <w:sz w:val="24"/>
          <w:szCs w:val="20"/>
        </w:rPr>
        <w:t>本基金本报告期末未持有港股通股票投资。</w:t>
      </w:r>
    </w:p>
    <w:p w:rsid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3</w:t>
      </w:r>
      <w:r w:rsidRPr="00ED29AF">
        <w:rPr>
          <w:rFonts w:ascii="Times New Roman" w:eastAsia="宋体" w:hAnsi="Times New Roman" w:cs="Times New Roman" w:hint="eastAsia"/>
          <w:bCs/>
          <w:sz w:val="24"/>
          <w:szCs w:val="20"/>
        </w:rPr>
        <w:t>、报告期末按公允价值占基金资产净值比例大小排序的前十名股票投资明细</w:t>
      </w:r>
    </w:p>
    <w:tbl>
      <w:tblPr>
        <w:tblW w:w="893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9"/>
        <w:gridCol w:w="1846"/>
        <w:gridCol w:w="1470"/>
        <w:gridCol w:w="1455"/>
        <w:gridCol w:w="1581"/>
        <w:gridCol w:w="1860"/>
      </w:tblGrid>
      <w:tr w:rsidR="00882F7B" w:rsidTr="00BA3C87">
        <w:tc>
          <w:tcPr>
            <w:tcW w:w="719" w:type="dxa"/>
            <w:shd w:val="clear" w:color="auto" w:fill="D9D9D9"/>
            <w:vAlign w:val="center"/>
          </w:tcPr>
          <w:p w:rsidR="00882F7B" w:rsidRDefault="00882F7B" w:rsidP="00BA3C87">
            <w:pPr>
              <w:pStyle w:val="af9"/>
              <w:spacing w:line="240" w:lineRule="auto"/>
              <w:jc w:val="center"/>
            </w:pPr>
            <w:r>
              <w:rPr>
                <w:rFonts w:hint="eastAsia"/>
              </w:rPr>
              <w:t>序号</w:t>
            </w:r>
          </w:p>
        </w:tc>
        <w:tc>
          <w:tcPr>
            <w:tcW w:w="1846" w:type="dxa"/>
            <w:shd w:val="clear" w:color="auto" w:fill="D9D9D9"/>
            <w:vAlign w:val="center"/>
          </w:tcPr>
          <w:p w:rsidR="00882F7B" w:rsidRDefault="00882F7B" w:rsidP="00BA3C87">
            <w:pPr>
              <w:pStyle w:val="af9"/>
              <w:spacing w:line="240" w:lineRule="auto"/>
              <w:jc w:val="center"/>
            </w:pPr>
            <w:r>
              <w:rPr>
                <w:rFonts w:hint="eastAsia"/>
              </w:rPr>
              <w:t>股票代码</w:t>
            </w:r>
          </w:p>
        </w:tc>
        <w:tc>
          <w:tcPr>
            <w:tcW w:w="1470" w:type="dxa"/>
            <w:shd w:val="clear" w:color="auto" w:fill="D9D9D9"/>
            <w:vAlign w:val="center"/>
          </w:tcPr>
          <w:p w:rsidR="00882F7B" w:rsidRDefault="00882F7B" w:rsidP="00BA3C87">
            <w:pPr>
              <w:pStyle w:val="af9"/>
              <w:spacing w:line="240" w:lineRule="auto"/>
              <w:jc w:val="center"/>
            </w:pPr>
            <w:r>
              <w:rPr>
                <w:rFonts w:hint="eastAsia"/>
              </w:rPr>
              <w:t>股票名称</w:t>
            </w:r>
          </w:p>
        </w:tc>
        <w:tc>
          <w:tcPr>
            <w:tcW w:w="1455" w:type="dxa"/>
            <w:shd w:val="clear" w:color="auto" w:fill="D9D9D9"/>
            <w:vAlign w:val="center"/>
          </w:tcPr>
          <w:p w:rsidR="00882F7B" w:rsidRDefault="00882F7B" w:rsidP="00BA3C87">
            <w:pPr>
              <w:pStyle w:val="af9"/>
              <w:spacing w:line="240" w:lineRule="auto"/>
              <w:jc w:val="center"/>
            </w:pPr>
            <w:r>
              <w:rPr>
                <w:rFonts w:hint="eastAsia"/>
              </w:rPr>
              <w:t>数量（股）</w:t>
            </w:r>
          </w:p>
        </w:tc>
        <w:tc>
          <w:tcPr>
            <w:tcW w:w="1581" w:type="dxa"/>
            <w:shd w:val="clear" w:color="auto" w:fill="D9D9D9"/>
            <w:vAlign w:val="center"/>
          </w:tcPr>
          <w:p w:rsidR="00882F7B" w:rsidRDefault="00882F7B" w:rsidP="00BA3C87">
            <w:pPr>
              <w:pStyle w:val="af9"/>
              <w:spacing w:line="240" w:lineRule="auto"/>
              <w:jc w:val="center"/>
            </w:pPr>
            <w:r>
              <w:rPr>
                <w:rFonts w:hint="eastAsia"/>
              </w:rPr>
              <w:t>公允价值（元）</w:t>
            </w:r>
          </w:p>
        </w:tc>
        <w:tc>
          <w:tcPr>
            <w:tcW w:w="1860" w:type="dxa"/>
            <w:shd w:val="clear" w:color="auto" w:fill="D9D9D9"/>
            <w:vAlign w:val="center"/>
          </w:tcPr>
          <w:p w:rsidR="00882F7B" w:rsidRDefault="00882F7B" w:rsidP="00BA3C87">
            <w:pPr>
              <w:pStyle w:val="af9"/>
              <w:spacing w:line="240" w:lineRule="auto"/>
              <w:jc w:val="center"/>
            </w:pPr>
            <w:r>
              <w:rPr>
                <w:rFonts w:hint="eastAsia"/>
              </w:rPr>
              <w:t>占基金资产净值比例（％）</w:t>
            </w:r>
          </w:p>
        </w:tc>
      </w:tr>
      <w:tr w:rsidR="00882F7B" w:rsidTr="00BA3C87">
        <w:tc>
          <w:tcPr>
            <w:tcW w:w="719" w:type="dxa"/>
            <w:vAlign w:val="center"/>
          </w:tcPr>
          <w:p w:rsidR="00882F7B" w:rsidRDefault="00882F7B" w:rsidP="00BA3C87">
            <w:pPr>
              <w:pStyle w:val="af9"/>
              <w:jc w:val="center"/>
            </w:pPr>
            <w:r>
              <w:t>1</w:t>
            </w:r>
          </w:p>
        </w:tc>
        <w:tc>
          <w:tcPr>
            <w:tcW w:w="1846" w:type="dxa"/>
            <w:vAlign w:val="center"/>
          </w:tcPr>
          <w:p w:rsidR="00882F7B" w:rsidRDefault="00882F7B" w:rsidP="00BA3C87">
            <w:pPr>
              <w:pStyle w:val="af9"/>
              <w:spacing w:line="240" w:lineRule="auto"/>
              <w:jc w:val="left"/>
            </w:pPr>
            <w:r>
              <w:t>000651</w:t>
            </w:r>
          </w:p>
        </w:tc>
        <w:tc>
          <w:tcPr>
            <w:tcW w:w="1470" w:type="dxa"/>
            <w:vAlign w:val="center"/>
          </w:tcPr>
          <w:p w:rsidR="00882F7B" w:rsidRDefault="00882F7B" w:rsidP="00BA3C87">
            <w:pPr>
              <w:pStyle w:val="af9"/>
              <w:spacing w:line="240" w:lineRule="auto"/>
              <w:jc w:val="left"/>
            </w:pPr>
            <w:r>
              <w:t>格力电器</w:t>
            </w:r>
          </w:p>
        </w:tc>
        <w:tc>
          <w:tcPr>
            <w:tcW w:w="1455" w:type="dxa"/>
            <w:vAlign w:val="center"/>
          </w:tcPr>
          <w:p w:rsidR="00882F7B" w:rsidRDefault="00882F7B" w:rsidP="00BA3C87">
            <w:pPr>
              <w:pStyle w:val="af9"/>
              <w:spacing w:line="240" w:lineRule="auto"/>
              <w:jc w:val="right"/>
            </w:pPr>
            <w:r>
              <w:t>343,500</w:t>
            </w:r>
          </w:p>
        </w:tc>
        <w:tc>
          <w:tcPr>
            <w:tcW w:w="1581" w:type="dxa"/>
            <w:vAlign w:val="center"/>
          </w:tcPr>
          <w:p w:rsidR="00882F7B" w:rsidRDefault="00882F7B" w:rsidP="00BA3C87">
            <w:pPr>
              <w:pStyle w:val="af9"/>
              <w:spacing w:line="240" w:lineRule="auto"/>
              <w:jc w:val="right"/>
            </w:pPr>
            <w:r>
              <w:t>22,526,730.00</w:t>
            </w:r>
          </w:p>
        </w:tc>
        <w:tc>
          <w:tcPr>
            <w:tcW w:w="1860" w:type="dxa"/>
            <w:vAlign w:val="center"/>
          </w:tcPr>
          <w:p w:rsidR="00882F7B" w:rsidRDefault="00882F7B" w:rsidP="00BA3C87">
            <w:pPr>
              <w:pStyle w:val="af9"/>
              <w:spacing w:line="240" w:lineRule="auto"/>
              <w:jc w:val="right"/>
            </w:pPr>
            <w:r>
              <w:t>6.88</w:t>
            </w:r>
          </w:p>
        </w:tc>
      </w:tr>
      <w:tr w:rsidR="00882F7B" w:rsidTr="00BA3C87">
        <w:tc>
          <w:tcPr>
            <w:tcW w:w="719" w:type="dxa"/>
            <w:vAlign w:val="center"/>
          </w:tcPr>
          <w:p w:rsidR="00882F7B" w:rsidRDefault="00882F7B" w:rsidP="00BA3C87">
            <w:pPr>
              <w:pStyle w:val="af9"/>
              <w:jc w:val="center"/>
            </w:pPr>
            <w:r>
              <w:t>2</w:t>
            </w:r>
          </w:p>
        </w:tc>
        <w:tc>
          <w:tcPr>
            <w:tcW w:w="1846" w:type="dxa"/>
            <w:vAlign w:val="center"/>
          </w:tcPr>
          <w:p w:rsidR="00882F7B" w:rsidRDefault="00882F7B" w:rsidP="00BA3C87">
            <w:pPr>
              <w:pStyle w:val="af9"/>
              <w:spacing w:line="240" w:lineRule="auto"/>
              <w:jc w:val="left"/>
            </w:pPr>
            <w:r>
              <w:t>000333</w:t>
            </w:r>
          </w:p>
        </w:tc>
        <w:tc>
          <w:tcPr>
            <w:tcW w:w="1470" w:type="dxa"/>
            <w:vAlign w:val="center"/>
          </w:tcPr>
          <w:p w:rsidR="00882F7B" w:rsidRDefault="00882F7B" w:rsidP="00BA3C87">
            <w:pPr>
              <w:pStyle w:val="af9"/>
              <w:spacing w:line="240" w:lineRule="auto"/>
              <w:jc w:val="left"/>
            </w:pPr>
            <w:r>
              <w:t>美的集团</w:t>
            </w:r>
          </w:p>
        </w:tc>
        <w:tc>
          <w:tcPr>
            <w:tcW w:w="1455" w:type="dxa"/>
            <w:vAlign w:val="center"/>
          </w:tcPr>
          <w:p w:rsidR="00882F7B" w:rsidRDefault="00882F7B" w:rsidP="00BA3C87">
            <w:pPr>
              <w:pStyle w:val="af9"/>
              <w:spacing w:line="240" w:lineRule="auto"/>
              <w:jc w:val="right"/>
            </w:pPr>
            <w:r>
              <w:t>363,300</w:t>
            </w:r>
          </w:p>
        </w:tc>
        <w:tc>
          <w:tcPr>
            <w:tcW w:w="1581" w:type="dxa"/>
            <w:vAlign w:val="center"/>
          </w:tcPr>
          <w:p w:rsidR="00882F7B" w:rsidRDefault="00882F7B" w:rsidP="00BA3C87">
            <w:pPr>
              <w:pStyle w:val="af9"/>
              <w:spacing w:line="240" w:lineRule="auto"/>
              <w:jc w:val="right"/>
            </w:pPr>
            <w:r>
              <w:t>21,162,225.00</w:t>
            </w:r>
          </w:p>
        </w:tc>
        <w:tc>
          <w:tcPr>
            <w:tcW w:w="1860" w:type="dxa"/>
            <w:vAlign w:val="center"/>
          </w:tcPr>
          <w:p w:rsidR="00882F7B" w:rsidRDefault="00882F7B" w:rsidP="00BA3C87">
            <w:pPr>
              <w:pStyle w:val="af9"/>
              <w:spacing w:line="240" w:lineRule="auto"/>
              <w:jc w:val="right"/>
            </w:pPr>
            <w:r>
              <w:t>6.46</w:t>
            </w:r>
          </w:p>
        </w:tc>
      </w:tr>
      <w:tr w:rsidR="00882F7B" w:rsidTr="00BA3C87">
        <w:tc>
          <w:tcPr>
            <w:tcW w:w="719" w:type="dxa"/>
            <w:vAlign w:val="center"/>
          </w:tcPr>
          <w:p w:rsidR="00882F7B" w:rsidRDefault="00882F7B" w:rsidP="00BA3C87">
            <w:pPr>
              <w:pStyle w:val="af9"/>
              <w:jc w:val="center"/>
            </w:pPr>
            <w:r>
              <w:t>3</w:t>
            </w:r>
          </w:p>
        </w:tc>
        <w:tc>
          <w:tcPr>
            <w:tcW w:w="1846" w:type="dxa"/>
            <w:vAlign w:val="center"/>
          </w:tcPr>
          <w:p w:rsidR="00882F7B" w:rsidRDefault="00882F7B" w:rsidP="00BA3C87">
            <w:pPr>
              <w:pStyle w:val="af9"/>
              <w:spacing w:line="240" w:lineRule="auto"/>
              <w:jc w:val="left"/>
            </w:pPr>
            <w:r>
              <w:t>000858</w:t>
            </w:r>
          </w:p>
        </w:tc>
        <w:tc>
          <w:tcPr>
            <w:tcW w:w="1470" w:type="dxa"/>
            <w:vAlign w:val="center"/>
          </w:tcPr>
          <w:p w:rsidR="00882F7B" w:rsidRDefault="00882F7B" w:rsidP="00BA3C87">
            <w:pPr>
              <w:pStyle w:val="af9"/>
              <w:spacing w:line="240" w:lineRule="auto"/>
              <w:jc w:val="left"/>
            </w:pPr>
            <w:r>
              <w:t>五粮液</w:t>
            </w:r>
          </w:p>
        </w:tc>
        <w:tc>
          <w:tcPr>
            <w:tcW w:w="1455" w:type="dxa"/>
            <w:vAlign w:val="center"/>
          </w:tcPr>
          <w:p w:rsidR="00882F7B" w:rsidRDefault="00882F7B" w:rsidP="00BA3C87">
            <w:pPr>
              <w:pStyle w:val="af9"/>
              <w:spacing w:line="240" w:lineRule="auto"/>
              <w:jc w:val="right"/>
            </w:pPr>
            <w:r>
              <w:t>131,827</w:t>
            </w:r>
          </w:p>
        </w:tc>
        <w:tc>
          <w:tcPr>
            <w:tcW w:w="1581" w:type="dxa"/>
            <w:vAlign w:val="center"/>
          </w:tcPr>
          <w:p w:rsidR="00882F7B" w:rsidRDefault="00882F7B" w:rsidP="00BA3C87">
            <w:pPr>
              <w:pStyle w:val="af9"/>
              <w:spacing w:line="240" w:lineRule="auto"/>
              <w:jc w:val="right"/>
            </w:pPr>
            <w:r>
              <w:t>17,534,309.27</w:t>
            </w:r>
          </w:p>
        </w:tc>
        <w:tc>
          <w:tcPr>
            <w:tcW w:w="1860" w:type="dxa"/>
            <w:vAlign w:val="center"/>
          </w:tcPr>
          <w:p w:rsidR="00882F7B" w:rsidRDefault="00882F7B" w:rsidP="00BA3C87">
            <w:pPr>
              <w:pStyle w:val="af9"/>
              <w:spacing w:line="240" w:lineRule="auto"/>
              <w:jc w:val="right"/>
            </w:pPr>
            <w:r>
              <w:t>5.36</w:t>
            </w:r>
          </w:p>
        </w:tc>
      </w:tr>
      <w:tr w:rsidR="00882F7B" w:rsidTr="00BA3C87">
        <w:tc>
          <w:tcPr>
            <w:tcW w:w="719" w:type="dxa"/>
            <w:vAlign w:val="center"/>
          </w:tcPr>
          <w:p w:rsidR="00882F7B" w:rsidRDefault="00882F7B" w:rsidP="00BA3C87">
            <w:pPr>
              <w:pStyle w:val="af9"/>
              <w:jc w:val="center"/>
            </w:pPr>
            <w:r>
              <w:t>4</w:t>
            </w:r>
          </w:p>
        </w:tc>
        <w:tc>
          <w:tcPr>
            <w:tcW w:w="1846" w:type="dxa"/>
            <w:vAlign w:val="center"/>
          </w:tcPr>
          <w:p w:rsidR="00882F7B" w:rsidRDefault="00882F7B" w:rsidP="00BA3C87">
            <w:pPr>
              <w:pStyle w:val="af9"/>
              <w:spacing w:line="240" w:lineRule="auto"/>
              <w:jc w:val="left"/>
            </w:pPr>
            <w:r>
              <w:t>000002</w:t>
            </w:r>
          </w:p>
        </w:tc>
        <w:tc>
          <w:tcPr>
            <w:tcW w:w="1470" w:type="dxa"/>
            <w:vAlign w:val="center"/>
          </w:tcPr>
          <w:p w:rsidR="00882F7B" w:rsidRDefault="00882F7B" w:rsidP="00BA3C87">
            <w:pPr>
              <w:pStyle w:val="af9"/>
              <w:spacing w:line="240" w:lineRule="auto"/>
              <w:jc w:val="left"/>
            </w:pPr>
            <w:r>
              <w:t>万科A</w:t>
            </w:r>
          </w:p>
        </w:tc>
        <w:tc>
          <w:tcPr>
            <w:tcW w:w="1455" w:type="dxa"/>
            <w:vAlign w:val="center"/>
          </w:tcPr>
          <w:p w:rsidR="00882F7B" w:rsidRDefault="00882F7B" w:rsidP="00BA3C87">
            <w:pPr>
              <w:pStyle w:val="af9"/>
              <w:spacing w:line="240" w:lineRule="auto"/>
              <w:jc w:val="right"/>
            </w:pPr>
            <w:r>
              <w:t>423,000</w:t>
            </w:r>
          </w:p>
        </w:tc>
        <w:tc>
          <w:tcPr>
            <w:tcW w:w="1581" w:type="dxa"/>
            <w:vAlign w:val="center"/>
          </w:tcPr>
          <w:p w:rsidR="00882F7B" w:rsidRDefault="00882F7B" w:rsidP="00BA3C87">
            <w:pPr>
              <w:pStyle w:val="af9"/>
              <w:spacing w:line="240" w:lineRule="auto"/>
              <w:jc w:val="right"/>
            </w:pPr>
            <w:r>
              <w:t>13,612,140.00</w:t>
            </w:r>
          </w:p>
        </w:tc>
        <w:tc>
          <w:tcPr>
            <w:tcW w:w="1860" w:type="dxa"/>
            <w:vAlign w:val="center"/>
          </w:tcPr>
          <w:p w:rsidR="00882F7B" w:rsidRDefault="00882F7B" w:rsidP="00BA3C87">
            <w:pPr>
              <w:pStyle w:val="af9"/>
              <w:spacing w:line="240" w:lineRule="auto"/>
              <w:jc w:val="right"/>
            </w:pPr>
            <w:r>
              <w:t>4.16</w:t>
            </w:r>
          </w:p>
        </w:tc>
      </w:tr>
      <w:tr w:rsidR="00882F7B" w:rsidTr="00BA3C87">
        <w:tc>
          <w:tcPr>
            <w:tcW w:w="719" w:type="dxa"/>
            <w:vAlign w:val="center"/>
          </w:tcPr>
          <w:p w:rsidR="00882F7B" w:rsidRDefault="00882F7B" w:rsidP="00BA3C87">
            <w:pPr>
              <w:pStyle w:val="af9"/>
              <w:jc w:val="center"/>
            </w:pPr>
            <w:r>
              <w:t>5</w:t>
            </w:r>
          </w:p>
        </w:tc>
        <w:tc>
          <w:tcPr>
            <w:tcW w:w="1846" w:type="dxa"/>
            <w:vAlign w:val="center"/>
          </w:tcPr>
          <w:p w:rsidR="00882F7B" w:rsidRDefault="00882F7B" w:rsidP="00BA3C87">
            <w:pPr>
              <w:pStyle w:val="af9"/>
              <w:spacing w:line="240" w:lineRule="auto"/>
              <w:jc w:val="left"/>
            </w:pPr>
            <w:r>
              <w:t>000001</w:t>
            </w:r>
          </w:p>
        </w:tc>
        <w:tc>
          <w:tcPr>
            <w:tcW w:w="1470" w:type="dxa"/>
            <w:vAlign w:val="center"/>
          </w:tcPr>
          <w:p w:rsidR="00882F7B" w:rsidRDefault="00882F7B" w:rsidP="00BA3C87">
            <w:pPr>
              <w:pStyle w:val="af9"/>
              <w:spacing w:line="240" w:lineRule="auto"/>
              <w:jc w:val="left"/>
            </w:pPr>
            <w:r>
              <w:t>平安银行</w:t>
            </w:r>
          </w:p>
        </w:tc>
        <w:tc>
          <w:tcPr>
            <w:tcW w:w="1455" w:type="dxa"/>
            <w:vAlign w:val="center"/>
          </w:tcPr>
          <w:p w:rsidR="00882F7B" w:rsidRDefault="00882F7B" w:rsidP="00BA3C87">
            <w:pPr>
              <w:pStyle w:val="af9"/>
              <w:spacing w:line="240" w:lineRule="auto"/>
              <w:jc w:val="right"/>
            </w:pPr>
            <w:r>
              <w:t>680,883</w:t>
            </w:r>
          </w:p>
        </w:tc>
        <w:tc>
          <w:tcPr>
            <w:tcW w:w="1581" w:type="dxa"/>
            <w:vAlign w:val="center"/>
          </w:tcPr>
          <w:p w:rsidR="00882F7B" w:rsidRDefault="00882F7B" w:rsidP="00BA3C87">
            <w:pPr>
              <w:pStyle w:val="af9"/>
              <w:spacing w:line="240" w:lineRule="auto"/>
              <w:jc w:val="right"/>
            </w:pPr>
            <w:r>
              <w:t>11,200,525.35</w:t>
            </w:r>
          </w:p>
        </w:tc>
        <w:tc>
          <w:tcPr>
            <w:tcW w:w="1860" w:type="dxa"/>
            <w:vAlign w:val="center"/>
          </w:tcPr>
          <w:p w:rsidR="00882F7B" w:rsidRDefault="00882F7B" w:rsidP="00BA3C87">
            <w:pPr>
              <w:pStyle w:val="af9"/>
              <w:spacing w:line="240" w:lineRule="auto"/>
              <w:jc w:val="right"/>
            </w:pPr>
            <w:r>
              <w:t>3.42</w:t>
            </w:r>
          </w:p>
        </w:tc>
      </w:tr>
      <w:tr w:rsidR="00882F7B" w:rsidTr="00BA3C87">
        <w:tc>
          <w:tcPr>
            <w:tcW w:w="719" w:type="dxa"/>
            <w:vAlign w:val="center"/>
          </w:tcPr>
          <w:p w:rsidR="00882F7B" w:rsidRDefault="00882F7B" w:rsidP="00BA3C87">
            <w:pPr>
              <w:pStyle w:val="af9"/>
              <w:jc w:val="center"/>
            </w:pPr>
            <w:r>
              <w:t>6</w:t>
            </w:r>
          </w:p>
        </w:tc>
        <w:tc>
          <w:tcPr>
            <w:tcW w:w="1846" w:type="dxa"/>
            <w:vAlign w:val="center"/>
          </w:tcPr>
          <w:p w:rsidR="00882F7B" w:rsidRDefault="00882F7B" w:rsidP="00BA3C87">
            <w:pPr>
              <w:pStyle w:val="af9"/>
              <w:spacing w:line="240" w:lineRule="auto"/>
              <w:jc w:val="left"/>
            </w:pPr>
            <w:r>
              <w:t>300498</w:t>
            </w:r>
          </w:p>
        </w:tc>
        <w:tc>
          <w:tcPr>
            <w:tcW w:w="1470" w:type="dxa"/>
            <w:vAlign w:val="center"/>
          </w:tcPr>
          <w:p w:rsidR="00882F7B" w:rsidRDefault="00882F7B" w:rsidP="00BA3C87">
            <w:pPr>
              <w:pStyle w:val="af9"/>
              <w:spacing w:line="240" w:lineRule="auto"/>
              <w:jc w:val="left"/>
            </w:pPr>
            <w:r>
              <w:t>温氏股份</w:t>
            </w:r>
          </w:p>
        </w:tc>
        <w:tc>
          <w:tcPr>
            <w:tcW w:w="1455" w:type="dxa"/>
            <w:vAlign w:val="center"/>
          </w:tcPr>
          <w:p w:rsidR="00882F7B" w:rsidRDefault="00882F7B" w:rsidP="00BA3C87">
            <w:pPr>
              <w:pStyle w:val="af9"/>
              <w:spacing w:line="240" w:lineRule="auto"/>
              <w:jc w:val="right"/>
            </w:pPr>
            <w:r>
              <w:t>302,820</w:t>
            </w:r>
          </w:p>
        </w:tc>
        <w:tc>
          <w:tcPr>
            <w:tcW w:w="1581" w:type="dxa"/>
            <w:vAlign w:val="center"/>
          </w:tcPr>
          <w:p w:rsidR="00882F7B" w:rsidRDefault="00882F7B" w:rsidP="00BA3C87">
            <w:pPr>
              <w:pStyle w:val="af9"/>
              <w:spacing w:line="240" w:lineRule="auto"/>
              <w:jc w:val="right"/>
            </w:pPr>
            <w:r>
              <w:t>10,174,752.00</w:t>
            </w:r>
          </w:p>
        </w:tc>
        <w:tc>
          <w:tcPr>
            <w:tcW w:w="1860" w:type="dxa"/>
            <w:vAlign w:val="center"/>
          </w:tcPr>
          <w:p w:rsidR="00882F7B" w:rsidRDefault="00882F7B" w:rsidP="00BA3C87">
            <w:pPr>
              <w:pStyle w:val="af9"/>
              <w:spacing w:line="240" w:lineRule="auto"/>
              <w:jc w:val="right"/>
            </w:pPr>
            <w:r>
              <w:t>3.11</w:t>
            </w:r>
          </w:p>
        </w:tc>
      </w:tr>
      <w:tr w:rsidR="00882F7B" w:rsidTr="00BA3C87">
        <w:tc>
          <w:tcPr>
            <w:tcW w:w="719" w:type="dxa"/>
            <w:vAlign w:val="center"/>
          </w:tcPr>
          <w:p w:rsidR="00882F7B" w:rsidRDefault="00882F7B" w:rsidP="00BA3C87">
            <w:pPr>
              <w:pStyle w:val="af9"/>
              <w:jc w:val="center"/>
            </w:pPr>
            <w:r>
              <w:t>7</w:t>
            </w:r>
          </w:p>
        </w:tc>
        <w:tc>
          <w:tcPr>
            <w:tcW w:w="1846" w:type="dxa"/>
            <w:vAlign w:val="center"/>
          </w:tcPr>
          <w:p w:rsidR="00882F7B" w:rsidRDefault="00882F7B" w:rsidP="00BA3C87">
            <w:pPr>
              <w:pStyle w:val="af9"/>
              <w:spacing w:line="240" w:lineRule="auto"/>
              <w:jc w:val="left"/>
            </w:pPr>
            <w:r>
              <w:t>002415</w:t>
            </w:r>
          </w:p>
        </w:tc>
        <w:tc>
          <w:tcPr>
            <w:tcW w:w="1470" w:type="dxa"/>
            <w:vAlign w:val="center"/>
          </w:tcPr>
          <w:p w:rsidR="00882F7B" w:rsidRDefault="00882F7B" w:rsidP="00BA3C87">
            <w:pPr>
              <w:pStyle w:val="af9"/>
              <w:spacing w:line="240" w:lineRule="auto"/>
              <w:jc w:val="left"/>
            </w:pPr>
            <w:r>
              <w:t>海康威视</w:t>
            </w:r>
          </w:p>
        </w:tc>
        <w:tc>
          <w:tcPr>
            <w:tcW w:w="1455" w:type="dxa"/>
            <w:vAlign w:val="center"/>
          </w:tcPr>
          <w:p w:rsidR="00882F7B" w:rsidRDefault="00882F7B" w:rsidP="00BA3C87">
            <w:pPr>
              <w:pStyle w:val="af9"/>
              <w:spacing w:line="240" w:lineRule="auto"/>
              <w:jc w:val="right"/>
            </w:pPr>
            <w:r>
              <w:t>259,383</w:t>
            </w:r>
          </w:p>
        </w:tc>
        <w:tc>
          <w:tcPr>
            <w:tcW w:w="1581" w:type="dxa"/>
            <w:vAlign w:val="center"/>
          </w:tcPr>
          <w:p w:rsidR="00882F7B" w:rsidRDefault="00882F7B" w:rsidP="00BA3C87">
            <w:pPr>
              <w:pStyle w:val="af9"/>
              <w:spacing w:line="240" w:lineRule="auto"/>
              <w:jc w:val="right"/>
            </w:pPr>
            <w:r>
              <w:t>8,492,199.42</w:t>
            </w:r>
          </w:p>
        </w:tc>
        <w:tc>
          <w:tcPr>
            <w:tcW w:w="1860" w:type="dxa"/>
            <w:vAlign w:val="center"/>
          </w:tcPr>
          <w:p w:rsidR="00882F7B" w:rsidRDefault="00882F7B" w:rsidP="00BA3C87">
            <w:pPr>
              <w:pStyle w:val="af9"/>
              <w:spacing w:line="240" w:lineRule="auto"/>
              <w:jc w:val="right"/>
            </w:pPr>
            <w:r>
              <w:t>2.59</w:t>
            </w:r>
          </w:p>
        </w:tc>
      </w:tr>
      <w:tr w:rsidR="00882F7B" w:rsidTr="00BA3C87">
        <w:tc>
          <w:tcPr>
            <w:tcW w:w="719" w:type="dxa"/>
            <w:vAlign w:val="center"/>
          </w:tcPr>
          <w:p w:rsidR="00882F7B" w:rsidRDefault="00882F7B" w:rsidP="00BA3C87">
            <w:pPr>
              <w:pStyle w:val="af9"/>
              <w:jc w:val="center"/>
            </w:pPr>
            <w:r>
              <w:t>8</w:t>
            </w:r>
          </w:p>
        </w:tc>
        <w:tc>
          <w:tcPr>
            <w:tcW w:w="1846" w:type="dxa"/>
            <w:vAlign w:val="center"/>
          </w:tcPr>
          <w:p w:rsidR="00882F7B" w:rsidRDefault="00882F7B" w:rsidP="00BA3C87">
            <w:pPr>
              <w:pStyle w:val="af9"/>
              <w:spacing w:line="240" w:lineRule="auto"/>
              <w:jc w:val="left"/>
            </w:pPr>
            <w:r>
              <w:t>002475</w:t>
            </w:r>
          </w:p>
        </w:tc>
        <w:tc>
          <w:tcPr>
            <w:tcW w:w="1470" w:type="dxa"/>
            <w:vAlign w:val="center"/>
          </w:tcPr>
          <w:p w:rsidR="00882F7B" w:rsidRDefault="00882F7B" w:rsidP="00BA3C87">
            <w:pPr>
              <w:pStyle w:val="af9"/>
              <w:spacing w:line="240" w:lineRule="auto"/>
              <w:jc w:val="left"/>
            </w:pPr>
            <w:r>
              <w:t>立讯精密</w:t>
            </w:r>
          </w:p>
        </w:tc>
        <w:tc>
          <w:tcPr>
            <w:tcW w:w="1455" w:type="dxa"/>
            <w:vAlign w:val="center"/>
          </w:tcPr>
          <w:p w:rsidR="00882F7B" w:rsidRDefault="00882F7B" w:rsidP="00BA3C87">
            <w:pPr>
              <w:pStyle w:val="af9"/>
              <w:spacing w:line="240" w:lineRule="auto"/>
              <w:jc w:val="right"/>
            </w:pPr>
            <w:r>
              <w:t>232,300</w:t>
            </w:r>
          </w:p>
        </w:tc>
        <w:tc>
          <w:tcPr>
            <w:tcW w:w="1581" w:type="dxa"/>
            <w:vAlign w:val="center"/>
          </w:tcPr>
          <w:p w:rsidR="00882F7B" w:rsidRDefault="00882F7B" w:rsidP="00BA3C87">
            <w:pPr>
              <w:pStyle w:val="af9"/>
              <w:spacing w:line="240" w:lineRule="auto"/>
              <w:jc w:val="right"/>
            </w:pPr>
            <w:r>
              <w:t>8,478,950.00</w:t>
            </w:r>
          </w:p>
        </w:tc>
        <w:tc>
          <w:tcPr>
            <w:tcW w:w="1860" w:type="dxa"/>
            <w:vAlign w:val="center"/>
          </w:tcPr>
          <w:p w:rsidR="00882F7B" w:rsidRDefault="00882F7B" w:rsidP="00BA3C87">
            <w:pPr>
              <w:pStyle w:val="af9"/>
              <w:spacing w:line="240" w:lineRule="auto"/>
              <w:jc w:val="right"/>
            </w:pPr>
            <w:r>
              <w:t>2.59</w:t>
            </w:r>
          </w:p>
        </w:tc>
      </w:tr>
      <w:tr w:rsidR="00882F7B" w:rsidTr="00BA3C87">
        <w:tc>
          <w:tcPr>
            <w:tcW w:w="719" w:type="dxa"/>
            <w:vAlign w:val="center"/>
          </w:tcPr>
          <w:p w:rsidR="00882F7B" w:rsidRDefault="00882F7B" w:rsidP="00BA3C87">
            <w:pPr>
              <w:pStyle w:val="af9"/>
              <w:jc w:val="center"/>
            </w:pPr>
            <w:r>
              <w:t>9</w:t>
            </w:r>
          </w:p>
        </w:tc>
        <w:tc>
          <w:tcPr>
            <w:tcW w:w="1846" w:type="dxa"/>
            <w:vAlign w:val="center"/>
          </w:tcPr>
          <w:p w:rsidR="00882F7B" w:rsidRDefault="00882F7B" w:rsidP="00BA3C87">
            <w:pPr>
              <w:pStyle w:val="af9"/>
              <w:spacing w:line="240" w:lineRule="auto"/>
              <w:jc w:val="left"/>
            </w:pPr>
            <w:r>
              <w:t>000725</w:t>
            </w:r>
          </w:p>
        </w:tc>
        <w:tc>
          <w:tcPr>
            <w:tcW w:w="1470" w:type="dxa"/>
            <w:vAlign w:val="center"/>
          </w:tcPr>
          <w:p w:rsidR="00882F7B" w:rsidRDefault="00882F7B" w:rsidP="00BA3C87">
            <w:pPr>
              <w:pStyle w:val="af9"/>
              <w:spacing w:line="240" w:lineRule="auto"/>
              <w:jc w:val="left"/>
            </w:pPr>
            <w:r>
              <w:t>京东方A</w:t>
            </w:r>
          </w:p>
        </w:tc>
        <w:tc>
          <w:tcPr>
            <w:tcW w:w="1455" w:type="dxa"/>
            <w:vAlign w:val="center"/>
          </w:tcPr>
          <w:p w:rsidR="00882F7B" w:rsidRDefault="00882F7B" w:rsidP="00BA3C87">
            <w:pPr>
              <w:pStyle w:val="af9"/>
              <w:spacing w:line="240" w:lineRule="auto"/>
              <w:jc w:val="right"/>
            </w:pPr>
            <w:r>
              <w:t>1,863,400</w:t>
            </w:r>
          </w:p>
        </w:tc>
        <w:tc>
          <w:tcPr>
            <w:tcW w:w="1581" w:type="dxa"/>
            <w:vAlign w:val="center"/>
          </w:tcPr>
          <w:p w:rsidR="00882F7B" w:rsidRDefault="00882F7B" w:rsidP="00BA3C87">
            <w:pPr>
              <w:pStyle w:val="af9"/>
              <w:spacing w:line="240" w:lineRule="auto"/>
              <w:jc w:val="right"/>
            </w:pPr>
            <w:r>
              <w:t>8,459,836.00</w:t>
            </w:r>
          </w:p>
        </w:tc>
        <w:tc>
          <w:tcPr>
            <w:tcW w:w="1860" w:type="dxa"/>
            <w:vAlign w:val="center"/>
          </w:tcPr>
          <w:p w:rsidR="00882F7B" w:rsidRDefault="00882F7B" w:rsidP="00BA3C87">
            <w:pPr>
              <w:pStyle w:val="af9"/>
              <w:spacing w:line="240" w:lineRule="auto"/>
              <w:jc w:val="right"/>
            </w:pPr>
            <w:r>
              <w:t>2.58</w:t>
            </w:r>
          </w:p>
        </w:tc>
      </w:tr>
      <w:tr w:rsidR="00882F7B" w:rsidTr="00BA3C87">
        <w:tc>
          <w:tcPr>
            <w:tcW w:w="719" w:type="dxa"/>
            <w:vAlign w:val="center"/>
          </w:tcPr>
          <w:p w:rsidR="00882F7B" w:rsidRDefault="00882F7B" w:rsidP="00BA3C87">
            <w:pPr>
              <w:pStyle w:val="af9"/>
              <w:jc w:val="center"/>
            </w:pPr>
            <w:r>
              <w:t>10</w:t>
            </w:r>
          </w:p>
        </w:tc>
        <w:tc>
          <w:tcPr>
            <w:tcW w:w="1846" w:type="dxa"/>
            <w:vAlign w:val="center"/>
          </w:tcPr>
          <w:p w:rsidR="00882F7B" w:rsidRDefault="00882F7B" w:rsidP="00BA3C87">
            <w:pPr>
              <w:pStyle w:val="af9"/>
              <w:spacing w:line="240" w:lineRule="auto"/>
              <w:jc w:val="left"/>
            </w:pPr>
            <w:r>
              <w:t>000063</w:t>
            </w:r>
          </w:p>
        </w:tc>
        <w:tc>
          <w:tcPr>
            <w:tcW w:w="1470" w:type="dxa"/>
            <w:vAlign w:val="center"/>
          </w:tcPr>
          <w:p w:rsidR="00882F7B" w:rsidRDefault="00882F7B" w:rsidP="00BA3C87">
            <w:pPr>
              <w:pStyle w:val="af9"/>
              <w:spacing w:line="240" w:lineRule="auto"/>
              <w:jc w:val="left"/>
            </w:pPr>
            <w:r>
              <w:t>中兴通讯</w:t>
            </w:r>
          </w:p>
        </w:tc>
        <w:tc>
          <w:tcPr>
            <w:tcW w:w="1455" w:type="dxa"/>
            <w:vAlign w:val="center"/>
          </w:tcPr>
          <w:p w:rsidR="00882F7B" w:rsidRDefault="00882F7B" w:rsidP="00BA3C87">
            <w:pPr>
              <w:pStyle w:val="af9"/>
              <w:spacing w:line="240" w:lineRule="auto"/>
              <w:jc w:val="right"/>
            </w:pPr>
            <w:r>
              <w:t>180,900</w:t>
            </w:r>
          </w:p>
        </w:tc>
        <w:tc>
          <w:tcPr>
            <w:tcW w:w="1581" w:type="dxa"/>
            <w:vAlign w:val="center"/>
          </w:tcPr>
          <w:p w:rsidR="00882F7B" w:rsidRDefault="00882F7B" w:rsidP="00BA3C87">
            <w:pPr>
              <w:pStyle w:val="af9"/>
              <w:spacing w:line="240" w:lineRule="auto"/>
              <w:jc w:val="right"/>
            </w:pPr>
            <w:r>
              <w:t>6,402,051.00</w:t>
            </w:r>
          </w:p>
        </w:tc>
        <w:tc>
          <w:tcPr>
            <w:tcW w:w="1860" w:type="dxa"/>
            <w:vAlign w:val="center"/>
          </w:tcPr>
          <w:p w:rsidR="00882F7B" w:rsidRDefault="00882F7B" w:rsidP="00BA3C87">
            <w:pPr>
              <w:pStyle w:val="af9"/>
              <w:spacing w:line="240" w:lineRule="auto"/>
              <w:jc w:val="right"/>
            </w:pPr>
            <w:r>
              <w:t>1.96</w:t>
            </w:r>
          </w:p>
        </w:tc>
      </w:tr>
    </w:tbl>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bookmarkStart w:id="84" w:name="m504"/>
      <w:r w:rsidRPr="00ED29AF">
        <w:rPr>
          <w:rFonts w:ascii="Times New Roman" w:eastAsia="宋体" w:hAnsi="Times New Roman" w:cs="Times New Roman" w:hint="eastAsia"/>
          <w:bCs/>
          <w:sz w:val="24"/>
          <w:szCs w:val="20"/>
        </w:rPr>
        <w:t>4</w:t>
      </w:r>
      <w:r w:rsidRPr="00ED29AF">
        <w:rPr>
          <w:rFonts w:ascii="Times New Roman" w:eastAsia="宋体" w:hAnsi="Times New Roman" w:cs="Times New Roman" w:hint="eastAsia"/>
          <w:bCs/>
          <w:sz w:val="24"/>
          <w:szCs w:val="20"/>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2371"/>
        <w:gridCol w:w="2697"/>
        <w:gridCol w:w="2528"/>
      </w:tblGrid>
      <w:tr w:rsidR="00882F7B" w:rsidRPr="00882F7B" w:rsidTr="00882F7B">
        <w:trPr>
          <w:trHeight w:val="323"/>
        </w:trPr>
        <w:tc>
          <w:tcPr>
            <w:tcW w:w="700" w:type="dxa"/>
            <w:shd w:val="clear" w:color="auto" w:fill="D9D9D9"/>
            <w:vAlign w:val="center"/>
          </w:tcPr>
          <w:p w:rsidR="00882F7B" w:rsidRPr="00882F7B" w:rsidRDefault="00882F7B" w:rsidP="00882F7B">
            <w:pPr>
              <w:jc w:val="center"/>
              <w:rPr>
                <w:rFonts w:ascii="宋体" w:eastAsia="宋体" w:hAnsi="宋体" w:cs="Times New Roman"/>
                <w:szCs w:val="20"/>
              </w:rPr>
            </w:pPr>
            <w:bookmarkStart w:id="85" w:name="m504_tab"/>
            <w:r w:rsidRPr="00882F7B">
              <w:rPr>
                <w:rFonts w:ascii="宋体" w:eastAsia="宋体" w:hAnsi="宋体" w:cs="Times New Roman" w:hint="eastAsia"/>
                <w:szCs w:val="20"/>
              </w:rPr>
              <w:t>序号</w:t>
            </w:r>
          </w:p>
        </w:tc>
        <w:tc>
          <w:tcPr>
            <w:tcW w:w="2371" w:type="dxa"/>
            <w:shd w:val="clear" w:color="auto" w:fill="D9D9D9"/>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债券品种</w:t>
            </w:r>
          </w:p>
        </w:tc>
        <w:tc>
          <w:tcPr>
            <w:tcW w:w="2697" w:type="dxa"/>
            <w:shd w:val="clear" w:color="auto" w:fill="D9D9D9"/>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公允价值（元）</w:t>
            </w:r>
          </w:p>
        </w:tc>
        <w:tc>
          <w:tcPr>
            <w:tcW w:w="2528" w:type="dxa"/>
            <w:shd w:val="clear" w:color="auto" w:fill="D9D9D9"/>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占基金资产净值比例（％）</w:t>
            </w:r>
          </w:p>
        </w:tc>
      </w:tr>
      <w:tr w:rsidR="00882F7B" w:rsidRPr="00882F7B" w:rsidTr="00882F7B">
        <w:trPr>
          <w:trHeight w:val="306"/>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szCs w:val="20"/>
              </w:rPr>
              <w:t>1</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国家债券</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szCs w:val="20"/>
              </w:rPr>
              <w:t>2</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央行票据</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06"/>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szCs w:val="20"/>
              </w:rPr>
              <w:t>3</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金融债券</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其中：政策性金融债</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szCs w:val="20"/>
              </w:rPr>
              <w:t>4</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企业债券</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06"/>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szCs w:val="20"/>
              </w:rPr>
              <w:t>5</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企业短期融资券</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06"/>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6</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中期票据</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7</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可转债</w:t>
            </w:r>
            <w:r w:rsidRPr="00882F7B">
              <w:rPr>
                <w:rFonts w:ascii="宋体" w:eastAsia="宋体" w:hAnsi="宋体" w:cs="Times New Roman"/>
                <w:szCs w:val="20"/>
              </w:rPr>
              <w:t>（可交换债）</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324,000.00</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0.10</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8</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szCs w:val="20"/>
              </w:rPr>
              <w:t>同业存单</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9</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其他</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w:t>
            </w:r>
          </w:p>
        </w:tc>
      </w:tr>
      <w:tr w:rsidR="00882F7B" w:rsidRPr="00882F7B" w:rsidTr="00882F7B">
        <w:trPr>
          <w:trHeight w:val="323"/>
        </w:trPr>
        <w:tc>
          <w:tcPr>
            <w:tcW w:w="700" w:type="dxa"/>
            <w:vAlign w:val="center"/>
          </w:tcPr>
          <w:p w:rsidR="00882F7B" w:rsidRPr="00882F7B" w:rsidRDefault="00882F7B" w:rsidP="00882F7B">
            <w:pPr>
              <w:jc w:val="center"/>
              <w:rPr>
                <w:rFonts w:ascii="宋体" w:eastAsia="宋体" w:hAnsi="宋体" w:cs="Times New Roman"/>
                <w:szCs w:val="20"/>
              </w:rPr>
            </w:pPr>
            <w:r w:rsidRPr="00882F7B">
              <w:rPr>
                <w:rFonts w:ascii="宋体" w:eastAsia="宋体" w:hAnsi="宋体" w:cs="Times New Roman" w:hint="eastAsia"/>
                <w:szCs w:val="20"/>
              </w:rPr>
              <w:t>10</w:t>
            </w:r>
          </w:p>
        </w:tc>
        <w:tc>
          <w:tcPr>
            <w:tcW w:w="2371" w:type="dxa"/>
            <w:vAlign w:val="center"/>
          </w:tcPr>
          <w:p w:rsidR="00882F7B" w:rsidRPr="00882F7B" w:rsidRDefault="00882F7B" w:rsidP="00882F7B">
            <w:pPr>
              <w:jc w:val="left"/>
              <w:rPr>
                <w:rFonts w:ascii="宋体" w:eastAsia="宋体" w:hAnsi="宋体" w:cs="Times New Roman"/>
                <w:szCs w:val="20"/>
              </w:rPr>
            </w:pPr>
            <w:r w:rsidRPr="00882F7B">
              <w:rPr>
                <w:rFonts w:ascii="宋体" w:eastAsia="宋体" w:hAnsi="宋体" w:cs="Times New Roman" w:hint="eastAsia"/>
                <w:szCs w:val="20"/>
              </w:rPr>
              <w:t>合计</w:t>
            </w:r>
          </w:p>
        </w:tc>
        <w:tc>
          <w:tcPr>
            <w:tcW w:w="2697"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324,000.00</w:t>
            </w:r>
          </w:p>
        </w:tc>
        <w:tc>
          <w:tcPr>
            <w:tcW w:w="2528" w:type="dxa"/>
            <w:vAlign w:val="center"/>
          </w:tcPr>
          <w:p w:rsidR="00882F7B" w:rsidRPr="00882F7B" w:rsidRDefault="00882F7B" w:rsidP="00882F7B">
            <w:pPr>
              <w:jc w:val="right"/>
              <w:rPr>
                <w:rFonts w:ascii="宋体" w:eastAsia="宋体" w:hAnsi="宋体" w:cs="Times New Roman"/>
                <w:szCs w:val="20"/>
              </w:rPr>
            </w:pPr>
            <w:r w:rsidRPr="00882F7B">
              <w:rPr>
                <w:rFonts w:ascii="宋体" w:eastAsia="宋体" w:hAnsi="宋体" w:cs="Times New Roman"/>
                <w:szCs w:val="20"/>
              </w:rPr>
              <w:t>0.10</w:t>
            </w:r>
          </w:p>
        </w:tc>
      </w:tr>
    </w:tbl>
    <w:bookmarkEnd w:id="85"/>
    <w:p w:rsidR="00882F7B" w:rsidRPr="00882F7B" w:rsidRDefault="00882F7B" w:rsidP="00882F7B">
      <w:pPr>
        <w:spacing w:line="360" w:lineRule="auto"/>
        <w:ind w:firstLineChars="200" w:firstLine="480"/>
        <w:rPr>
          <w:rFonts w:ascii="Times New Roman" w:eastAsia="宋体" w:hAnsi="Times New Roman" w:cs="Times New Roman"/>
          <w:bCs/>
          <w:sz w:val="24"/>
          <w:szCs w:val="20"/>
        </w:rPr>
      </w:pPr>
      <w:r w:rsidRPr="00882F7B">
        <w:rPr>
          <w:rFonts w:ascii="Times New Roman" w:eastAsia="宋体" w:hAnsi="Times New Roman" w:cs="Times New Roman" w:hint="eastAsia"/>
          <w:bCs/>
          <w:sz w:val="24"/>
          <w:szCs w:val="20"/>
        </w:rPr>
        <w:t>5</w:t>
      </w:r>
      <w:r w:rsidRPr="00882F7B">
        <w:rPr>
          <w:rFonts w:ascii="Times New Roman" w:eastAsia="宋体" w:hAnsi="Times New Roman" w:cs="Times New Roman" w:hint="eastAsia"/>
          <w:bCs/>
          <w:sz w:val="24"/>
          <w:szCs w:val="20"/>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596"/>
        <w:gridCol w:w="1388"/>
        <w:gridCol w:w="1556"/>
        <w:gridCol w:w="1685"/>
        <w:gridCol w:w="1596"/>
      </w:tblGrid>
      <w:tr w:rsidR="00882F7B" w:rsidRPr="00882F7B" w:rsidTr="00BA3C87">
        <w:tc>
          <w:tcPr>
            <w:tcW w:w="738" w:type="dxa"/>
            <w:shd w:val="clear" w:color="auto" w:fill="D9D9D9"/>
            <w:vAlign w:val="center"/>
          </w:tcPr>
          <w:p w:rsidR="00882F7B" w:rsidRPr="00882F7B" w:rsidRDefault="00882F7B" w:rsidP="00882F7B">
            <w:pPr>
              <w:jc w:val="center"/>
              <w:rPr>
                <w:rFonts w:ascii="宋体" w:eastAsia="宋体" w:hAnsi="宋体" w:cs="Times New Roman"/>
                <w:szCs w:val="21"/>
              </w:rPr>
            </w:pPr>
            <w:bookmarkStart w:id="86" w:name="m505_tab"/>
            <w:r w:rsidRPr="00882F7B">
              <w:rPr>
                <w:rFonts w:ascii="宋体" w:eastAsia="宋体" w:hAnsi="宋体" w:cs="Times New Roman" w:hint="eastAsia"/>
                <w:szCs w:val="21"/>
              </w:rPr>
              <w:t>序号</w:t>
            </w:r>
          </w:p>
        </w:tc>
        <w:tc>
          <w:tcPr>
            <w:tcW w:w="1696" w:type="dxa"/>
            <w:shd w:val="clear" w:color="auto" w:fill="D9D9D9"/>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hint="eastAsia"/>
                <w:szCs w:val="21"/>
              </w:rPr>
              <w:t>债券代码</w:t>
            </w:r>
          </w:p>
        </w:tc>
        <w:tc>
          <w:tcPr>
            <w:tcW w:w="1515" w:type="dxa"/>
            <w:shd w:val="clear" w:color="auto" w:fill="D9D9D9"/>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hint="eastAsia"/>
                <w:szCs w:val="21"/>
              </w:rPr>
              <w:t>债券名称</w:t>
            </w:r>
          </w:p>
        </w:tc>
        <w:tc>
          <w:tcPr>
            <w:tcW w:w="1650" w:type="dxa"/>
            <w:shd w:val="clear" w:color="auto" w:fill="D9D9D9"/>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hint="eastAsia"/>
                <w:szCs w:val="21"/>
              </w:rPr>
              <w:t>数量（张）</w:t>
            </w:r>
          </w:p>
        </w:tc>
        <w:tc>
          <w:tcPr>
            <w:tcW w:w="1740" w:type="dxa"/>
            <w:shd w:val="clear" w:color="auto" w:fill="D9D9D9"/>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hint="eastAsia"/>
                <w:szCs w:val="21"/>
              </w:rPr>
              <w:t>公允价值（元）</w:t>
            </w:r>
          </w:p>
        </w:tc>
        <w:tc>
          <w:tcPr>
            <w:tcW w:w="1695" w:type="dxa"/>
            <w:shd w:val="clear" w:color="auto" w:fill="D9D9D9"/>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hint="eastAsia"/>
                <w:szCs w:val="21"/>
              </w:rPr>
              <w:t>占基金资产净值比例（％）</w:t>
            </w:r>
          </w:p>
        </w:tc>
      </w:tr>
      <w:tr w:rsidR="00882F7B" w:rsidRPr="00882F7B" w:rsidTr="00BA3C87">
        <w:tc>
          <w:tcPr>
            <w:tcW w:w="738" w:type="dxa"/>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szCs w:val="21"/>
              </w:rPr>
              <w:t>1</w:t>
            </w:r>
          </w:p>
        </w:tc>
        <w:tc>
          <w:tcPr>
            <w:tcW w:w="1696" w:type="dxa"/>
            <w:vAlign w:val="center"/>
          </w:tcPr>
          <w:p w:rsidR="00882F7B" w:rsidRPr="00882F7B" w:rsidRDefault="00882F7B" w:rsidP="00882F7B">
            <w:pPr>
              <w:jc w:val="left"/>
              <w:rPr>
                <w:rFonts w:ascii="宋体" w:eastAsia="宋体" w:hAnsi="宋体" w:cs="Times New Roman"/>
                <w:szCs w:val="21"/>
              </w:rPr>
            </w:pPr>
            <w:r w:rsidRPr="00882F7B">
              <w:rPr>
                <w:rFonts w:ascii="宋体" w:eastAsia="宋体" w:hAnsi="宋体" w:cs="Times New Roman"/>
                <w:szCs w:val="21"/>
              </w:rPr>
              <w:t>113029</w:t>
            </w:r>
          </w:p>
        </w:tc>
        <w:tc>
          <w:tcPr>
            <w:tcW w:w="1515" w:type="dxa"/>
            <w:vAlign w:val="center"/>
          </w:tcPr>
          <w:p w:rsidR="00882F7B" w:rsidRPr="00882F7B" w:rsidRDefault="00882F7B" w:rsidP="00882F7B">
            <w:pPr>
              <w:jc w:val="left"/>
              <w:rPr>
                <w:rFonts w:ascii="宋体" w:eastAsia="宋体" w:hAnsi="宋体" w:cs="Times New Roman"/>
                <w:szCs w:val="21"/>
              </w:rPr>
            </w:pPr>
            <w:r w:rsidRPr="00882F7B">
              <w:rPr>
                <w:rFonts w:ascii="宋体" w:eastAsia="宋体" w:hAnsi="宋体" w:cs="Times New Roman"/>
                <w:szCs w:val="21"/>
              </w:rPr>
              <w:t>明阳转债</w:t>
            </w:r>
          </w:p>
        </w:tc>
        <w:tc>
          <w:tcPr>
            <w:tcW w:w="1650"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1,520</w:t>
            </w:r>
          </w:p>
        </w:tc>
        <w:tc>
          <w:tcPr>
            <w:tcW w:w="1740"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152,000.00</w:t>
            </w:r>
          </w:p>
        </w:tc>
        <w:tc>
          <w:tcPr>
            <w:tcW w:w="1695"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0.05</w:t>
            </w:r>
          </w:p>
        </w:tc>
      </w:tr>
      <w:tr w:rsidR="00882F7B" w:rsidRPr="00882F7B" w:rsidTr="00BA3C87">
        <w:tc>
          <w:tcPr>
            <w:tcW w:w="738" w:type="dxa"/>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szCs w:val="21"/>
              </w:rPr>
              <w:t>2</w:t>
            </w:r>
          </w:p>
        </w:tc>
        <w:tc>
          <w:tcPr>
            <w:tcW w:w="1696" w:type="dxa"/>
            <w:vAlign w:val="center"/>
          </w:tcPr>
          <w:p w:rsidR="00882F7B" w:rsidRPr="00882F7B" w:rsidRDefault="00882F7B" w:rsidP="00882F7B">
            <w:pPr>
              <w:jc w:val="left"/>
              <w:rPr>
                <w:rFonts w:ascii="宋体" w:eastAsia="宋体" w:hAnsi="宋体" w:cs="Times New Roman"/>
                <w:szCs w:val="21"/>
              </w:rPr>
            </w:pPr>
            <w:r w:rsidRPr="00882F7B">
              <w:rPr>
                <w:rFonts w:ascii="宋体" w:eastAsia="宋体" w:hAnsi="宋体" w:cs="Times New Roman"/>
                <w:szCs w:val="21"/>
              </w:rPr>
              <w:t>128085</w:t>
            </w:r>
          </w:p>
        </w:tc>
        <w:tc>
          <w:tcPr>
            <w:tcW w:w="1515" w:type="dxa"/>
            <w:vAlign w:val="center"/>
          </w:tcPr>
          <w:p w:rsidR="00882F7B" w:rsidRPr="00882F7B" w:rsidRDefault="00882F7B" w:rsidP="00882F7B">
            <w:pPr>
              <w:jc w:val="left"/>
              <w:rPr>
                <w:rFonts w:ascii="宋体" w:eastAsia="宋体" w:hAnsi="宋体" w:cs="Times New Roman"/>
                <w:szCs w:val="21"/>
              </w:rPr>
            </w:pPr>
            <w:r w:rsidRPr="00882F7B">
              <w:rPr>
                <w:rFonts w:ascii="宋体" w:eastAsia="宋体" w:hAnsi="宋体" w:cs="Times New Roman"/>
                <w:szCs w:val="21"/>
              </w:rPr>
              <w:t>鸿达转债</w:t>
            </w:r>
          </w:p>
        </w:tc>
        <w:tc>
          <w:tcPr>
            <w:tcW w:w="1650"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970</w:t>
            </w:r>
          </w:p>
        </w:tc>
        <w:tc>
          <w:tcPr>
            <w:tcW w:w="1740"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97,000.00</w:t>
            </w:r>
          </w:p>
        </w:tc>
        <w:tc>
          <w:tcPr>
            <w:tcW w:w="1695"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0.03</w:t>
            </w:r>
          </w:p>
        </w:tc>
      </w:tr>
      <w:tr w:rsidR="00882F7B" w:rsidRPr="00882F7B" w:rsidTr="00BA3C87">
        <w:tc>
          <w:tcPr>
            <w:tcW w:w="738" w:type="dxa"/>
            <w:vAlign w:val="center"/>
          </w:tcPr>
          <w:p w:rsidR="00882F7B" w:rsidRPr="00882F7B" w:rsidRDefault="00882F7B" w:rsidP="00882F7B">
            <w:pPr>
              <w:jc w:val="center"/>
              <w:rPr>
                <w:rFonts w:ascii="宋体" w:eastAsia="宋体" w:hAnsi="宋体" w:cs="Times New Roman"/>
                <w:szCs w:val="21"/>
              </w:rPr>
            </w:pPr>
            <w:r w:rsidRPr="00882F7B">
              <w:rPr>
                <w:rFonts w:ascii="宋体" w:eastAsia="宋体" w:hAnsi="宋体" w:cs="Times New Roman"/>
                <w:szCs w:val="21"/>
              </w:rPr>
              <w:t>3</w:t>
            </w:r>
          </w:p>
        </w:tc>
        <w:tc>
          <w:tcPr>
            <w:tcW w:w="1696" w:type="dxa"/>
            <w:vAlign w:val="center"/>
          </w:tcPr>
          <w:p w:rsidR="00882F7B" w:rsidRPr="00882F7B" w:rsidRDefault="00882F7B" w:rsidP="00882F7B">
            <w:pPr>
              <w:jc w:val="left"/>
              <w:rPr>
                <w:rFonts w:ascii="宋体" w:eastAsia="宋体" w:hAnsi="宋体" w:cs="Times New Roman"/>
                <w:szCs w:val="21"/>
              </w:rPr>
            </w:pPr>
            <w:r w:rsidRPr="00882F7B">
              <w:rPr>
                <w:rFonts w:ascii="宋体" w:eastAsia="宋体" w:hAnsi="宋体" w:cs="Times New Roman"/>
                <w:szCs w:val="21"/>
              </w:rPr>
              <w:t>128084</w:t>
            </w:r>
          </w:p>
        </w:tc>
        <w:tc>
          <w:tcPr>
            <w:tcW w:w="1515" w:type="dxa"/>
            <w:vAlign w:val="center"/>
          </w:tcPr>
          <w:p w:rsidR="00882F7B" w:rsidRPr="00882F7B" w:rsidRDefault="00882F7B" w:rsidP="00882F7B">
            <w:pPr>
              <w:jc w:val="left"/>
              <w:rPr>
                <w:rFonts w:ascii="宋体" w:eastAsia="宋体" w:hAnsi="宋体" w:cs="Times New Roman"/>
                <w:szCs w:val="21"/>
              </w:rPr>
            </w:pPr>
            <w:r w:rsidRPr="00882F7B">
              <w:rPr>
                <w:rFonts w:ascii="宋体" w:eastAsia="宋体" w:hAnsi="宋体" w:cs="Times New Roman"/>
                <w:szCs w:val="21"/>
              </w:rPr>
              <w:t>木森转债</w:t>
            </w:r>
          </w:p>
        </w:tc>
        <w:tc>
          <w:tcPr>
            <w:tcW w:w="1650"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750</w:t>
            </w:r>
          </w:p>
        </w:tc>
        <w:tc>
          <w:tcPr>
            <w:tcW w:w="1740"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75,000.00</w:t>
            </w:r>
          </w:p>
        </w:tc>
        <w:tc>
          <w:tcPr>
            <w:tcW w:w="1695" w:type="dxa"/>
            <w:vAlign w:val="center"/>
          </w:tcPr>
          <w:p w:rsidR="00882F7B" w:rsidRPr="00882F7B" w:rsidRDefault="00882F7B" w:rsidP="00882F7B">
            <w:pPr>
              <w:jc w:val="right"/>
              <w:rPr>
                <w:rFonts w:ascii="宋体" w:eastAsia="宋体" w:hAnsi="宋体" w:cs="Times New Roman"/>
                <w:szCs w:val="21"/>
              </w:rPr>
            </w:pPr>
            <w:r w:rsidRPr="00882F7B">
              <w:rPr>
                <w:rFonts w:ascii="宋体" w:eastAsia="宋体" w:hAnsi="宋体" w:cs="Times New Roman"/>
                <w:szCs w:val="21"/>
              </w:rPr>
              <w:t>0.02</w:t>
            </w:r>
          </w:p>
        </w:tc>
      </w:tr>
    </w:tbl>
    <w:bookmarkEnd w:id="84"/>
    <w:bookmarkEnd w:id="86"/>
    <w:p w:rsidR="00ED29AF" w:rsidRPr="00ED29AF" w:rsidRDefault="00882F7B" w:rsidP="00ED29AF">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6</w:t>
      </w:r>
      <w:r w:rsidR="00ED29AF" w:rsidRPr="00ED29AF">
        <w:rPr>
          <w:rFonts w:ascii="Times New Roman" w:eastAsia="宋体" w:hAnsi="Times New Roman" w:cs="Times New Roman" w:hint="eastAsia"/>
          <w:bCs/>
          <w:sz w:val="24"/>
          <w:szCs w:val="20"/>
        </w:rPr>
        <w:t>、</w:t>
      </w:r>
      <w:r w:rsidR="00ED29AF" w:rsidRPr="00ED29AF">
        <w:rPr>
          <w:rFonts w:ascii="Times New Roman" w:eastAsia="宋体" w:hAnsi="Times New Roman" w:cs="Times New Roman"/>
          <w:bCs/>
          <w:sz w:val="24"/>
          <w:szCs w:val="20"/>
        </w:rPr>
        <w:t>报告期末按公允价值占基金资产净值比例大小排序的前十名资产支持证券投资明细</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本基金本报告期末未持有资产支持证券。</w:t>
      </w:r>
    </w:p>
    <w:p w:rsidR="00ED29AF" w:rsidRPr="00ED29AF" w:rsidRDefault="00882F7B" w:rsidP="00ED29AF">
      <w:pPr>
        <w:spacing w:line="360" w:lineRule="auto"/>
        <w:ind w:firstLineChars="200" w:firstLine="480"/>
        <w:rPr>
          <w:rFonts w:ascii="Times New Roman" w:eastAsia="宋体" w:hAnsi="Times New Roman" w:cs="Times New Roman"/>
          <w:bCs/>
          <w:sz w:val="24"/>
          <w:szCs w:val="20"/>
          <w:lang/>
        </w:rPr>
      </w:pPr>
      <w:bookmarkStart w:id="87" w:name="m5061"/>
      <w:r>
        <w:rPr>
          <w:rFonts w:ascii="Times New Roman" w:eastAsia="宋体" w:hAnsi="Times New Roman" w:cs="Times New Roman"/>
          <w:bCs/>
          <w:sz w:val="24"/>
          <w:szCs w:val="20"/>
          <w:lang/>
        </w:rPr>
        <w:t>7</w:t>
      </w:r>
      <w:r w:rsidR="00ED29AF" w:rsidRPr="00ED29AF">
        <w:rPr>
          <w:rFonts w:ascii="Times New Roman" w:eastAsia="宋体" w:hAnsi="Times New Roman" w:cs="Times New Roman" w:hint="eastAsia"/>
          <w:bCs/>
          <w:sz w:val="24"/>
          <w:szCs w:val="20"/>
          <w:lang/>
        </w:rPr>
        <w:t>、报告期末按公允价值占基金资产净值比例大小排序的前五名贵金属投资明细</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本基金本报告期末未持有贵金属。</w:t>
      </w:r>
    </w:p>
    <w:bookmarkEnd w:id="87"/>
    <w:p w:rsidR="00ED29AF" w:rsidRPr="00ED29AF" w:rsidRDefault="00882F7B" w:rsidP="00ED29AF">
      <w:pPr>
        <w:spacing w:line="360" w:lineRule="auto"/>
        <w:ind w:firstLineChars="200" w:firstLine="480"/>
        <w:rPr>
          <w:rFonts w:ascii="Times New Roman" w:eastAsia="宋体" w:hAnsi="Times New Roman" w:cs="Times New Roman"/>
          <w:bCs/>
          <w:sz w:val="24"/>
          <w:szCs w:val="20"/>
          <w:lang/>
        </w:rPr>
      </w:pPr>
      <w:r>
        <w:rPr>
          <w:rFonts w:ascii="Times New Roman" w:eastAsia="宋体" w:hAnsi="Times New Roman" w:cs="Times New Roman"/>
          <w:bCs/>
          <w:sz w:val="24"/>
          <w:szCs w:val="20"/>
          <w:lang/>
        </w:rPr>
        <w:t>8</w:t>
      </w:r>
      <w:r w:rsidR="00ED29AF" w:rsidRPr="00ED29AF">
        <w:rPr>
          <w:rFonts w:ascii="Times New Roman" w:eastAsia="宋体" w:hAnsi="Times New Roman" w:cs="Times New Roman" w:hint="eastAsia"/>
          <w:bCs/>
          <w:sz w:val="24"/>
          <w:szCs w:val="20"/>
          <w:lang/>
        </w:rPr>
        <w:t>、</w:t>
      </w:r>
      <w:r w:rsidR="00ED29AF" w:rsidRPr="00ED29AF">
        <w:rPr>
          <w:rFonts w:ascii="Times New Roman" w:eastAsia="宋体" w:hAnsi="Times New Roman" w:cs="Times New Roman"/>
          <w:bCs/>
          <w:sz w:val="24"/>
          <w:szCs w:val="20"/>
          <w:lang/>
        </w:rPr>
        <w:t>报告期末按公允价值占基金资产净值比例大小排序的前五名权证投资明细</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本基金本报告期末未持有权证。</w:t>
      </w:r>
    </w:p>
    <w:p w:rsidR="00ED29AF" w:rsidRPr="00ED29AF" w:rsidRDefault="00882F7B" w:rsidP="00ED29AF">
      <w:pPr>
        <w:spacing w:line="360" w:lineRule="auto"/>
        <w:ind w:firstLineChars="200" w:firstLine="480"/>
        <w:rPr>
          <w:rFonts w:ascii="Times New Roman" w:eastAsia="宋体" w:hAnsi="Times New Roman" w:cs="Times New Roman"/>
          <w:bCs/>
          <w:sz w:val="24"/>
          <w:szCs w:val="20"/>
          <w:lang/>
        </w:rPr>
      </w:pPr>
      <w:r>
        <w:rPr>
          <w:rFonts w:ascii="Times New Roman" w:eastAsia="宋体" w:hAnsi="Times New Roman" w:cs="Times New Roman"/>
          <w:bCs/>
          <w:sz w:val="24"/>
          <w:szCs w:val="20"/>
          <w:lang/>
        </w:rPr>
        <w:t>9</w:t>
      </w:r>
      <w:r w:rsidR="00ED29AF" w:rsidRPr="00ED29AF">
        <w:rPr>
          <w:rFonts w:ascii="Times New Roman" w:eastAsia="宋体" w:hAnsi="Times New Roman" w:cs="Times New Roman" w:hint="eastAsia"/>
          <w:bCs/>
          <w:sz w:val="24"/>
          <w:szCs w:val="20"/>
          <w:lang/>
        </w:rPr>
        <w:t>、报告期末本基金投资的股指期货交易情况说明</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bookmarkStart w:id="88" w:name="m508QH01"/>
      <w:r w:rsidRPr="00ED29AF">
        <w:rPr>
          <w:rFonts w:ascii="Times New Roman" w:eastAsia="宋体" w:hAnsi="Times New Roman" w:cs="Times New Roman" w:hint="eastAsia"/>
          <w:bCs/>
          <w:sz w:val="24"/>
          <w:szCs w:val="20"/>
        </w:rPr>
        <w:t>本基金本报告期末未投资股指期货。</w:t>
      </w:r>
      <w:bookmarkEnd w:id="88"/>
    </w:p>
    <w:p w:rsidR="00ED29AF" w:rsidRPr="00ED29AF" w:rsidRDefault="00882F7B" w:rsidP="00ED29AF">
      <w:pPr>
        <w:spacing w:line="360" w:lineRule="auto"/>
        <w:ind w:firstLineChars="200" w:firstLine="480"/>
        <w:rPr>
          <w:rFonts w:ascii="Times New Roman" w:eastAsia="宋体" w:hAnsi="Times New Roman" w:cs="Times New Roman"/>
          <w:bCs/>
          <w:sz w:val="24"/>
          <w:szCs w:val="20"/>
          <w:lang/>
        </w:rPr>
      </w:pPr>
      <w:bookmarkStart w:id="89" w:name="m510"/>
      <w:r>
        <w:rPr>
          <w:rFonts w:ascii="Times New Roman" w:eastAsia="宋体" w:hAnsi="Times New Roman" w:cs="Times New Roman"/>
          <w:bCs/>
          <w:sz w:val="24"/>
          <w:szCs w:val="20"/>
          <w:lang/>
        </w:rPr>
        <w:t>10</w:t>
      </w:r>
      <w:r w:rsidR="00ED29AF" w:rsidRPr="00ED29AF">
        <w:rPr>
          <w:rFonts w:ascii="Times New Roman" w:eastAsia="宋体" w:hAnsi="Times New Roman" w:cs="Times New Roman" w:hint="eastAsia"/>
          <w:bCs/>
          <w:sz w:val="24"/>
          <w:szCs w:val="20"/>
          <w:lang/>
        </w:rPr>
        <w:t>、报告期末本基金投资的国债期货交易情况说明</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bookmarkStart w:id="90" w:name="m51002"/>
      <w:r w:rsidRPr="00ED29AF">
        <w:rPr>
          <w:rFonts w:ascii="Times New Roman" w:eastAsia="宋体" w:hAnsi="Times New Roman" w:cs="Times New Roman" w:hint="eastAsia"/>
          <w:bCs/>
          <w:sz w:val="24"/>
          <w:szCs w:val="20"/>
        </w:rPr>
        <w:t>本基金本报告期末未投资国债期货。</w:t>
      </w:r>
      <w:bookmarkStart w:id="91" w:name="m51003"/>
      <w:bookmarkEnd w:id="90"/>
    </w:p>
    <w:bookmarkEnd w:id="89"/>
    <w:bookmarkEnd w:id="91"/>
    <w:p w:rsidR="00ED29AF" w:rsidRPr="00ED29AF" w:rsidRDefault="00882F7B" w:rsidP="00ED29AF">
      <w:pPr>
        <w:spacing w:line="360" w:lineRule="auto"/>
        <w:ind w:firstLineChars="200" w:firstLine="480"/>
        <w:rPr>
          <w:rFonts w:ascii="Times New Roman" w:eastAsia="宋体" w:hAnsi="Times New Roman" w:cs="Times New Roman"/>
          <w:bCs/>
          <w:sz w:val="24"/>
          <w:szCs w:val="20"/>
          <w:lang/>
        </w:rPr>
      </w:pPr>
      <w:r w:rsidRPr="00ED29AF">
        <w:rPr>
          <w:rFonts w:ascii="Times New Roman" w:eastAsia="宋体" w:hAnsi="Times New Roman" w:cs="Times New Roman" w:hint="eastAsia"/>
          <w:bCs/>
          <w:sz w:val="24"/>
          <w:szCs w:val="20"/>
          <w:lang/>
        </w:rPr>
        <w:t>1</w:t>
      </w:r>
      <w:r>
        <w:rPr>
          <w:rFonts w:ascii="Times New Roman" w:eastAsia="宋体" w:hAnsi="Times New Roman" w:cs="Times New Roman"/>
          <w:bCs/>
          <w:sz w:val="24"/>
          <w:szCs w:val="20"/>
          <w:lang/>
        </w:rPr>
        <w:t>1</w:t>
      </w:r>
      <w:r w:rsidR="00ED29AF" w:rsidRPr="00ED29AF">
        <w:rPr>
          <w:rFonts w:ascii="Times New Roman" w:eastAsia="宋体" w:hAnsi="Times New Roman" w:cs="Times New Roman" w:hint="eastAsia"/>
          <w:bCs/>
          <w:sz w:val="24"/>
          <w:szCs w:val="20"/>
          <w:lang/>
        </w:rPr>
        <w:t>、</w:t>
      </w:r>
      <w:r w:rsidR="00ED29AF" w:rsidRPr="00ED29AF">
        <w:rPr>
          <w:rFonts w:ascii="Times New Roman" w:eastAsia="宋体" w:hAnsi="Times New Roman" w:cs="Times New Roman"/>
          <w:bCs/>
          <w:sz w:val="24"/>
          <w:szCs w:val="20"/>
          <w:lang/>
        </w:rPr>
        <w:t>投资组合报告附注</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w:t>
      </w:r>
      <w:r w:rsidRPr="00ED29AF">
        <w:rPr>
          <w:rFonts w:ascii="Times New Roman" w:eastAsia="宋体" w:hAnsi="Times New Roman" w:cs="Times New Roman" w:hint="eastAsia"/>
          <w:bCs/>
          <w:sz w:val="24"/>
          <w:szCs w:val="20"/>
        </w:rPr>
        <w:t>1</w:t>
      </w:r>
      <w:r w:rsidRPr="00ED29AF">
        <w:rPr>
          <w:rFonts w:ascii="Times New Roman" w:eastAsia="宋体" w:hAnsi="Times New Roman" w:cs="Times New Roman" w:hint="eastAsia"/>
          <w:bCs/>
          <w:sz w:val="24"/>
          <w:szCs w:val="20"/>
        </w:rPr>
        <w:t>）本基金投资的前十名证券的发行主体本期受到调查以及处罚的情况的说明</w:t>
      </w:r>
    </w:p>
    <w:p w:rsidR="00882F7B" w:rsidRPr="00882F7B" w:rsidRDefault="00882F7B" w:rsidP="00882F7B">
      <w:pPr>
        <w:spacing w:line="360" w:lineRule="auto"/>
        <w:ind w:firstLineChars="200" w:firstLine="480"/>
        <w:rPr>
          <w:rFonts w:ascii="Times New Roman" w:eastAsia="宋体" w:hAnsi="Times New Roman" w:cs="Times New Roman"/>
          <w:bCs/>
          <w:sz w:val="24"/>
          <w:szCs w:val="20"/>
        </w:rPr>
      </w:pPr>
      <w:r w:rsidRPr="00882F7B">
        <w:rPr>
          <w:rFonts w:ascii="Times New Roman" w:eastAsia="宋体" w:hAnsi="Times New Roman" w:cs="Times New Roman" w:hint="eastAsia"/>
          <w:bCs/>
          <w:sz w:val="24"/>
          <w:szCs w:val="20"/>
        </w:rPr>
        <w:t>报告期内，本基金投资决策程序符合相关法律法规的要求，未发现本基金投资的前十名证券的发行主体本期出现被监管部门立案调查，或在报告编制日前一年内受到公开谴责、处罚的情形。</w:t>
      </w:r>
    </w:p>
    <w:p w:rsidR="00ED29AF" w:rsidRPr="00ED29AF" w:rsidRDefault="00ED29AF" w:rsidP="00ED29AF">
      <w:pPr>
        <w:spacing w:line="360" w:lineRule="auto"/>
        <w:ind w:firstLineChars="200" w:firstLine="480"/>
        <w:rPr>
          <w:rFonts w:ascii="Times New Roman" w:eastAsia="宋体" w:hAnsi="Times New Roman" w:cs="Times New Roman"/>
          <w:bCs/>
          <w:sz w:val="24"/>
          <w:szCs w:val="20"/>
          <w:lang/>
        </w:rPr>
      </w:pPr>
      <w:r w:rsidRPr="00ED29AF">
        <w:rPr>
          <w:rFonts w:ascii="Times New Roman" w:eastAsia="宋体" w:hAnsi="Times New Roman" w:cs="Times New Roman" w:hint="eastAsia"/>
          <w:bCs/>
          <w:sz w:val="24"/>
          <w:szCs w:val="20"/>
          <w:lang/>
        </w:rPr>
        <w:t>（</w:t>
      </w:r>
      <w:r w:rsidRPr="00ED29AF">
        <w:rPr>
          <w:rFonts w:ascii="Times New Roman" w:eastAsia="宋体" w:hAnsi="Times New Roman" w:cs="Times New Roman" w:hint="eastAsia"/>
          <w:bCs/>
          <w:sz w:val="24"/>
          <w:szCs w:val="20"/>
          <w:lang/>
        </w:rPr>
        <w:t>2</w:t>
      </w:r>
      <w:r w:rsidRPr="00ED29AF">
        <w:rPr>
          <w:rFonts w:ascii="Times New Roman" w:eastAsia="宋体" w:hAnsi="Times New Roman" w:cs="Times New Roman" w:hint="eastAsia"/>
          <w:bCs/>
          <w:sz w:val="24"/>
          <w:szCs w:val="20"/>
          <w:lang/>
        </w:rPr>
        <w:t>）基金投资的前十名股票超出基金合同规定的备选股票库情况的说明</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本基金投资的前十名股票中，没有超出基金合同规定的备选股票库之外的股票。</w:t>
      </w:r>
    </w:p>
    <w:p w:rsidR="00ED29AF" w:rsidRDefault="00ED29AF" w:rsidP="00ED29AF">
      <w:pPr>
        <w:spacing w:line="360" w:lineRule="auto"/>
        <w:ind w:firstLineChars="200" w:firstLine="480"/>
        <w:rPr>
          <w:rFonts w:ascii="Times New Roman" w:eastAsia="宋体" w:hAnsi="Times New Roman" w:cs="Times New Roman"/>
          <w:bCs/>
          <w:sz w:val="24"/>
          <w:szCs w:val="20"/>
          <w:lang/>
        </w:rPr>
      </w:pPr>
      <w:r w:rsidRPr="00ED29AF">
        <w:rPr>
          <w:rFonts w:ascii="Times New Roman" w:eastAsia="宋体" w:hAnsi="Times New Roman" w:cs="Times New Roman" w:hint="eastAsia"/>
          <w:bCs/>
          <w:sz w:val="24"/>
          <w:szCs w:val="20"/>
          <w:lang/>
        </w:rPr>
        <w:t>（</w:t>
      </w:r>
      <w:r w:rsidRPr="00ED29AF">
        <w:rPr>
          <w:rFonts w:ascii="Times New Roman" w:eastAsia="宋体" w:hAnsi="Times New Roman" w:cs="Times New Roman" w:hint="eastAsia"/>
          <w:bCs/>
          <w:sz w:val="24"/>
          <w:szCs w:val="20"/>
          <w:lang/>
        </w:rPr>
        <w:t>3</w:t>
      </w:r>
      <w:r w:rsidRPr="00ED29AF">
        <w:rPr>
          <w:rFonts w:ascii="Times New Roman" w:eastAsia="宋体" w:hAnsi="Times New Roman" w:cs="Times New Roman" w:hint="eastAsia"/>
          <w:bCs/>
          <w:sz w:val="24"/>
          <w:szCs w:val="20"/>
          <w:lang/>
        </w:rPr>
        <w:t>）其他资产构成</w:t>
      </w:r>
    </w:p>
    <w:tbl>
      <w:tblPr>
        <w:tblW w:w="90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821"/>
        <w:gridCol w:w="5475"/>
      </w:tblGrid>
      <w:tr w:rsidR="00882F7B" w:rsidTr="00BA3C87">
        <w:tc>
          <w:tcPr>
            <w:tcW w:w="738" w:type="dxa"/>
            <w:shd w:val="clear" w:color="auto" w:fill="D9D9D9"/>
            <w:vAlign w:val="center"/>
          </w:tcPr>
          <w:p w:rsidR="00882F7B" w:rsidRDefault="00882F7B" w:rsidP="00BA3C87">
            <w:pPr>
              <w:pStyle w:val="af9"/>
              <w:spacing w:line="240" w:lineRule="auto"/>
              <w:jc w:val="center"/>
            </w:pPr>
            <w:r>
              <w:rPr>
                <w:rFonts w:hint="eastAsia"/>
              </w:rPr>
              <w:t>序号</w:t>
            </w:r>
          </w:p>
        </w:tc>
        <w:tc>
          <w:tcPr>
            <w:tcW w:w="2821" w:type="dxa"/>
            <w:shd w:val="clear" w:color="auto" w:fill="D9D9D9"/>
            <w:vAlign w:val="center"/>
          </w:tcPr>
          <w:p w:rsidR="00882F7B" w:rsidRDefault="00882F7B" w:rsidP="00BA3C87">
            <w:pPr>
              <w:pStyle w:val="af9"/>
              <w:spacing w:line="240" w:lineRule="auto"/>
              <w:jc w:val="center"/>
            </w:pPr>
            <w:r>
              <w:rPr>
                <w:rFonts w:hint="eastAsia"/>
              </w:rPr>
              <w:t>名称</w:t>
            </w:r>
          </w:p>
        </w:tc>
        <w:tc>
          <w:tcPr>
            <w:tcW w:w="5475" w:type="dxa"/>
            <w:shd w:val="clear" w:color="auto" w:fill="D9D9D9"/>
            <w:vAlign w:val="center"/>
          </w:tcPr>
          <w:p w:rsidR="00882F7B" w:rsidRDefault="00882F7B" w:rsidP="00BA3C87">
            <w:pPr>
              <w:pStyle w:val="af9"/>
              <w:spacing w:line="240" w:lineRule="auto"/>
              <w:jc w:val="center"/>
            </w:pPr>
            <w:r>
              <w:rPr>
                <w:rFonts w:hint="eastAsia"/>
              </w:rPr>
              <w:t>金额（元）</w:t>
            </w:r>
          </w:p>
        </w:tc>
      </w:tr>
      <w:tr w:rsidR="00882F7B" w:rsidTr="00BA3C87">
        <w:tc>
          <w:tcPr>
            <w:tcW w:w="738" w:type="dxa"/>
            <w:vAlign w:val="center"/>
          </w:tcPr>
          <w:p w:rsidR="00882F7B" w:rsidRDefault="00882F7B" w:rsidP="00BA3C87">
            <w:pPr>
              <w:pStyle w:val="af9"/>
              <w:jc w:val="center"/>
            </w:pPr>
            <w:r>
              <w:t>1</w:t>
            </w:r>
          </w:p>
        </w:tc>
        <w:tc>
          <w:tcPr>
            <w:tcW w:w="2821" w:type="dxa"/>
            <w:vAlign w:val="center"/>
          </w:tcPr>
          <w:p w:rsidR="00882F7B" w:rsidRDefault="00882F7B" w:rsidP="00BA3C87">
            <w:pPr>
              <w:pStyle w:val="af9"/>
              <w:spacing w:line="240" w:lineRule="auto"/>
              <w:jc w:val="left"/>
            </w:pPr>
            <w:r>
              <w:rPr>
                <w:rFonts w:hint="eastAsia"/>
              </w:rPr>
              <w:t>存出保证金</w:t>
            </w:r>
          </w:p>
        </w:tc>
        <w:tc>
          <w:tcPr>
            <w:tcW w:w="5475" w:type="dxa"/>
            <w:vAlign w:val="center"/>
          </w:tcPr>
          <w:p w:rsidR="00882F7B" w:rsidRDefault="00882F7B" w:rsidP="00BA3C87">
            <w:pPr>
              <w:pStyle w:val="af9"/>
              <w:spacing w:line="240" w:lineRule="auto"/>
              <w:jc w:val="right"/>
            </w:pPr>
            <w:r>
              <w:t>3,986.90</w:t>
            </w:r>
          </w:p>
        </w:tc>
      </w:tr>
      <w:tr w:rsidR="00882F7B" w:rsidTr="00BA3C87">
        <w:tc>
          <w:tcPr>
            <w:tcW w:w="738" w:type="dxa"/>
            <w:vAlign w:val="center"/>
          </w:tcPr>
          <w:p w:rsidR="00882F7B" w:rsidRDefault="00882F7B" w:rsidP="00BA3C87">
            <w:pPr>
              <w:pStyle w:val="af9"/>
              <w:jc w:val="center"/>
            </w:pPr>
            <w:r>
              <w:t>2</w:t>
            </w:r>
          </w:p>
        </w:tc>
        <w:tc>
          <w:tcPr>
            <w:tcW w:w="2821" w:type="dxa"/>
            <w:vAlign w:val="center"/>
          </w:tcPr>
          <w:p w:rsidR="00882F7B" w:rsidRDefault="00882F7B" w:rsidP="00BA3C87">
            <w:pPr>
              <w:pStyle w:val="af9"/>
              <w:spacing w:line="240" w:lineRule="auto"/>
              <w:jc w:val="left"/>
            </w:pPr>
            <w:r>
              <w:rPr>
                <w:rFonts w:hint="eastAsia"/>
              </w:rPr>
              <w:t>应收证券清算款</w:t>
            </w:r>
          </w:p>
        </w:tc>
        <w:tc>
          <w:tcPr>
            <w:tcW w:w="5475" w:type="dxa"/>
            <w:vAlign w:val="center"/>
          </w:tcPr>
          <w:p w:rsidR="00882F7B" w:rsidRDefault="00882F7B" w:rsidP="00BA3C87">
            <w:pPr>
              <w:pStyle w:val="af9"/>
              <w:spacing w:line="240" w:lineRule="auto"/>
              <w:jc w:val="right"/>
            </w:pPr>
            <w:r>
              <w:t>-</w:t>
            </w:r>
          </w:p>
        </w:tc>
      </w:tr>
      <w:tr w:rsidR="00882F7B" w:rsidTr="00BA3C87">
        <w:tc>
          <w:tcPr>
            <w:tcW w:w="738" w:type="dxa"/>
            <w:vAlign w:val="center"/>
          </w:tcPr>
          <w:p w:rsidR="00882F7B" w:rsidRDefault="00882F7B" w:rsidP="00BA3C87">
            <w:pPr>
              <w:pStyle w:val="af9"/>
              <w:jc w:val="center"/>
            </w:pPr>
            <w:r>
              <w:t>3</w:t>
            </w:r>
          </w:p>
        </w:tc>
        <w:tc>
          <w:tcPr>
            <w:tcW w:w="2821" w:type="dxa"/>
            <w:vAlign w:val="center"/>
          </w:tcPr>
          <w:p w:rsidR="00882F7B" w:rsidRDefault="00882F7B" w:rsidP="00BA3C87">
            <w:pPr>
              <w:pStyle w:val="af9"/>
              <w:spacing w:line="240" w:lineRule="auto"/>
              <w:jc w:val="left"/>
            </w:pPr>
            <w:r>
              <w:rPr>
                <w:rFonts w:hint="eastAsia"/>
              </w:rPr>
              <w:t>应收股利</w:t>
            </w:r>
          </w:p>
        </w:tc>
        <w:tc>
          <w:tcPr>
            <w:tcW w:w="5475" w:type="dxa"/>
            <w:vAlign w:val="center"/>
          </w:tcPr>
          <w:p w:rsidR="00882F7B" w:rsidRDefault="00882F7B" w:rsidP="00BA3C87">
            <w:pPr>
              <w:pStyle w:val="af9"/>
              <w:spacing w:line="240" w:lineRule="auto"/>
              <w:jc w:val="right"/>
            </w:pPr>
            <w:r>
              <w:t>-</w:t>
            </w:r>
          </w:p>
        </w:tc>
      </w:tr>
      <w:tr w:rsidR="00882F7B" w:rsidTr="00BA3C87">
        <w:tc>
          <w:tcPr>
            <w:tcW w:w="738" w:type="dxa"/>
            <w:vAlign w:val="center"/>
          </w:tcPr>
          <w:p w:rsidR="00882F7B" w:rsidRDefault="00882F7B" w:rsidP="00BA3C87">
            <w:pPr>
              <w:pStyle w:val="af9"/>
              <w:jc w:val="center"/>
            </w:pPr>
            <w:r>
              <w:t>4</w:t>
            </w:r>
          </w:p>
        </w:tc>
        <w:tc>
          <w:tcPr>
            <w:tcW w:w="2821" w:type="dxa"/>
            <w:vAlign w:val="center"/>
          </w:tcPr>
          <w:p w:rsidR="00882F7B" w:rsidRDefault="00882F7B" w:rsidP="00BA3C87">
            <w:pPr>
              <w:pStyle w:val="af9"/>
              <w:spacing w:line="240" w:lineRule="auto"/>
              <w:jc w:val="left"/>
            </w:pPr>
            <w:r>
              <w:rPr>
                <w:rFonts w:hint="eastAsia"/>
              </w:rPr>
              <w:t>应收利息</w:t>
            </w:r>
          </w:p>
        </w:tc>
        <w:tc>
          <w:tcPr>
            <w:tcW w:w="5475" w:type="dxa"/>
            <w:vAlign w:val="center"/>
          </w:tcPr>
          <w:p w:rsidR="00882F7B" w:rsidRDefault="00882F7B" w:rsidP="00BA3C87">
            <w:pPr>
              <w:pStyle w:val="af9"/>
              <w:spacing w:line="240" w:lineRule="auto"/>
              <w:jc w:val="right"/>
            </w:pPr>
            <w:r>
              <w:t>2,325.20</w:t>
            </w:r>
          </w:p>
        </w:tc>
      </w:tr>
      <w:tr w:rsidR="00882F7B" w:rsidTr="00BA3C87">
        <w:tc>
          <w:tcPr>
            <w:tcW w:w="738" w:type="dxa"/>
            <w:vAlign w:val="center"/>
          </w:tcPr>
          <w:p w:rsidR="00882F7B" w:rsidRDefault="00882F7B" w:rsidP="00BA3C87">
            <w:pPr>
              <w:pStyle w:val="af9"/>
              <w:jc w:val="center"/>
            </w:pPr>
            <w:r>
              <w:t>5</w:t>
            </w:r>
          </w:p>
        </w:tc>
        <w:tc>
          <w:tcPr>
            <w:tcW w:w="2821" w:type="dxa"/>
            <w:vAlign w:val="center"/>
          </w:tcPr>
          <w:p w:rsidR="00882F7B" w:rsidRDefault="00882F7B" w:rsidP="00BA3C87">
            <w:pPr>
              <w:pStyle w:val="af9"/>
              <w:spacing w:line="240" w:lineRule="auto"/>
              <w:jc w:val="left"/>
            </w:pPr>
            <w:r>
              <w:rPr>
                <w:rFonts w:hint="eastAsia"/>
              </w:rPr>
              <w:t>应收申购款</w:t>
            </w:r>
          </w:p>
        </w:tc>
        <w:tc>
          <w:tcPr>
            <w:tcW w:w="5475" w:type="dxa"/>
            <w:vAlign w:val="center"/>
          </w:tcPr>
          <w:p w:rsidR="00882F7B" w:rsidRDefault="00882F7B" w:rsidP="00BA3C87">
            <w:pPr>
              <w:pStyle w:val="af9"/>
              <w:spacing w:line="240" w:lineRule="auto"/>
              <w:jc w:val="right"/>
            </w:pPr>
            <w:r>
              <w:t>-</w:t>
            </w:r>
          </w:p>
        </w:tc>
      </w:tr>
      <w:tr w:rsidR="00882F7B" w:rsidTr="00BA3C87">
        <w:tc>
          <w:tcPr>
            <w:tcW w:w="738" w:type="dxa"/>
            <w:vAlign w:val="center"/>
          </w:tcPr>
          <w:p w:rsidR="00882F7B" w:rsidRDefault="00882F7B" w:rsidP="00BA3C87">
            <w:pPr>
              <w:pStyle w:val="af9"/>
              <w:jc w:val="center"/>
            </w:pPr>
            <w:r>
              <w:t>6</w:t>
            </w:r>
          </w:p>
        </w:tc>
        <w:tc>
          <w:tcPr>
            <w:tcW w:w="2821" w:type="dxa"/>
            <w:vAlign w:val="center"/>
          </w:tcPr>
          <w:p w:rsidR="00882F7B" w:rsidRDefault="00882F7B" w:rsidP="00BA3C87">
            <w:pPr>
              <w:pStyle w:val="af9"/>
              <w:spacing w:line="240" w:lineRule="auto"/>
              <w:jc w:val="left"/>
            </w:pPr>
            <w:r>
              <w:rPr>
                <w:rFonts w:hint="eastAsia"/>
              </w:rPr>
              <w:t>其他应收款</w:t>
            </w:r>
          </w:p>
        </w:tc>
        <w:tc>
          <w:tcPr>
            <w:tcW w:w="5475" w:type="dxa"/>
            <w:vAlign w:val="center"/>
          </w:tcPr>
          <w:p w:rsidR="00882F7B" w:rsidRDefault="00882F7B" w:rsidP="00BA3C87">
            <w:pPr>
              <w:pStyle w:val="af9"/>
              <w:spacing w:line="240" w:lineRule="auto"/>
              <w:jc w:val="right"/>
            </w:pPr>
            <w:r>
              <w:t>-</w:t>
            </w:r>
          </w:p>
        </w:tc>
      </w:tr>
      <w:tr w:rsidR="00882F7B" w:rsidTr="00BA3C87">
        <w:tc>
          <w:tcPr>
            <w:tcW w:w="738" w:type="dxa"/>
            <w:vAlign w:val="center"/>
          </w:tcPr>
          <w:p w:rsidR="00882F7B" w:rsidRDefault="00882F7B" w:rsidP="00BA3C87">
            <w:pPr>
              <w:pStyle w:val="af9"/>
              <w:jc w:val="center"/>
            </w:pPr>
            <w:r>
              <w:t>7</w:t>
            </w:r>
          </w:p>
        </w:tc>
        <w:tc>
          <w:tcPr>
            <w:tcW w:w="2821" w:type="dxa"/>
            <w:vAlign w:val="center"/>
          </w:tcPr>
          <w:p w:rsidR="00882F7B" w:rsidRDefault="00882F7B" w:rsidP="00BA3C87">
            <w:pPr>
              <w:pStyle w:val="af9"/>
              <w:spacing w:line="240" w:lineRule="auto"/>
              <w:jc w:val="left"/>
            </w:pPr>
            <w:r>
              <w:rPr>
                <w:rFonts w:hint="eastAsia"/>
              </w:rPr>
              <w:t>待摊费用</w:t>
            </w:r>
          </w:p>
        </w:tc>
        <w:tc>
          <w:tcPr>
            <w:tcW w:w="5475" w:type="dxa"/>
            <w:vAlign w:val="center"/>
          </w:tcPr>
          <w:p w:rsidR="00882F7B" w:rsidRDefault="00882F7B" w:rsidP="00BA3C87">
            <w:pPr>
              <w:pStyle w:val="af9"/>
              <w:spacing w:line="240" w:lineRule="auto"/>
              <w:jc w:val="right"/>
            </w:pPr>
            <w:r>
              <w:t>-</w:t>
            </w:r>
          </w:p>
        </w:tc>
      </w:tr>
      <w:tr w:rsidR="00882F7B" w:rsidTr="00BA3C87">
        <w:tc>
          <w:tcPr>
            <w:tcW w:w="738" w:type="dxa"/>
            <w:vAlign w:val="center"/>
          </w:tcPr>
          <w:p w:rsidR="00882F7B" w:rsidRDefault="00882F7B" w:rsidP="00BA3C87">
            <w:pPr>
              <w:pStyle w:val="af9"/>
              <w:jc w:val="center"/>
            </w:pPr>
            <w:r>
              <w:t>8</w:t>
            </w:r>
          </w:p>
        </w:tc>
        <w:tc>
          <w:tcPr>
            <w:tcW w:w="2821" w:type="dxa"/>
            <w:vAlign w:val="center"/>
          </w:tcPr>
          <w:p w:rsidR="00882F7B" w:rsidRDefault="00882F7B" w:rsidP="00BA3C87">
            <w:pPr>
              <w:pStyle w:val="af9"/>
              <w:spacing w:line="240" w:lineRule="auto"/>
              <w:jc w:val="left"/>
            </w:pPr>
            <w:r>
              <w:rPr>
                <w:rFonts w:hint="eastAsia"/>
              </w:rPr>
              <w:t>其他</w:t>
            </w:r>
          </w:p>
        </w:tc>
        <w:tc>
          <w:tcPr>
            <w:tcW w:w="5475" w:type="dxa"/>
            <w:vAlign w:val="center"/>
          </w:tcPr>
          <w:p w:rsidR="00882F7B" w:rsidRDefault="00882F7B" w:rsidP="00BA3C87">
            <w:pPr>
              <w:pStyle w:val="af9"/>
              <w:spacing w:line="240" w:lineRule="auto"/>
              <w:jc w:val="right"/>
            </w:pPr>
            <w:r>
              <w:t>-</w:t>
            </w:r>
          </w:p>
        </w:tc>
      </w:tr>
      <w:tr w:rsidR="00882F7B" w:rsidTr="00BA3C87">
        <w:tc>
          <w:tcPr>
            <w:tcW w:w="738" w:type="dxa"/>
            <w:vAlign w:val="center"/>
          </w:tcPr>
          <w:p w:rsidR="00882F7B" w:rsidRDefault="00882F7B" w:rsidP="00BA3C87">
            <w:pPr>
              <w:pStyle w:val="af9"/>
              <w:jc w:val="center"/>
            </w:pPr>
            <w:r>
              <w:t>9</w:t>
            </w:r>
          </w:p>
        </w:tc>
        <w:tc>
          <w:tcPr>
            <w:tcW w:w="2821" w:type="dxa"/>
            <w:vAlign w:val="center"/>
          </w:tcPr>
          <w:p w:rsidR="00882F7B" w:rsidRDefault="00882F7B" w:rsidP="00BA3C87">
            <w:pPr>
              <w:pStyle w:val="af9"/>
              <w:spacing w:line="240" w:lineRule="auto"/>
              <w:jc w:val="left"/>
            </w:pPr>
            <w:r>
              <w:rPr>
                <w:rFonts w:hint="eastAsia"/>
              </w:rPr>
              <w:t>合计</w:t>
            </w:r>
          </w:p>
        </w:tc>
        <w:tc>
          <w:tcPr>
            <w:tcW w:w="5475" w:type="dxa"/>
            <w:vAlign w:val="center"/>
          </w:tcPr>
          <w:p w:rsidR="00882F7B" w:rsidRDefault="00882F7B" w:rsidP="00BA3C87">
            <w:pPr>
              <w:pStyle w:val="af9"/>
              <w:spacing w:line="240" w:lineRule="auto"/>
              <w:jc w:val="right"/>
            </w:pPr>
            <w:r>
              <w:t>6,312.10</w:t>
            </w:r>
          </w:p>
        </w:tc>
      </w:tr>
    </w:tbl>
    <w:p w:rsidR="00ED29AF" w:rsidRPr="00ED29AF" w:rsidRDefault="00ED29AF" w:rsidP="00ED29AF">
      <w:pPr>
        <w:spacing w:line="360" w:lineRule="auto"/>
        <w:ind w:firstLineChars="200" w:firstLine="480"/>
        <w:rPr>
          <w:rFonts w:ascii="Times New Roman" w:eastAsia="宋体" w:hAnsi="Times New Roman" w:cs="Times New Roman"/>
          <w:bCs/>
          <w:sz w:val="24"/>
          <w:szCs w:val="20"/>
          <w:lang/>
        </w:rPr>
      </w:pPr>
      <w:r w:rsidRPr="00ED29AF">
        <w:rPr>
          <w:rFonts w:ascii="Times New Roman" w:eastAsia="宋体" w:hAnsi="Times New Roman" w:cs="Times New Roman" w:hint="eastAsia"/>
          <w:bCs/>
          <w:sz w:val="24"/>
          <w:szCs w:val="20"/>
          <w:lang/>
        </w:rPr>
        <w:t>（</w:t>
      </w:r>
      <w:r w:rsidRPr="00ED29AF">
        <w:rPr>
          <w:rFonts w:ascii="Times New Roman" w:eastAsia="宋体" w:hAnsi="Times New Roman" w:cs="Times New Roman" w:hint="eastAsia"/>
          <w:bCs/>
          <w:sz w:val="24"/>
          <w:szCs w:val="20"/>
          <w:lang/>
        </w:rPr>
        <w:t>4</w:t>
      </w:r>
      <w:r w:rsidRPr="00ED29AF">
        <w:rPr>
          <w:rFonts w:ascii="Times New Roman" w:eastAsia="宋体" w:hAnsi="Times New Roman" w:cs="Times New Roman" w:hint="eastAsia"/>
          <w:bCs/>
          <w:sz w:val="24"/>
          <w:szCs w:val="20"/>
          <w:lang/>
        </w:rPr>
        <w:t>）报告期末持有的处于转股期的可转换债券明细</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本基金本报告期末未持有处于转股期的可转换债券。</w:t>
      </w:r>
    </w:p>
    <w:p w:rsidR="00ED29AF" w:rsidRPr="00ED29AF" w:rsidRDefault="00ED29AF" w:rsidP="00ED29AF">
      <w:pPr>
        <w:spacing w:line="360" w:lineRule="auto"/>
        <w:ind w:firstLineChars="200" w:firstLine="480"/>
        <w:rPr>
          <w:rFonts w:ascii="Times New Roman" w:eastAsia="宋体" w:hAnsi="Times New Roman" w:cs="Times New Roman"/>
          <w:bCs/>
          <w:sz w:val="24"/>
          <w:szCs w:val="20"/>
          <w:lang/>
        </w:rPr>
      </w:pPr>
      <w:r w:rsidRPr="00ED29AF">
        <w:rPr>
          <w:rFonts w:ascii="Times New Roman" w:eastAsia="宋体" w:hAnsi="Times New Roman" w:cs="Times New Roman" w:hint="eastAsia"/>
          <w:bCs/>
          <w:sz w:val="24"/>
          <w:szCs w:val="20"/>
          <w:lang/>
        </w:rPr>
        <w:t>（</w:t>
      </w:r>
      <w:r w:rsidRPr="00ED29AF">
        <w:rPr>
          <w:rFonts w:ascii="Times New Roman" w:eastAsia="宋体" w:hAnsi="Times New Roman" w:cs="Times New Roman" w:hint="eastAsia"/>
          <w:bCs/>
          <w:sz w:val="24"/>
          <w:szCs w:val="20"/>
          <w:lang/>
        </w:rPr>
        <w:t>5</w:t>
      </w:r>
      <w:r w:rsidRPr="00ED29AF">
        <w:rPr>
          <w:rFonts w:ascii="Times New Roman" w:eastAsia="宋体" w:hAnsi="Times New Roman" w:cs="Times New Roman" w:hint="eastAsia"/>
          <w:bCs/>
          <w:sz w:val="24"/>
          <w:szCs w:val="20"/>
          <w:lang/>
        </w:rPr>
        <w:t>）报告期末前十名股票中存在流通受限情况的说明</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bookmarkStart w:id="92" w:name="m5081"/>
      <w:r w:rsidRPr="00ED29AF">
        <w:rPr>
          <w:rFonts w:ascii="Times New Roman" w:eastAsia="宋体" w:hAnsi="Times New Roman" w:cs="Times New Roman" w:hint="eastAsia"/>
          <w:bCs/>
          <w:sz w:val="24"/>
          <w:szCs w:val="20"/>
        </w:rPr>
        <w:t>本基金本报告期末前十名股票中不存在流通受限情况。</w:t>
      </w:r>
    </w:p>
    <w:bookmarkEnd w:id="92"/>
    <w:p w:rsidR="00ED29AF" w:rsidRPr="00ED29AF" w:rsidRDefault="00ED29AF" w:rsidP="00ED29AF">
      <w:pPr>
        <w:spacing w:line="360" w:lineRule="auto"/>
        <w:ind w:firstLineChars="200" w:firstLine="480"/>
        <w:rPr>
          <w:rFonts w:ascii="Times New Roman" w:eastAsia="宋体" w:hAnsi="Times New Roman" w:cs="Times New Roman"/>
          <w:bCs/>
          <w:sz w:val="24"/>
          <w:szCs w:val="20"/>
          <w:lang/>
        </w:rPr>
      </w:pPr>
      <w:r w:rsidRPr="00ED29AF">
        <w:rPr>
          <w:rFonts w:ascii="Times New Roman" w:eastAsia="宋体" w:hAnsi="Times New Roman" w:cs="Times New Roman" w:hint="eastAsia"/>
          <w:bCs/>
          <w:sz w:val="24"/>
          <w:szCs w:val="20"/>
          <w:lang/>
        </w:rPr>
        <w:t>（</w:t>
      </w:r>
      <w:r w:rsidRPr="00ED29AF">
        <w:rPr>
          <w:rFonts w:ascii="Times New Roman" w:eastAsia="宋体" w:hAnsi="Times New Roman" w:cs="Times New Roman" w:hint="eastAsia"/>
          <w:bCs/>
          <w:sz w:val="24"/>
          <w:szCs w:val="20"/>
          <w:lang/>
        </w:rPr>
        <w:t>6</w:t>
      </w:r>
      <w:r w:rsidRPr="00ED29AF">
        <w:rPr>
          <w:rFonts w:ascii="Times New Roman" w:eastAsia="宋体" w:hAnsi="Times New Roman" w:cs="Times New Roman" w:hint="eastAsia"/>
          <w:bCs/>
          <w:sz w:val="24"/>
          <w:szCs w:val="20"/>
          <w:lang/>
        </w:rPr>
        <w:t>）投资组合报告附注的其他文字描述部分</w:t>
      </w:r>
    </w:p>
    <w:p w:rsidR="00ED29AF" w:rsidRPr="00ED29AF" w:rsidRDefault="00ED29AF" w:rsidP="00ED29AF">
      <w:pPr>
        <w:spacing w:line="360" w:lineRule="auto"/>
        <w:ind w:firstLineChars="200" w:firstLine="480"/>
        <w:rPr>
          <w:rFonts w:ascii="Times New Roman" w:eastAsia="宋体" w:hAnsi="Times New Roman" w:cs="Times New Roman"/>
          <w:bCs/>
          <w:sz w:val="24"/>
          <w:szCs w:val="20"/>
        </w:rPr>
      </w:pPr>
      <w:r w:rsidRPr="00ED29AF">
        <w:rPr>
          <w:rFonts w:ascii="Times New Roman" w:eastAsia="宋体" w:hAnsi="Times New Roman" w:cs="Times New Roman" w:hint="eastAsia"/>
          <w:bCs/>
          <w:sz w:val="24"/>
          <w:szCs w:val="20"/>
        </w:rPr>
        <w:t>由于四舍五入的原因，分项之和与合计项之间可能存在尾差。</w:t>
      </w:r>
    </w:p>
    <w:p w:rsidR="00CF1C2B" w:rsidRPr="00FF4CF5" w:rsidRDefault="00CF1C2B" w:rsidP="00CF1C2B">
      <w:pPr>
        <w:rPr>
          <w:rFonts w:ascii="Times New Roman" w:eastAsia="宋体" w:hAnsi="Times New Roman" w:cs="Times New Roman"/>
          <w:bCs/>
          <w:sz w:val="24"/>
          <w:szCs w:val="20"/>
        </w:rPr>
      </w:pPr>
    </w:p>
    <w:p w:rsidR="00D02B33" w:rsidRPr="00B821EB" w:rsidRDefault="001F5650" w:rsidP="00B821EB">
      <w:pPr>
        <w:keepNext/>
        <w:keepLines/>
        <w:spacing w:line="360" w:lineRule="auto"/>
        <w:jc w:val="center"/>
        <w:outlineLvl w:val="0"/>
        <w:rPr>
          <w:rFonts w:ascii="Times New Roman" w:eastAsia="宋体" w:hAnsi="Times New Roman" w:cs="Times New Roman"/>
          <w:b/>
          <w:kern w:val="0"/>
          <w:sz w:val="30"/>
          <w:szCs w:val="20"/>
        </w:rPr>
      </w:pPr>
      <w:bookmarkStart w:id="93" w:name="_Toc7513342"/>
      <w:bookmarkStart w:id="94" w:name="_Toc93226145"/>
      <w:bookmarkStart w:id="95" w:name="_Toc92662704"/>
      <w:bookmarkStart w:id="96" w:name="_Toc29561"/>
      <w:bookmarkStart w:id="97" w:name="_Toc24474"/>
      <w:bookmarkStart w:id="98" w:name="_Toc141703893"/>
      <w:bookmarkStart w:id="99" w:name="_Toc139991743"/>
      <w:bookmarkStart w:id="100" w:name="_Toc128310496"/>
      <w:bookmarkStart w:id="101" w:name="_Toc18000"/>
      <w:bookmarkStart w:id="102" w:name="_Toc31611"/>
      <w:bookmarkStart w:id="103" w:name="_Toc32030"/>
      <w:bookmarkStart w:id="104" w:name="_Toc20102"/>
      <w:bookmarkStart w:id="105" w:name="_Toc26114"/>
      <w:bookmarkStart w:id="106" w:name="_Toc21642"/>
      <w:bookmarkStart w:id="107" w:name="_Toc3054"/>
      <w:bookmarkStart w:id="108" w:name="_Toc20782"/>
      <w:r>
        <w:rPr>
          <w:rFonts w:ascii="Times New Roman" w:eastAsia="宋体" w:hAnsi="Times New Roman" w:cs="Times New Roman" w:hint="eastAsia"/>
          <w:b/>
          <w:kern w:val="0"/>
          <w:sz w:val="30"/>
          <w:szCs w:val="20"/>
        </w:rPr>
        <w:t>十二、</w:t>
      </w:r>
      <w:r w:rsidR="00B821EB" w:rsidRPr="00FF4CF5">
        <w:rPr>
          <w:rFonts w:ascii="Times New Roman" w:eastAsia="宋体" w:hAnsi="Times New Roman" w:cs="Times New Roman"/>
          <w:b/>
          <w:kern w:val="0"/>
          <w:sz w:val="30"/>
          <w:szCs w:val="20"/>
        </w:rPr>
        <w:t>基金的</w:t>
      </w:r>
      <w:r w:rsidR="00272F42">
        <w:rPr>
          <w:rFonts w:ascii="Times New Roman" w:eastAsia="宋体" w:hAnsi="Times New Roman" w:cs="Times New Roman" w:hint="eastAsia"/>
          <w:b/>
          <w:kern w:val="0"/>
          <w:sz w:val="30"/>
          <w:szCs w:val="20"/>
        </w:rPr>
        <w:t>业绩</w:t>
      </w:r>
      <w:bookmarkEnd w:id="93"/>
    </w:p>
    <w:p w:rsidR="00272F42" w:rsidRPr="00272F42" w:rsidRDefault="00272F42" w:rsidP="002A24DD">
      <w:pPr>
        <w:spacing w:line="360" w:lineRule="auto"/>
        <w:ind w:firstLineChars="200" w:firstLine="480"/>
        <w:rPr>
          <w:rFonts w:ascii="Times New Roman" w:eastAsia="宋体" w:hAnsi="Times New Roman" w:cs="Times New Roman"/>
          <w:bCs/>
          <w:sz w:val="24"/>
          <w:szCs w:val="20"/>
        </w:rPr>
      </w:pPr>
      <w:r w:rsidRPr="00272F42">
        <w:rPr>
          <w:rFonts w:ascii="Times New Roman" w:eastAsia="宋体" w:hAnsi="Times New Roman" w:cs="Times New Roman" w:hint="eastAsia"/>
          <w:bCs/>
          <w:sz w:val="24"/>
          <w:szCs w:val="20"/>
        </w:rPr>
        <w:t>基金管理人依照恪尽职守、诚实信用、谨慎勤勉的原则管理和运用基金资产，但不保证基金一定盈利，也不保证最低收益。基金的过往业绩并不代表其未来表现。投资有风险，投资者在做出投资决策前应仔细阅读本基金的招募说明书</w:t>
      </w:r>
    </w:p>
    <w:p w:rsidR="00272F42" w:rsidRPr="00272F42" w:rsidRDefault="00272F42" w:rsidP="002A24DD">
      <w:pPr>
        <w:spacing w:line="360" w:lineRule="auto"/>
        <w:ind w:firstLineChars="200" w:firstLine="480"/>
        <w:rPr>
          <w:rFonts w:ascii="Times New Roman" w:eastAsia="宋体" w:hAnsi="Times New Roman" w:cs="Times New Roman"/>
          <w:bCs/>
          <w:sz w:val="24"/>
          <w:szCs w:val="20"/>
        </w:rPr>
      </w:pPr>
      <w:r w:rsidRPr="00272F42">
        <w:rPr>
          <w:rFonts w:ascii="Times New Roman" w:eastAsia="宋体" w:hAnsi="Times New Roman" w:cs="Times New Roman" w:hint="eastAsia"/>
          <w:bCs/>
          <w:sz w:val="24"/>
          <w:szCs w:val="20"/>
        </w:rPr>
        <w:t>下述基金业绩指标不包括持有人认购或交易基金的各项费用，计入费用后实际收益水平要低于所列数字。</w:t>
      </w:r>
    </w:p>
    <w:p w:rsidR="00D02B33" w:rsidRDefault="00272F42" w:rsidP="002A24DD">
      <w:pPr>
        <w:spacing w:line="360" w:lineRule="auto"/>
        <w:ind w:firstLineChars="200" w:firstLine="480"/>
        <w:rPr>
          <w:rFonts w:ascii="Times New Roman" w:eastAsia="宋体" w:hAnsi="Times New Roman" w:cs="Times New Roman"/>
          <w:bCs/>
          <w:sz w:val="24"/>
          <w:szCs w:val="20"/>
        </w:rPr>
      </w:pPr>
      <w:r w:rsidRPr="00272F42">
        <w:rPr>
          <w:rFonts w:ascii="Times New Roman" w:eastAsia="宋体" w:hAnsi="Times New Roman" w:cs="Times New Roman" w:hint="eastAsia"/>
          <w:bCs/>
          <w:sz w:val="24"/>
          <w:szCs w:val="20"/>
        </w:rPr>
        <w:t>本基金合同生效日</w:t>
      </w:r>
      <w:r w:rsidRPr="00272F42">
        <w:rPr>
          <w:rFonts w:ascii="Times New Roman" w:eastAsia="宋体" w:hAnsi="Times New Roman" w:cs="Times New Roman"/>
          <w:bCs/>
          <w:sz w:val="24"/>
          <w:szCs w:val="20"/>
        </w:rPr>
        <w:t>20</w:t>
      </w:r>
      <w:r>
        <w:rPr>
          <w:rFonts w:ascii="Times New Roman" w:eastAsia="宋体" w:hAnsi="Times New Roman" w:cs="Times New Roman"/>
          <w:bCs/>
          <w:sz w:val="24"/>
          <w:szCs w:val="20"/>
        </w:rPr>
        <w:t>18</w:t>
      </w:r>
      <w:r w:rsidRPr="00272F42">
        <w:rPr>
          <w:rFonts w:ascii="Times New Roman" w:eastAsia="宋体" w:hAnsi="Times New Roman" w:cs="Times New Roman" w:hint="eastAsia"/>
          <w:bCs/>
          <w:sz w:val="24"/>
          <w:szCs w:val="20"/>
        </w:rPr>
        <w:t>年</w:t>
      </w:r>
      <w:r>
        <w:rPr>
          <w:rFonts w:ascii="Times New Roman" w:eastAsia="宋体" w:hAnsi="Times New Roman" w:cs="Times New Roman"/>
          <w:bCs/>
          <w:sz w:val="24"/>
          <w:szCs w:val="20"/>
        </w:rPr>
        <w:t>11</w:t>
      </w:r>
      <w:r w:rsidRPr="00272F42">
        <w:rPr>
          <w:rFonts w:ascii="Times New Roman" w:eastAsia="宋体" w:hAnsi="Times New Roman" w:cs="Times New Roman" w:hint="eastAsia"/>
          <w:bCs/>
          <w:sz w:val="24"/>
          <w:szCs w:val="20"/>
        </w:rPr>
        <w:t>月</w:t>
      </w:r>
      <w:r>
        <w:rPr>
          <w:rFonts w:ascii="Times New Roman" w:eastAsia="宋体" w:hAnsi="Times New Roman" w:cs="Times New Roman"/>
          <w:bCs/>
          <w:sz w:val="24"/>
          <w:szCs w:val="20"/>
        </w:rPr>
        <w:t>2</w:t>
      </w:r>
      <w:r w:rsidRPr="00272F42">
        <w:rPr>
          <w:rFonts w:ascii="Times New Roman" w:eastAsia="宋体" w:hAnsi="Times New Roman" w:cs="Times New Roman" w:hint="eastAsia"/>
          <w:bCs/>
          <w:sz w:val="24"/>
          <w:szCs w:val="20"/>
        </w:rPr>
        <w:t>日，基金业绩数据截至</w:t>
      </w:r>
      <w:r w:rsidR="00882F7B" w:rsidRPr="00272F42">
        <w:rPr>
          <w:rFonts w:ascii="Times New Roman" w:eastAsia="宋体" w:hAnsi="Times New Roman" w:cs="Times New Roman"/>
          <w:bCs/>
          <w:sz w:val="24"/>
          <w:szCs w:val="20"/>
        </w:rPr>
        <w:t>201</w:t>
      </w:r>
      <w:r w:rsidR="00882F7B">
        <w:rPr>
          <w:rFonts w:ascii="Times New Roman" w:eastAsia="宋体" w:hAnsi="Times New Roman" w:cs="Times New Roman"/>
          <w:bCs/>
          <w:sz w:val="24"/>
          <w:szCs w:val="20"/>
        </w:rPr>
        <w:t>9</w:t>
      </w:r>
      <w:r w:rsidR="00882F7B" w:rsidRPr="00272F42">
        <w:rPr>
          <w:rFonts w:ascii="Times New Roman" w:eastAsia="宋体" w:hAnsi="Times New Roman" w:cs="Times New Roman" w:hint="eastAsia"/>
          <w:bCs/>
          <w:sz w:val="24"/>
          <w:szCs w:val="20"/>
        </w:rPr>
        <w:t>年</w:t>
      </w:r>
      <w:r w:rsidR="00882F7B">
        <w:rPr>
          <w:rFonts w:ascii="Times New Roman" w:eastAsia="宋体" w:hAnsi="Times New Roman" w:cs="Times New Roman"/>
          <w:bCs/>
          <w:sz w:val="24"/>
          <w:szCs w:val="20"/>
        </w:rPr>
        <w:t>12</w:t>
      </w:r>
      <w:r w:rsidRPr="00272F42">
        <w:rPr>
          <w:rFonts w:ascii="Times New Roman" w:eastAsia="宋体" w:hAnsi="Times New Roman" w:cs="Times New Roman" w:hint="eastAsia"/>
          <w:bCs/>
          <w:sz w:val="24"/>
          <w:szCs w:val="20"/>
        </w:rPr>
        <w:t>月</w:t>
      </w:r>
      <w:r w:rsidRPr="00272F42">
        <w:rPr>
          <w:rFonts w:ascii="Times New Roman" w:eastAsia="宋体" w:hAnsi="Times New Roman" w:cs="Times New Roman"/>
          <w:bCs/>
          <w:sz w:val="24"/>
          <w:szCs w:val="20"/>
        </w:rPr>
        <w:t>31</w:t>
      </w:r>
      <w:r w:rsidRPr="00272F42">
        <w:rPr>
          <w:rFonts w:ascii="Times New Roman" w:eastAsia="宋体" w:hAnsi="Times New Roman" w:cs="Times New Roman" w:hint="eastAsia"/>
          <w:bCs/>
          <w:sz w:val="24"/>
          <w:szCs w:val="20"/>
        </w:rPr>
        <w:t>日。</w:t>
      </w:r>
    </w:p>
    <w:tbl>
      <w:tblPr>
        <w:tblStyle w:val="12"/>
        <w:tblW w:w="9322" w:type="dxa"/>
        <w:tblInd w:w="-113" w:type="dxa"/>
        <w:tblLayout w:type="fixed"/>
        <w:tblLook w:val="04A0"/>
      </w:tblPr>
      <w:tblGrid>
        <w:gridCol w:w="1809"/>
        <w:gridCol w:w="1276"/>
        <w:gridCol w:w="1418"/>
        <w:gridCol w:w="1275"/>
        <w:gridCol w:w="1276"/>
        <w:gridCol w:w="992"/>
        <w:gridCol w:w="1276"/>
      </w:tblGrid>
      <w:tr w:rsidR="00FA630D" w:rsidTr="00B34D13">
        <w:trPr>
          <w:trHeight w:val="1729"/>
        </w:trPr>
        <w:tc>
          <w:tcPr>
            <w:tcW w:w="1809" w:type="dxa"/>
            <w:vAlign w:val="center"/>
          </w:tcPr>
          <w:p w:rsidR="00FA630D" w:rsidRDefault="00FA630D" w:rsidP="00FA630D">
            <w:pPr>
              <w:spacing w:line="360" w:lineRule="auto"/>
              <w:jc w:val="center"/>
              <w:rPr>
                <w:bCs/>
                <w:sz w:val="24"/>
              </w:rPr>
            </w:pPr>
            <w:r>
              <w:rPr>
                <w:rFonts w:hint="eastAsia"/>
                <w:bCs/>
                <w:sz w:val="24"/>
              </w:rPr>
              <w:t>阶段</w:t>
            </w:r>
          </w:p>
        </w:tc>
        <w:tc>
          <w:tcPr>
            <w:tcW w:w="1276" w:type="dxa"/>
            <w:vAlign w:val="center"/>
          </w:tcPr>
          <w:p w:rsidR="00FA630D" w:rsidRDefault="00FA630D" w:rsidP="00FA630D">
            <w:pPr>
              <w:spacing w:line="360" w:lineRule="auto"/>
              <w:jc w:val="center"/>
              <w:rPr>
                <w:bCs/>
                <w:sz w:val="24"/>
              </w:rPr>
            </w:pPr>
            <w:r w:rsidRPr="00161B76">
              <w:rPr>
                <w:rFonts w:hint="eastAsia"/>
                <w:bCs/>
                <w:sz w:val="24"/>
              </w:rPr>
              <w:t>净值增长率</w:t>
            </w:r>
            <w:r>
              <w:rPr>
                <w:bCs/>
                <w:sz w:val="24"/>
              </w:rPr>
              <w:br/>
            </w:r>
            <w:r w:rsidRPr="00161B76">
              <w:rPr>
                <w:rFonts w:hint="eastAsia"/>
                <w:bCs/>
                <w:sz w:val="24"/>
              </w:rPr>
              <w:t>①</w:t>
            </w:r>
          </w:p>
        </w:tc>
        <w:tc>
          <w:tcPr>
            <w:tcW w:w="1418" w:type="dxa"/>
            <w:vAlign w:val="center"/>
          </w:tcPr>
          <w:p w:rsidR="00FA630D" w:rsidRDefault="00FA630D" w:rsidP="00FA630D">
            <w:pPr>
              <w:spacing w:line="360" w:lineRule="auto"/>
              <w:jc w:val="center"/>
              <w:rPr>
                <w:bCs/>
                <w:sz w:val="24"/>
              </w:rPr>
            </w:pPr>
            <w:r w:rsidRPr="00161B76">
              <w:rPr>
                <w:rFonts w:hint="eastAsia"/>
                <w:bCs/>
                <w:sz w:val="24"/>
              </w:rPr>
              <w:t>净值增长率标准差</w:t>
            </w:r>
            <w:r>
              <w:rPr>
                <w:bCs/>
                <w:sz w:val="24"/>
              </w:rPr>
              <w:br/>
            </w:r>
            <w:r w:rsidRPr="00161B76">
              <w:rPr>
                <w:rFonts w:hint="eastAsia"/>
                <w:bCs/>
                <w:sz w:val="24"/>
              </w:rPr>
              <w:t>②</w:t>
            </w:r>
          </w:p>
        </w:tc>
        <w:tc>
          <w:tcPr>
            <w:tcW w:w="1275" w:type="dxa"/>
            <w:vAlign w:val="center"/>
          </w:tcPr>
          <w:p w:rsidR="00FA630D" w:rsidRDefault="00FA630D" w:rsidP="00FA630D">
            <w:pPr>
              <w:spacing w:line="360" w:lineRule="auto"/>
              <w:jc w:val="center"/>
              <w:rPr>
                <w:bCs/>
                <w:sz w:val="24"/>
              </w:rPr>
            </w:pPr>
            <w:r w:rsidRPr="00161B76">
              <w:rPr>
                <w:rFonts w:hint="eastAsia"/>
                <w:bCs/>
                <w:sz w:val="24"/>
              </w:rPr>
              <w:t>业绩比较基准收益率③</w:t>
            </w:r>
          </w:p>
        </w:tc>
        <w:tc>
          <w:tcPr>
            <w:tcW w:w="1276" w:type="dxa"/>
            <w:vAlign w:val="center"/>
          </w:tcPr>
          <w:p w:rsidR="00FA630D" w:rsidRDefault="00FA630D" w:rsidP="00FA630D">
            <w:pPr>
              <w:spacing w:line="360" w:lineRule="auto"/>
              <w:jc w:val="center"/>
              <w:rPr>
                <w:bCs/>
                <w:sz w:val="24"/>
              </w:rPr>
            </w:pPr>
            <w:r w:rsidRPr="00161B76">
              <w:rPr>
                <w:rFonts w:hint="eastAsia"/>
                <w:bCs/>
                <w:sz w:val="24"/>
              </w:rPr>
              <w:t>业绩比较基准收益率标准差④</w:t>
            </w:r>
          </w:p>
        </w:tc>
        <w:tc>
          <w:tcPr>
            <w:tcW w:w="992" w:type="dxa"/>
            <w:vAlign w:val="center"/>
          </w:tcPr>
          <w:p w:rsidR="00FA630D" w:rsidRPr="007C7915" w:rsidRDefault="00FA630D" w:rsidP="00FA630D">
            <w:pPr>
              <w:spacing w:line="360" w:lineRule="auto"/>
              <w:jc w:val="center"/>
              <w:rPr>
                <w:bCs/>
                <w:sz w:val="24"/>
              </w:rPr>
            </w:pPr>
            <w:r w:rsidRPr="00161B76">
              <w:rPr>
                <w:rFonts w:hint="eastAsia"/>
                <w:bCs/>
                <w:sz w:val="24"/>
              </w:rPr>
              <w:t>①</w:t>
            </w:r>
            <w:r w:rsidRPr="00161B76">
              <w:rPr>
                <w:bCs/>
                <w:sz w:val="24"/>
              </w:rPr>
              <w:t>-</w:t>
            </w:r>
            <w:r w:rsidRPr="00161B76">
              <w:rPr>
                <w:rFonts w:hint="eastAsia"/>
                <w:bCs/>
                <w:sz w:val="24"/>
              </w:rPr>
              <w:t>③</w:t>
            </w:r>
          </w:p>
        </w:tc>
        <w:tc>
          <w:tcPr>
            <w:tcW w:w="1276" w:type="dxa"/>
            <w:vAlign w:val="center"/>
          </w:tcPr>
          <w:p w:rsidR="00FA630D" w:rsidRDefault="00FA630D" w:rsidP="00FA630D">
            <w:pPr>
              <w:spacing w:line="360" w:lineRule="auto"/>
              <w:jc w:val="center"/>
              <w:rPr>
                <w:bCs/>
                <w:sz w:val="24"/>
              </w:rPr>
            </w:pPr>
            <w:r w:rsidRPr="00161B76">
              <w:rPr>
                <w:rFonts w:hint="eastAsia"/>
                <w:bCs/>
                <w:sz w:val="24"/>
              </w:rPr>
              <w:t>②</w:t>
            </w:r>
            <w:r w:rsidRPr="00161B76">
              <w:rPr>
                <w:bCs/>
                <w:sz w:val="24"/>
              </w:rPr>
              <w:t>-</w:t>
            </w:r>
            <w:r w:rsidRPr="00161B76">
              <w:rPr>
                <w:rFonts w:hint="eastAsia"/>
                <w:bCs/>
                <w:sz w:val="24"/>
              </w:rPr>
              <w:t>④</w:t>
            </w:r>
          </w:p>
        </w:tc>
      </w:tr>
      <w:tr w:rsidR="00952750" w:rsidTr="00B34D13">
        <w:trPr>
          <w:trHeight w:val="432"/>
        </w:trPr>
        <w:tc>
          <w:tcPr>
            <w:tcW w:w="1809" w:type="dxa"/>
          </w:tcPr>
          <w:p w:rsidR="00952750" w:rsidRDefault="00952750" w:rsidP="00952750">
            <w:pPr>
              <w:spacing w:line="360" w:lineRule="auto"/>
              <w:rPr>
                <w:bCs/>
                <w:sz w:val="24"/>
              </w:rPr>
            </w:pPr>
            <w:r>
              <w:rPr>
                <w:rFonts w:hint="eastAsia"/>
                <w:bCs/>
                <w:sz w:val="24"/>
              </w:rPr>
              <w:t>2018/11/02-2018/12/31</w:t>
            </w:r>
          </w:p>
        </w:tc>
        <w:tc>
          <w:tcPr>
            <w:tcW w:w="1276" w:type="dxa"/>
            <w:vAlign w:val="center"/>
          </w:tcPr>
          <w:p w:rsidR="00952750" w:rsidRPr="00791652" w:rsidRDefault="00952750" w:rsidP="00952750">
            <w:pPr>
              <w:spacing w:line="360" w:lineRule="auto"/>
              <w:jc w:val="right"/>
              <w:rPr>
                <w:bCs/>
                <w:sz w:val="24"/>
                <w:szCs w:val="24"/>
              </w:rPr>
            </w:pPr>
            <w:r w:rsidRPr="00791652">
              <w:rPr>
                <w:sz w:val="24"/>
                <w:szCs w:val="24"/>
              </w:rPr>
              <w:t>38.11%</w:t>
            </w:r>
          </w:p>
        </w:tc>
        <w:tc>
          <w:tcPr>
            <w:tcW w:w="1418" w:type="dxa"/>
            <w:vAlign w:val="center"/>
          </w:tcPr>
          <w:p w:rsidR="00952750" w:rsidRPr="00791652" w:rsidRDefault="00952750" w:rsidP="00952750">
            <w:pPr>
              <w:spacing w:line="360" w:lineRule="auto"/>
              <w:jc w:val="right"/>
              <w:rPr>
                <w:bCs/>
                <w:sz w:val="24"/>
                <w:szCs w:val="24"/>
              </w:rPr>
            </w:pPr>
            <w:r w:rsidRPr="00791652">
              <w:rPr>
                <w:sz w:val="24"/>
                <w:szCs w:val="24"/>
              </w:rPr>
              <w:t>1.68%</w:t>
            </w:r>
          </w:p>
        </w:tc>
        <w:tc>
          <w:tcPr>
            <w:tcW w:w="1275" w:type="dxa"/>
            <w:vAlign w:val="center"/>
          </w:tcPr>
          <w:p w:rsidR="00952750" w:rsidRPr="00791652" w:rsidRDefault="00952750" w:rsidP="00952750">
            <w:pPr>
              <w:spacing w:line="360" w:lineRule="auto"/>
              <w:jc w:val="right"/>
              <w:rPr>
                <w:bCs/>
                <w:sz w:val="24"/>
                <w:szCs w:val="24"/>
              </w:rPr>
            </w:pPr>
            <w:r w:rsidRPr="00791652">
              <w:rPr>
                <w:sz w:val="24"/>
                <w:szCs w:val="24"/>
              </w:rPr>
              <w:t>39.13%</w:t>
            </w:r>
          </w:p>
        </w:tc>
        <w:tc>
          <w:tcPr>
            <w:tcW w:w="1276" w:type="dxa"/>
            <w:vAlign w:val="center"/>
          </w:tcPr>
          <w:p w:rsidR="00952750" w:rsidRPr="00791652" w:rsidRDefault="00952750" w:rsidP="00952750">
            <w:pPr>
              <w:spacing w:line="360" w:lineRule="auto"/>
              <w:jc w:val="right"/>
              <w:rPr>
                <w:bCs/>
                <w:sz w:val="24"/>
                <w:szCs w:val="24"/>
              </w:rPr>
            </w:pPr>
            <w:r w:rsidRPr="00791652">
              <w:rPr>
                <w:sz w:val="24"/>
                <w:szCs w:val="24"/>
              </w:rPr>
              <w:t>1.72%</w:t>
            </w:r>
          </w:p>
        </w:tc>
        <w:tc>
          <w:tcPr>
            <w:tcW w:w="992" w:type="dxa"/>
            <w:vAlign w:val="center"/>
          </w:tcPr>
          <w:p w:rsidR="00952750" w:rsidRPr="00791652" w:rsidRDefault="00952750" w:rsidP="00952750">
            <w:pPr>
              <w:spacing w:line="360" w:lineRule="auto"/>
              <w:jc w:val="right"/>
              <w:rPr>
                <w:bCs/>
                <w:sz w:val="24"/>
                <w:szCs w:val="24"/>
              </w:rPr>
            </w:pPr>
            <w:r w:rsidRPr="00791652">
              <w:rPr>
                <w:sz w:val="24"/>
                <w:szCs w:val="24"/>
              </w:rPr>
              <w:t>-1.02%</w:t>
            </w:r>
          </w:p>
        </w:tc>
        <w:tc>
          <w:tcPr>
            <w:tcW w:w="1276" w:type="dxa"/>
            <w:vAlign w:val="center"/>
          </w:tcPr>
          <w:p w:rsidR="00952750" w:rsidRPr="00791652" w:rsidRDefault="00952750" w:rsidP="00952750">
            <w:pPr>
              <w:spacing w:line="360" w:lineRule="auto"/>
              <w:jc w:val="right"/>
              <w:rPr>
                <w:bCs/>
                <w:sz w:val="24"/>
                <w:szCs w:val="24"/>
              </w:rPr>
            </w:pPr>
            <w:r w:rsidRPr="00791652">
              <w:rPr>
                <w:sz w:val="24"/>
                <w:szCs w:val="24"/>
              </w:rPr>
              <w:t>-0.04%</w:t>
            </w:r>
          </w:p>
        </w:tc>
      </w:tr>
      <w:tr w:rsidR="00952750" w:rsidTr="00B34D13">
        <w:trPr>
          <w:trHeight w:val="421"/>
        </w:trPr>
        <w:tc>
          <w:tcPr>
            <w:tcW w:w="1809" w:type="dxa"/>
          </w:tcPr>
          <w:p w:rsidR="00952750" w:rsidRDefault="00952750" w:rsidP="00952750">
            <w:pPr>
              <w:spacing w:line="360" w:lineRule="auto"/>
              <w:jc w:val="left"/>
              <w:rPr>
                <w:bCs/>
                <w:sz w:val="24"/>
              </w:rPr>
            </w:pPr>
            <w:r>
              <w:rPr>
                <w:rFonts w:hint="eastAsia"/>
                <w:bCs/>
                <w:sz w:val="24"/>
              </w:rPr>
              <w:t>2019/01/01-2019/12/31</w:t>
            </w:r>
          </w:p>
        </w:tc>
        <w:tc>
          <w:tcPr>
            <w:tcW w:w="1276" w:type="dxa"/>
            <w:vAlign w:val="center"/>
          </w:tcPr>
          <w:p w:rsidR="00952750" w:rsidRPr="00791652" w:rsidRDefault="00952750" w:rsidP="00952750">
            <w:pPr>
              <w:spacing w:line="360" w:lineRule="auto"/>
              <w:jc w:val="right"/>
              <w:rPr>
                <w:bCs/>
                <w:sz w:val="24"/>
                <w:szCs w:val="24"/>
              </w:rPr>
            </w:pPr>
            <w:r w:rsidRPr="00E54C96">
              <w:rPr>
                <w:color w:val="000000"/>
                <w:sz w:val="24"/>
                <w:szCs w:val="24"/>
              </w:rPr>
              <w:t>56.34%</w:t>
            </w:r>
          </w:p>
        </w:tc>
        <w:tc>
          <w:tcPr>
            <w:tcW w:w="1418" w:type="dxa"/>
            <w:vAlign w:val="center"/>
          </w:tcPr>
          <w:p w:rsidR="00952750" w:rsidRPr="00791652" w:rsidRDefault="00952750" w:rsidP="00952750">
            <w:pPr>
              <w:spacing w:line="360" w:lineRule="auto"/>
              <w:jc w:val="right"/>
              <w:rPr>
                <w:bCs/>
                <w:sz w:val="24"/>
                <w:szCs w:val="24"/>
              </w:rPr>
            </w:pPr>
            <w:r w:rsidRPr="00E54C96">
              <w:rPr>
                <w:color w:val="000000"/>
                <w:sz w:val="24"/>
                <w:szCs w:val="24"/>
              </w:rPr>
              <w:t>1.42%</w:t>
            </w:r>
          </w:p>
        </w:tc>
        <w:tc>
          <w:tcPr>
            <w:tcW w:w="1275" w:type="dxa"/>
            <w:vAlign w:val="center"/>
          </w:tcPr>
          <w:p w:rsidR="00952750" w:rsidRPr="00791652" w:rsidRDefault="00952750" w:rsidP="00952750">
            <w:pPr>
              <w:spacing w:line="360" w:lineRule="auto"/>
              <w:jc w:val="right"/>
              <w:rPr>
                <w:bCs/>
                <w:sz w:val="24"/>
                <w:szCs w:val="24"/>
              </w:rPr>
            </w:pPr>
            <w:r w:rsidRPr="00E54C96">
              <w:rPr>
                <w:color w:val="000000"/>
                <w:sz w:val="24"/>
                <w:szCs w:val="24"/>
              </w:rPr>
              <w:t>55.18%</w:t>
            </w:r>
          </w:p>
        </w:tc>
        <w:tc>
          <w:tcPr>
            <w:tcW w:w="1276" w:type="dxa"/>
            <w:vAlign w:val="center"/>
          </w:tcPr>
          <w:p w:rsidR="00952750" w:rsidRPr="00791652" w:rsidRDefault="00952750" w:rsidP="00952750">
            <w:pPr>
              <w:spacing w:line="360" w:lineRule="auto"/>
              <w:jc w:val="right"/>
              <w:rPr>
                <w:bCs/>
                <w:sz w:val="24"/>
                <w:szCs w:val="24"/>
              </w:rPr>
            </w:pPr>
            <w:r w:rsidRPr="00E54C96">
              <w:rPr>
                <w:color w:val="000000"/>
                <w:sz w:val="24"/>
                <w:szCs w:val="24"/>
              </w:rPr>
              <w:t>1.47%</w:t>
            </w:r>
          </w:p>
        </w:tc>
        <w:tc>
          <w:tcPr>
            <w:tcW w:w="992" w:type="dxa"/>
            <w:vAlign w:val="center"/>
          </w:tcPr>
          <w:p w:rsidR="00952750" w:rsidRPr="00791652" w:rsidRDefault="00952750" w:rsidP="00952750">
            <w:pPr>
              <w:spacing w:line="360" w:lineRule="auto"/>
              <w:jc w:val="right"/>
              <w:rPr>
                <w:bCs/>
                <w:sz w:val="24"/>
                <w:szCs w:val="24"/>
              </w:rPr>
            </w:pPr>
            <w:r w:rsidRPr="00E54C96">
              <w:rPr>
                <w:color w:val="000000"/>
                <w:sz w:val="24"/>
                <w:szCs w:val="24"/>
              </w:rPr>
              <w:t>1.16%</w:t>
            </w:r>
          </w:p>
        </w:tc>
        <w:tc>
          <w:tcPr>
            <w:tcW w:w="1276" w:type="dxa"/>
            <w:vAlign w:val="center"/>
          </w:tcPr>
          <w:p w:rsidR="00952750" w:rsidRPr="00791652" w:rsidRDefault="00952750" w:rsidP="00952750">
            <w:pPr>
              <w:spacing w:line="360" w:lineRule="auto"/>
              <w:jc w:val="right"/>
              <w:rPr>
                <w:bCs/>
                <w:sz w:val="24"/>
                <w:szCs w:val="24"/>
              </w:rPr>
            </w:pPr>
            <w:r w:rsidRPr="00E54C96">
              <w:rPr>
                <w:color w:val="000000"/>
                <w:sz w:val="24"/>
                <w:szCs w:val="24"/>
              </w:rPr>
              <w:t>-0.05%</w:t>
            </w:r>
          </w:p>
        </w:tc>
      </w:tr>
    </w:tbl>
    <w:p w:rsidR="00D0107A" w:rsidRPr="002A24DD" w:rsidRDefault="00D0107A" w:rsidP="002A24DD">
      <w:pPr>
        <w:spacing w:line="360" w:lineRule="auto"/>
        <w:ind w:firstLineChars="200" w:firstLine="480"/>
        <w:rPr>
          <w:rFonts w:ascii="Times New Roman" w:eastAsia="宋体" w:hAnsi="Times New Roman" w:cs="Times New Roman"/>
          <w:bCs/>
          <w:sz w:val="24"/>
          <w:szCs w:val="20"/>
        </w:rPr>
      </w:pPr>
    </w:p>
    <w:p w:rsidR="00CF1C2B" w:rsidRPr="00FF4CF5" w:rsidRDefault="00123291" w:rsidP="00CF1C2B">
      <w:pPr>
        <w:keepNext/>
        <w:keepLines/>
        <w:spacing w:line="360" w:lineRule="auto"/>
        <w:jc w:val="center"/>
        <w:outlineLvl w:val="0"/>
        <w:rPr>
          <w:rFonts w:ascii="Times New Roman" w:eastAsia="宋体" w:hAnsi="Times New Roman" w:cs="Times New Roman"/>
          <w:b/>
          <w:kern w:val="0"/>
          <w:sz w:val="30"/>
          <w:szCs w:val="20"/>
        </w:rPr>
      </w:pPr>
      <w:bookmarkStart w:id="109" w:name="_Hlt88841837"/>
      <w:bookmarkStart w:id="110" w:name="_Hlt88900062"/>
      <w:bookmarkStart w:id="111" w:name="_Toc7513346"/>
      <w:bookmarkStart w:id="112" w:name="_Toc93226150"/>
      <w:bookmarkStart w:id="113" w:name="_Toc92662708"/>
      <w:bookmarkStart w:id="114" w:name="_Toc128310500"/>
      <w:bookmarkStart w:id="115" w:name="_Toc141703897"/>
      <w:bookmarkStart w:id="116" w:name="_Toc139991747"/>
      <w:bookmarkStart w:id="117" w:name="_Toc1043"/>
      <w:bookmarkStart w:id="118" w:name="_Toc29695"/>
      <w:bookmarkStart w:id="119" w:name="_Toc23859"/>
      <w:bookmarkStart w:id="120" w:name="_Toc13255"/>
      <w:bookmarkStart w:id="121" w:name="_Toc17499"/>
      <w:bookmarkStart w:id="122" w:name="_Toc28961"/>
      <w:bookmarkStart w:id="123" w:name="_Toc10894"/>
      <w:bookmarkStart w:id="124" w:name="_Toc18007"/>
      <w:bookmarkStart w:id="125" w:name="_Toc31736"/>
      <w:bookmarkStart w:id="126" w:name="_Toc2120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ascii="Times New Roman" w:eastAsia="宋体" w:hAnsi="Times New Roman" w:cs="Times New Roman" w:hint="eastAsia"/>
          <w:b/>
          <w:kern w:val="0"/>
          <w:sz w:val="30"/>
          <w:szCs w:val="20"/>
        </w:rPr>
        <w:t>十三、</w:t>
      </w:r>
      <w:bookmarkEnd w:id="111"/>
      <w:r w:rsidR="00DA2E70">
        <w:rPr>
          <w:rFonts w:ascii="Times New Roman" w:eastAsia="宋体" w:hAnsi="Times New Roman" w:cs="Times New Roman" w:hint="eastAsia"/>
          <w:b/>
          <w:kern w:val="0"/>
          <w:sz w:val="30"/>
          <w:szCs w:val="20"/>
        </w:rPr>
        <w:t>基金的费用</w:t>
      </w:r>
      <w:r w:rsidR="00DA2E70">
        <w:rPr>
          <w:rFonts w:ascii="Times New Roman" w:eastAsia="宋体" w:hAnsi="Times New Roman" w:cs="Times New Roman"/>
          <w:b/>
          <w:kern w:val="0"/>
          <w:sz w:val="30"/>
          <w:szCs w:val="20"/>
        </w:rPr>
        <w:t>与</w:t>
      </w:r>
      <w:r w:rsidR="00DA2E70">
        <w:rPr>
          <w:rFonts w:ascii="Times New Roman" w:eastAsia="宋体" w:hAnsi="Times New Roman" w:cs="Times New Roman" w:hint="eastAsia"/>
          <w:b/>
          <w:kern w:val="0"/>
          <w:sz w:val="30"/>
          <w:szCs w:val="20"/>
        </w:rPr>
        <w:t>税收</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bookmarkStart w:id="127" w:name="_Hlt88827255"/>
      <w:bookmarkEnd w:id="127"/>
      <w:r>
        <w:rPr>
          <w:rFonts w:ascii="Times New Roman" w:eastAsia="宋体" w:hAnsi="Times New Roman" w:cs="Times New Roman" w:hint="eastAsia"/>
          <w:bCs/>
          <w:sz w:val="24"/>
          <w:szCs w:val="20"/>
        </w:rPr>
        <w:t>（一）</w:t>
      </w:r>
      <w:r w:rsidR="00E156CD" w:rsidRPr="00E156CD">
        <w:rPr>
          <w:rFonts w:ascii="Times New Roman" w:eastAsia="宋体" w:hAnsi="Times New Roman" w:cs="Times New Roman"/>
          <w:bCs/>
          <w:sz w:val="24"/>
          <w:szCs w:val="20"/>
        </w:rPr>
        <w:t>基金费用的种类</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1</w:t>
      </w:r>
      <w:r w:rsidRPr="00E156CD">
        <w:rPr>
          <w:rFonts w:ascii="Times New Roman" w:eastAsia="宋体" w:hAnsi="Times New Roman" w:cs="Times New Roman"/>
          <w:bCs/>
          <w:sz w:val="24"/>
          <w:szCs w:val="20"/>
        </w:rPr>
        <w:t>、基金管理人的管理费；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2</w:t>
      </w:r>
      <w:r w:rsidRPr="00E156CD">
        <w:rPr>
          <w:rFonts w:ascii="Times New Roman" w:eastAsia="宋体" w:hAnsi="Times New Roman" w:cs="Times New Roman"/>
          <w:bCs/>
          <w:sz w:val="24"/>
          <w:szCs w:val="20"/>
        </w:rPr>
        <w:t>、基金托管人的托管费；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3</w:t>
      </w:r>
      <w:r w:rsidRPr="00E156CD">
        <w:rPr>
          <w:rFonts w:ascii="Times New Roman" w:eastAsia="宋体" w:hAnsi="Times New Roman" w:cs="Times New Roman" w:hint="eastAsia"/>
          <w:bCs/>
          <w:sz w:val="24"/>
          <w:szCs w:val="20"/>
        </w:rPr>
        <w:t>、《基金合同》生效后的</w:t>
      </w:r>
      <w:r w:rsidRPr="00E156CD">
        <w:rPr>
          <w:rFonts w:ascii="Times New Roman" w:eastAsia="宋体" w:hAnsi="Times New Roman" w:cs="Times New Roman"/>
          <w:bCs/>
          <w:sz w:val="24"/>
          <w:szCs w:val="20"/>
        </w:rPr>
        <w:t>标的指数许可使用费；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4</w:t>
      </w:r>
      <w:r w:rsidRPr="00E156CD">
        <w:rPr>
          <w:rFonts w:ascii="Times New Roman" w:eastAsia="宋体" w:hAnsi="Times New Roman" w:cs="Times New Roman"/>
          <w:bCs/>
          <w:sz w:val="24"/>
          <w:szCs w:val="20"/>
        </w:rPr>
        <w:t>、《基金合同》生效后与基金相关的信息披露费用；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5</w:t>
      </w:r>
      <w:r w:rsidRPr="00E156CD">
        <w:rPr>
          <w:rFonts w:ascii="Times New Roman" w:eastAsia="宋体" w:hAnsi="Times New Roman" w:cs="Times New Roman"/>
          <w:bCs/>
          <w:sz w:val="24"/>
          <w:szCs w:val="20"/>
        </w:rPr>
        <w:t>、《基金合同》生效后与基金相关的会计师费、律师费</w:t>
      </w:r>
      <w:r w:rsidRPr="00E156CD">
        <w:rPr>
          <w:rFonts w:ascii="Times New Roman" w:eastAsia="宋体" w:hAnsi="Times New Roman" w:cs="Times New Roman" w:hint="eastAsia"/>
          <w:bCs/>
          <w:sz w:val="24"/>
          <w:szCs w:val="20"/>
        </w:rPr>
        <w:t>、仲裁费</w:t>
      </w:r>
      <w:r w:rsidRPr="00E156CD">
        <w:rPr>
          <w:rFonts w:ascii="Times New Roman" w:eastAsia="宋体" w:hAnsi="Times New Roman" w:cs="Times New Roman"/>
          <w:bCs/>
          <w:sz w:val="24"/>
          <w:szCs w:val="20"/>
        </w:rPr>
        <w:t>和诉讼费；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6</w:t>
      </w:r>
      <w:r w:rsidRPr="00E156CD">
        <w:rPr>
          <w:rFonts w:ascii="Times New Roman" w:eastAsia="宋体" w:hAnsi="Times New Roman" w:cs="Times New Roman"/>
          <w:bCs/>
          <w:sz w:val="24"/>
          <w:szCs w:val="20"/>
        </w:rPr>
        <w:t>、基金份额持有人大会费用；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7</w:t>
      </w:r>
      <w:r w:rsidRPr="00E156CD">
        <w:rPr>
          <w:rFonts w:ascii="Times New Roman" w:eastAsia="宋体" w:hAnsi="Times New Roman" w:cs="Times New Roman"/>
          <w:bCs/>
          <w:sz w:val="24"/>
          <w:szCs w:val="20"/>
        </w:rPr>
        <w:t>、基金的证券</w:t>
      </w:r>
      <w:r w:rsidRPr="00E156CD">
        <w:rPr>
          <w:rFonts w:ascii="Times New Roman" w:eastAsia="宋体" w:hAnsi="Times New Roman" w:cs="Times New Roman" w:hint="eastAsia"/>
          <w:bCs/>
          <w:sz w:val="24"/>
          <w:szCs w:val="20"/>
        </w:rPr>
        <w:t>、期货</w:t>
      </w:r>
      <w:r w:rsidRPr="00E156CD">
        <w:rPr>
          <w:rFonts w:ascii="Times New Roman" w:eastAsia="宋体" w:hAnsi="Times New Roman" w:cs="Times New Roman"/>
          <w:bCs/>
          <w:sz w:val="24"/>
          <w:szCs w:val="20"/>
        </w:rPr>
        <w:t>交易费用；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8</w:t>
      </w:r>
      <w:r w:rsidRPr="00E156CD">
        <w:rPr>
          <w:rFonts w:ascii="Times New Roman" w:eastAsia="宋体" w:hAnsi="Times New Roman" w:cs="Times New Roman"/>
          <w:bCs/>
          <w:sz w:val="24"/>
          <w:szCs w:val="20"/>
        </w:rPr>
        <w:t>、基金的银行汇划费用；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9</w:t>
      </w:r>
      <w:r w:rsidRPr="00E156CD">
        <w:rPr>
          <w:rFonts w:ascii="Times New Roman" w:eastAsia="宋体" w:hAnsi="Times New Roman" w:cs="Times New Roman"/>
          <w:bCs/>
          <w:sz w:val="24"/>
          <w:szCs w:val="20"/>
        </w:rPr>
        <w:t>、基金的上市费及年费</w:t>
      </w:r>
      <w:r w:rsidRPr="00E156CD">
        <w:rPr>
          <w:rFonts w:ascii="Times New Roman" w:eastAsia="宋体" w:hAnsi="Times New Roman" w:cs="Times New Roman" w:hint="eastAsia"/>
          <w:bCs/>
          <w:sz w:val="24"/>
          <w:szCs w:val="20"/>
        </w:rPr>
        <w:t>、</w:t>
      </w:r>
      <w:r w:rsidRPr="00E156CD">
        <w:rPr>
          <w:rFonts w:ascii="Times New Roman" w:eastAsia="宋体" w:hAnsi="Times New Roman" w:cs="Times New Roman" w:hint="eastAsia"/>
          <w:bCs/>
          <w:sz w:val="24"/>
          <w:szCs w:val="20"/>
        </w:rPr>
        <w:t>IOPV</w:t>
      </w:r>
      <w:r w:rsidRPr="00E156CD">
        <w:rPr>
          <w:rFonts w:ascii="Times New Roman" w:eastAsia="宋体" w:hAnsi="Times New Roman" w:cs="Times New Roman" w:hint="eastAsia"/>
          <w:bCs/>
          <w:sz w:val="24"/>
          <w:szCs w:val="20"/>
        </w:rPr>
        <w:t>计算与发布费用</w:t>
      </w:r>
      <w:r w:rsidRPr="00E156CD">
        <w:rPr>
          <w:rFonts w:ascii="Times New Roman" w:eastAsia="宋体" w:hAnsi="Times New Roman" w:cs="Times New Roman"/>
          <w:bCs/>
          <w:sz w:val="24"/>
          <w:szCs w:val="20"/>
        </w:rPr>
        <w:t>；</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10</w:t>
      </w:r>
      <w:r w:rsidRPr="00E156CD">
        <w:rPr>
          <w:rFonts w:ascii="Times New Roman" w:eastAsia="宋体" w:hAnsi="Times New Roman" w:cs="Times New Roman"/>
          <w:bCs/>
          <w:sz w:val="24"/>
          <w:szCs w:val="20"/>
        </w:rPr>
        <w:t>、基金的开户费用、账户维护费用；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11</w:t>
      </w:r>
      <w:r w:rsidRPr="00E156CD">
        <w:rPr>
          <w:rFonts w:ascii="Times New Roman" w:eastAsia="宋体" w:hAnsi="Times New Roman" w:cs="Times New Roman"/>
          <w:bCs/>
          <w:sz w:val="24"/>
          <w:szCs w:val="20"/>
        </w:rPr>
        <w:t>、按照国家有关规定和《基金合同》约定，可以在基金财产中列支的其他费用。</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E156CD" w:rsidRPr="00E156CD">
        <w:rPr>
          <w:rFonts w:ascii="Times New Roman" w:eastAsia="宋体" w:hAnsi="Times New Roman" w:cs="Times New Roman"/>
          <w:bCs/>
          <w:sz w:val="24"/>
          <w:szCs w:val="20"/>
        </w:rPr>
        <w:t>基金费用计提方法、计提标准和支付方式</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1</w:t>
      </w:r>
      <w:r w:rsidRPr="00E156CD">
        <w:rPr>
          <w:rFonts w:ascii="Times New Roman" w:eastAsia="宋体" w:hAnsi="Times New Roman" w:cs="Times New Roman"/>
          <w:bCs/>
          <w:sz w:val="24"/>
          <w:szCs w:val="20"/>
        </w:rPr>
        <w:t>、基金管理人的管理费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本基金的管理费按前一日基金资产净值的</w:t>
      </w:r>
      <w:r w:rsidRPr="00E156CD">
        <w:rPr>
          <w:rFonts w:ascii="Times New Roman" w:eastAsia="宋体" w:hAnsi="Times New Roman" w:cs="Times New Roman" w:hint="eastAsia"/>
          <w:bCs/>
          <w:sz w:val="24"/>
          <w:szCs w:val="20"/>
        </w:rPr>
        <w:t>0.50</w:t>
      </w:r>
      <w:r w:rsidRPr="00E156CD">
        <w:rPr>
          <w:rFonts w:ascii="Times New Roman" w:eastAsia="宋体" w:hAnsi="Times New Roman" w:cs="Times New Roman"/>
          <w:bCs/>
          <w:sz w:val="24"/>
          <w:szCs w:val="20"/>
        </w:rPr>
        <w:t>%</w:t>
      </w:r>
      <w:r w:rsidRPr="00E156CD">
        <w:rPr>
          <w:rFonts w:ascii="Times New Roman" w:eastAsia="宋体" w:hAnsi="Times New Roman" w:cs="Times New Roman"/>
          <w:bCs/>
          <w:sz w:val="24"/>
          <w:szCs w:val="20"/>
        </w:rPr>
        <w:t>年费率计提。管理费的计算方法如下：</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H</w:t>
      </w:r>
      <w:r w:rsidRPr="00E156CD">
        <w:rPr>
          <w:rFonts w:ascii="Times New Roman" w:eastAsia="宋体" w:hAnsi="Times New Roman" w:cs="Times New Roman"/>
          <w:bCs/>
          <w:sz w:val="24"/>
          <w:szCs w:val="20"/>
        </w:rPr>
        <w:t>＝</w:t>
      </w:r>
      <w:r w:rsidRPr="00E156CD">
        <w:rPr>
          <w:rFonts w:ascii="Times New Roman" w:eastAsia="宋体" w:hAnsi="Times New Roman" w:cs="Times New Roman"/>
          <w:bCs/>
          <w:sz w:val="24"/>
          <w:szCs w:val="20"/>
        </w:rPr>
        <w:t>E×</w:t>
      </w:r>
      <w:r w:rsidRPr="00E156CD">
        <w:rPr>
          <w:rFonts w:ascii="Times New Roman" w:eastAsia="宋体" w:hAnsi="Times New Roman" w:cs="Times New Roman" w:hint="eastAsia"/>
          <w:bCs/>
          <w:sz w:val="24"/>
          <w:szCs w:val="20"/>
        </w:rPr>
        <w:t>0.50</w:t>
      </w:r>
      <w:r w:rsidRPr="00E156CD">
        <w:rPr>
          <w:rFonts w:ascii="Times New Roman" w:eastAsia="宋体" w:hAnsi="Times New Roman" w:cs="Times New Roman"/>
          <w:bCs/>
          <w:sz w:val="24"/>
          <w:szCs w:val="20"/>
        </w:rPr>
        <w:t>%÷</w:t>
      </w:r>
      <w:r w:rsidRPr="00E156CD">
        <w:rPr>
          <w:rFonts w:ascii="Times New Roman" w:eastAsia="宋体" w:hAnsi="Times New Roman" w:cs="Times New Roman"/>
          <w:bCs/>
          <w:sz w:val="24"/>
          <w:szCs w:val="20"/>
        </w:rPr>
        <w:t>当年天数</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H</w:t>
      </w:r>
      <w:r w:rsidRPr="00E156CD">
        <w:rPr>
          <w:rFonts w:ascii="Times New Roman" w:eastAsia="宋体" w:hAnsi="Times New Roman" w:cs="Times New Roman"/>
          <w:bCs/>
          <w:sz w:val="24"/>
          <w:szCs w:val="20"/>
        </w:rPr>
        <w:t>为每日应计提的基金管理费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E</w:t>
      </w:r>
      <w:r w:rsidRPr="00E156CD">
        <w:rPr>
          <w:rFonts w:ascii="Times New Roman" w:eastAsia="宋体" w:hAnsi="Times New Roman" w:cs="Times New Roman"/>
          <w:bCs/>
          <w:sz w:val="24"/>
          <w:szCs w:val="20"/>
        </w:rPr>
        <w:t>为前一日的基金资产净值</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基金管理费每日计提，逐日累计至每月月末，按月支付，由基金托管人根据与基金管理人核对一致的财务数据，自动在次月初前</w:t>
      </w:r>
      <w:r w:rsidRPr="00E156CD">
        <w:rPr>
          <w:rFonts w:ascii="Times New Roman" w:eastAsia="宋体" w:hAnsi="Times New Roman" w:cs="Times New Roman" w:hint="eastAsia"/>
          <w:bCs/>
          <w:sz w:val="24"/>
          <w:szCs w:val="20"/>
        </w:rPr>
        <w:t>5</w:t>
      </w:r>
      <w:r w:rsidRPr="00E156CD">
        <w:rPr>
          <w:rFonts w:ascii="Times New Roman" w:eastAsia="宋体" w:hAnsi="Times New Roman" w:cs="Times New Roman"/>
          <w:bCs/>
          <w:sz w:val="24"/>
          <w:szCs w:val="20"/>
        </w:rPr>
        <w:t>个工作日内、按照指定的账户路径进行资金支付，基金管理人无需再出具资金划拨指令。若遇法定节假日、休息日或不可抗力致使无法按时支付的，支付日期顺延。</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2</w:t>
      </w:r>
      <w:r w:rsidRPr="00E156CD">
        <w:rPr>
          <w:rFonts w:ascii="Times New Roman" w:eastAsia="宋体" w:hAnsi="Times New Roman" w:cs="Times New Roman"/>
          <w:bCs/>
          <w:sz w:val="24"/>
          <w:szCs w:val="20"/>
        </w:rPr>
        <w:t>、基金托管人的托管费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本基金的托管费按前一日基金资产净值的</w:t>
      </w:r>
      <w:r w:rsidRPr="00E156CD">
        <w:rPr>
          <w:rFonts w:ascii="Times New Roman" w:eastAsia="宋体" w:hAnsi="Times New Roman" w:cs="Times New Roman" w:hint="eastAsia"/>
          <w:bCs/>
          <w:sz w:val="24"/>
          <w:szCs w:val="20"/>
        </w:rPr>
        <w:t>0.10</w:t>
      </w:r>
      <w:r w:rsidRPr="00E156CD">
        <w:rPr>
          <w:rFonts w:ascii="Times New Roman" w:eastAsia="宋体" w:hAnsi="Times New Roman" w:cs="Times New Roman"/>
          <w:bCs/>
          <w:sz w:val="24"/>
          <w:szCs w:val="20"/>
        </w:rPr>
        <w:t>%</w:t>
      </w:r>
      <w:r w:rsidRPr="00E156CD">
        <w:rPr>
          <w:rFonts w:ascii="Times New Roman" w:eastAsia="宋体" w:hAnsi="Times New Roman" w:cs="Times New Roman"/>
          <w:bCs/>
          <w:sz w:val="24"/>
          <w:szCs w:val="20"/>
        </w:rPr>
        <w:t>的年费率计提。托管费的计算方法如下：</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H</w:t>
      </w:r>
      <w:r w:rsidRPr="00E156CD">
        <w:rPr>
          <w:rFonts w:ascii="Times New Roman" w:eastAsia="宋体" w:hAnsi="Times New Roman" w:cs="Times New Roman"/>
          <w:bCs/>
          <w:sz w:val="24"/>
          <w:szCs w:val="20"/>
        </w:rPr>
        <w:t>＝</w:t>
      </w:r>
      <w:r w:rsidRPr="00E156CD">
        <w:rPr>
          <w:rFonts w:ascii="Times New Roman" w:eastAsia="宋体" w:hAnsi="Times New Roman" w:cs="Times New Roman"/>
          <w:bCs/>
          <w:sz w:val="24"/>
          <w:szCs w:val="20"/>
        </w:rPr>
        <w:t>E×</w:t>
      </w:r>
      <w:r w:rsidRPr="00E156CD">
        <w:rPr>
          <w:rFonts w:ascii="Times New Roman" w:eastAsia="宋体" w:hAnsi="Times New Roman" w:cs="Times New Roman" w:hint="eastAsia"/>
          <w:bCs/>
          <w:sz w:val="24"/>
          <w:szCs w:val="20"/>
        </w:rPr>
        <w:t>0.10</w:t>
      </w:r>
      <w:r w:rsidRPr="00E156CD">
        <w:rPr>
          <w:rFonts w:ascii="Times New Roman" w:eastAsia="宋体" w:hAnsi="Times New Roman" w:cs="Times New Roman"/>
          <w:bCs/>
          <w:sz w:val="24"/>
          <w:szCs w:val="20"/>
        </w:rPr>
        <w:t>%÷</w:t>
      </w:r>
      <w:r w:rsidRPr="00E156CD">
        <w:rPr>
          <w:rFonts w:ascii="Times New Roman" w:eastAsia="宋体" w:hAnsi="Times New Roman" w:cs="Times New Roman"/>
          <w:bCs/>
          <w:sz w:val="24"/>
          <w:szCs w:val="20"/>
        </w:rPr>
        <w:t>当年天数</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H</w:t>
      </w:r>
      <w:r w:rsidRPr="00E156CD">
        <w:rPr>
          <w:rFonts w:ascii="Times New Roman" w:eastAsia="宋体" w:hAnsi="Times New Roman" w:cs="Times New Roman"/>
          <w:bCs/>
          <w:sz w:val="24"/>
          <w:szCs w:val="20"/>
        </w:rPr>
        <w:t>为每日应计提的基金托管费</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E</w:t>
      </w:r>
      <w:r w:rsidRPr="00E156CD">
        <w:rPr>
          <w:rFonts w:ascii="Times New Roman" w:eastAsia="宋体" w:hAnsi="Times New Roman" w:cs="Times New Roman"/>
          <w:bCs/>
          <w:sz w:val="24"/>
          <w:szCs w:val="20"/>
        </w:rPr>
        <w:t>为前一日的基金资产净值</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基金托管费每日计提，逐日累计至每月月末，按月支付，由基金托管人根据与基金管理人核对一致的财务数据，自动在次月初前</w:t>
      </w:r>
      <w:r w:rsidRPr="00E156CD">
        <w:rPr>
          <w:rFonts w:ascii="Times New Roman" w:eastAsia="宋体" w:hAnsi="Times New Roman" w:cs="Times New Roman" w:hint="eastAsia"/>
          <w:bCs/>
          <w:sz w:val="24"/>
          <w:szCs w:val="20"/>
        </w:rPr>
        <w:t>5</w:t>
      </w:r>
      <w:r w:rsidRPr="00E156CD">
        <w:rPr>
          <w:rFonts w:ascii="Times New Roman" w:eastAsia="宋体" w:hAnsi="Times New Roman" w:cs="Times New Roman"/>
          <w:bCs/>
          <w:sz w:val="24"/>
          <w:szCs w:val="20"/>
        </w:rPr>
        <w:t>个工作日内、按照指定的账户路径进行资金支取，基金管理人无需再出具资金划拨指令。若遇法定节假日、休息日或不可抗力致使无法按时支付的，支付日期顺延。</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3</w:t>
      </w:r>
      <w:r w:rsidRPr="00E156CD">
        <w:rPr>
          <w:rFonts w:ascii="Times New Roman" w:eastAsia="宋体" w:hAnsi="Times New Roman" w:cs="Times New Roman"/>
          <w:bCs/>
          <w:sz w:val="24"/>
          <w:szCs w:val="20"/>
        </w:rPr>
        <w:t>、</w:t>
      </w:r>
      <w:r w:rsidRPr="00E156CD">
        <w:rPr>
          <w:rFonts w:ascii="Times New Roman" w:eastAsia="宋体" w:hAnsi="Times New Roman" w:cs="Times New Roman" w:hint="eastAsia"/>
          <w:bCs/>
          <w:sz w:val="24"/>
          <w:szCs w:val="20"/>
        </w:rPr>
        <w:t>《基金合同》生效后的标的</w:t>
      </w:r>
      <w:r w:rsidRPr="00E156CD">
        <w:rPr>
          <w:rFonts w:ascii="Times New Roman" w:eastAsia="宋体" w:hAnsi="Times New Roman" w:cs="Times New Roman"/>
          <w:bCs/>
          <w:sz w:val="24"/>
          <w:szCs w:val="20"/>
        </w:rPr>
        <w:t>指数许可使用费</w:t>
      </w:r>
    </w:p>
    <w:p w:rsidR="00E156CD" w:rsidRDefault="00E156CD" w:rsidP="00EC643F">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本基金按照基金管理人与标的指数许可方所签订的指数使用许可协议中所规定的指数许可使用费计提方法支付指数许可使用费。</w:t>
      </w:r>
    </w:p>
    <w:p w:rsidR="00C52119" w:rsidRDefault="00C52119" w:rsidP="00EC643F">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1</w:t>
      </w:r>
      <w:r w:rsidRPr="00C52119">
        <w:rPr>
          <w:rFonts w:ascii="Times New Roman" w:eastAsia="宋体" w:hAnsi="Times New Roman" w:cs="Times New Roman" w:hint="eastAsia"/>
          <w:bCs/>
          <w:sz w:val="24"/>
          <w:szCs w:val="20"/>
        </w:rPr>
        <w:t>）如当季日均基金资产净值大于人民币</w:t>
      </w:r>
      <w:r w:rsidRPr="00C52119">
        <w:rPr>
          <w:rFonts w:ascii="Times New Roman" w:eastAsia="宋体" w:hAnsi="Times New Roman" w:cs="Times New Roman" w:hint="eastAsia"/>
          <w:bCs/>
          <w:sz w:val="24"/>
          <w:szCs w:val="20"/>
        </w:rPr>
        <w:t>5000</w:t>
      </w:r>
      <w:r w:rsidRPr="00C52119">
        <w:rPr>
          <w:rFonts w:ascii="Times New Roman" w:eastAsia="宋体" w:hAnsi="Times New Roman" w:cs="Times New Roman" w:hint="eastAsia"/>
          <w:bCs/>
          <w:sz w:val="24"/>
          <w:szCs w:val="20"/>
        </w:rPr>
        <w:t>万元</w:t>
      </w:r>
    </w:p>
    <w:p w:rsidR="00EC643F" w:rsidRPr="00EC643F" w:rsidRDefault="00EC643F" w:rsidP="00EC643F">
      <w:pPr>
        <w:spacing w:line="360" w:lineRule="auto"/>
        <w:ind w:firstLineChars="200" w:firstLine="480"/>
        <w:rPr>
          <w:rFonts w:ascii="Times New Roman" w:eastAsia="宋体" w:hAnsi="Times New Roman" w:cs="Times New Roman"/>
          <w:bCs/>
          <w:sz w:val="24"/>
          <w:szCs w:val="20"/>
        </w:rPr>
      </w:pPr>
      <w:r w:rsidRPr="00EC643F">
        <w:rPr>
          <w:rFonts w:ascii="Times New Roman" w:eastAsia="宋体" w:hAnsi="Times New Roman" w:cs="Times New Roman" w:hint="eastAsia"/>
          <w:bCs/>
          <w:sz w:val="24"/>
          <w:szCs w:val="20"/>
        </w:rPr>
        <w:t>本基金的指数使用许可费按前一日基金资产净值的</w:t>
      </w:r>
      <w:r w:rsidRPr="00EC643F">
        <w:rPr>
          <w:rFonts w:ascii="Times New Roman" w:eastAsia="宋体" w:hAnsi="Times New Roman" w:cs="Times New Roman"/>
          <w:bCs/>
          <w:sz w:val="24"/>
          <w:szCs w:val="20"/>
        </w:rPr>
        <w:t>0.03%</w:t>
      </w:r>
      <w:r w:rsidRPr="00EC643F">
        <w:rPr>
          <w:rFonts w:ascii="Times New Roman" w:eastAsia="宋体" w:hAnsi="Times New Roman" w:cs="Times New Roman" w:hint="eastAsia"/>
          <w:bCs/>
          <w:sz w:val="24"/>
          <w:szCs w:val="20"/>
        </w:rPr>
        <w:t>的年费率计提。指数使用许可费的计算方法如下：</w:t>
      </w:r>
    </w:p>
    <w:p w:rsidR="00EC643F" w:rsidRPr="00EC643F" w:rsidRDefault="00EC643F" w:rsidP="00EC643F">
      <w:pPr>
        <w:spacing w:line="360" w:lineRule="auto"/>
        <w:ind w:firstLineChars="200" w:firstLine="480"/>
        <w:rPr>
          <w:rFonts w:ascii="Times New Roman" w:eastAsia="宋体" w:hAnsi="Times New Roman" w:cs="Times New Roman"/>
          <w:bCs/>
          <w:sz w:val="24"/>
          <w:szCs w:val="20"/>
        </w:rPr>
      </w:pPr>
      <w:r w:rsidRPr="00EC643F">
        <w:rPr>
          <w:rFonts w:ascii="Times New Roman" w:eastAsia="宋体" w:hAnsi="Times New Roman" w:cs="Times New Roman"/>
          <w:bCs/>
          <w:sz w:val="24"/>
          <w:szCs w:val="20"/>
        </w:rPr>
        <w:t>H=E</w:t>
      </w:r>
      <w:r w:rsidRPr="00EC643F">
        <w:rPr>
          <w:rFonts w:ascii="Times New Roman" w:eastAsia="宋体" w:hAnsi="Times New Roman" w:cs="Times New Roman" w:hint="eastAsia"/>
          <w:bCs/>
          <w:sz w:val="24"/>
          <w:szCs w:val="20"/>
        </w:rPr>
        <w:t>×</w:t>
      </w:r>
      <w:r w:rsidRPr="00EC643F">
        <w:rPr>
          <w:rFonts w:ascii="Times New Roman" w:eastAsia="宋体" w:hAnsi="Times New Roman" w:cs="Times New Roman"/>
          <w:bCs/>
          <w:sz w:val="24"/>
          <w:szCs w:val="20"/>
        </w:rPr>
        <w:t>0.03%</w:t>
      </w:r>
      <w:r w:rsidRPr="00EC643F">
        <w:rPr>
          <w:rFonts w:ascii="Times New Roman" w:eastAsia="宋体" w:hAnsi="Times New Roman" w:cs="Times New Roman" w:hint="eastAsia"/>
          <w:bCs/>
          <w:sz w:val="24"/>
          <w:szCs w:val="20"/>
        </w:rPr>
        <w:t>÷当年天数</w:t>
      </w:r>
    </w:p>
    <w:p w:rsidR="00EC643F" w:rsidRPr="00EC643F" w:rsidRDefault="00EC643F" w:rsidP="00EC643F">
      <w:pPr>
        <w:spacing w:line="360" w:lineRule="auto"/>
        <w:ind w:firstLineChars="200" w:firstLine="480"/>
        <w:rPr>
          <w:rFonts w:ascii="Times New Roman" w:eastAsia="宋体" w:hAnsi="Times New Roman" w:cs="Times New Roman"/>
          <w:bCs/>
          <w:sz w:val="24"/>
          <w:szCs w:val="20"/>
        </w:rPr>
      </w:pPr>
      <w:r w:rsidRPr="00EC643F">
        <w:rPr>
          <w:rFonts w:ascii="Times New Roman" w:eastAsia="宋体" w:hAnsi="Times New Roman" w:cs="Times New Roman"/>
          <w:bCs/>
          <w:sz w:val="24"/>
          <w:szCs w:val="20"/>
        </w:rPr>
        <w:t>H</w:t>
      </w:r>
      <w:r w:rsidRPr="00EC643F">
        <w:rPr>
          <w:rFonts w:ascii="Times New Roman" w:eastAsia="宋体" w:hAnsi="Times New Roman" w:cs="Times New Roman" w:hint="eastAsia"/>
          <w:bCs/>
          <w:sz w:val="24"/>
          <w:szCs w:val="20"/>
        </w:rPr>
        <w:t>为每日应付的指数使用许可费</w:t>
      </w:r>
    </w:p>
    <w:p w:rsidR="00EC643F" w:rsidRPr="00EC643F" w:rsidRDefault="00EC643F" w:rsidP="00EC643F">
      <w:pPr>
        <w:spacing w:line="360" w:lineRule="auto"/>
        <w:ind w:firstLineChars="200" w:firstLine="480"/>
        <w:rPr>
          <w:rFonts w:ascii="Times New Roman" w:eastAsia="宋体" w:hAnsi="Times New Roman" w:cs="Times New Roman"/>
          <w:bCs/>
          <w:sz w:val="24"/>
          <w:szCs w:val="20"/>
        </w:rPr>
      </w:pPr>
      <w:r w:rsidRPr="00EC643F">
        <w:rPr>
          <w:rFonts w:ascii="Times New Roman" w:eastAsia="宋体" w:hAnsi="Times New Roman" w:cs="Times New Roman"/>
          <w:bCs/>
          <w:sz w:val="24"/>
          <w:szCs w:val="20"/>
        </w:rPr>
        <w:t>E</w:t>
      </w:r>
      <w:r w:rsidRPr="00EC643F">
        <w:rPr>
          <w:rFonts w:ascii="Times New Roman" w:eastAsia="宋体" w:hAnsi="Times New Roman" w:cs="Times New Roman" w:hint="eastAsia"/>
          <w:bCs/>
          <w:sz w:val="24"/>
          <w:szCs w:val="20"/>
        </w:rPr>
        <w:t>为前一日基金资产净值</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指数许可使用费的收取下限为每季度人民币</w:t>
      </w:r>
      <w:r w:rsidRPr="00C52119">
        <w:rPr>
          <w:rFonts w:ascii="Times New Roman" w:eastAsia="宋体" w:hAnsi="Times New Roman" w:cs="Times New Roman" w:hint="eastAsia"/>
          <w:bCs/>
          <w:sz w:val="24"/>
          <w:szCs w:val="20"/>
        </w:rPr>
        <w:t>3.5</w:t>
      </w:r>
      <w:r w:rsidRPr="00C52119">
        <w:rPr>
          <w:rFonts w:ascii="Times New Roman" w:eastAsia="宋体" w:hAnsi="Times New Roman" w:cs="Times New Roman" w:hint="eastAsia"/>
          <w:bCs/>
          <w:sz w:val="24"/>
          <w:szCs w:val="20"/>
        </w:rPr>
        <w:t>万元，计费期间不足一季度的，根据实际天数按比例计算。</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2</w:t>
      </w:r>
      <w:r w:rsidRPr="00C52119">
        <w:rPr>
          <w:rFonts w:ascii="Times New Roman" w:eastAsia="宋体" w:hAnsi="Times New Roman" w:cs="Times New Roman" w:hint="eastAsia"/>
          <w:bCs/>
          <w:sz w:val="24"/>
          <w:szCs w:val="20"/>
        </w:rPr>
        <w:t>）如当季日均基金资产净值小于或等于人民币</w:t>
      </w:r>
      <w:r w:rsidRPr="00C52119">
        <w:rPr>
          <w:rFonts w:ascii="Times New Roman" w:eastAsia="宋体" w:hAnsi="Times New Roman" w:cs="Times New Roman" w:hint="eastAsia"/>
          <w:bCs/>
          <w:sz w:val="24"/>
          <w:szCs w:val="20"/>
        </w:rPr>
        <w:t>5000</w:t>
      </w:r>
      <w:r w:rsidRPr="00C52119">
        <w:rPr>
          <w:rFonts w:ascii="Times New Roman" w:eastAsia="宋体" w:hAnsi="Times New Roman" w:cs="Times New Roman" w:hint="eastAsia"/>
          <w:bCs/>
          <w:sz w:val="24"/>
          <w:szCs w:val="20"/>
        </w:rPr>
        <w:t>万元</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本基金的指数使用许可费按前一日基金资产净值的</w:t>
      </w:r>
      <w:r w:rsidRPr="00C52119">
        <w:rPr>
          <w:rFonts w:ascii="Times New Roman" w:eastAsia="宋体" w:hAnsi="Times New Roman" w:cs="Times New Roman" w:hint="eastAsia"/>
          <w:bCs/>
          <w:sz w:val="24"/>
          <w:szCs w:val="20"/>
        </w:rPr>
        <w:t>0.03%</w:t>
      </w:r>
      <w:r w:rsidRPr="00C52119">
        <w:rPr>
          <w:rFonts w:ascii="Times New Roman" w:eastAsia="宋体" w:hAnsi="Times New Roman" w:cs="Times New Roman" w:hint="eastAsia"/>
          <w:bCs/>
          <w:sz w:val="24"/>
          <w:szCs w:val="20"/>
        </w:rPr>
        <w:t>的年费率计提。指数使用许可费的计算方法如下：</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H=E</w:t>
      </w:r>
      <w:r w:rsidRPr="00C52119">
        <w:rPr>
          <w:rFonts w:ascii="Times New Roman" w:eastAsia="宋体" w:hAnsi="Times New Roman" w:cs="Times New Roman" w:hint="eastAsia"/>
          <w:bCs/>
          <w:sz w:val="24"/>
          <w:szCs w:val="20"/>
        </w:rPr>
        <w:t>×</w:t>
      </w:r>
      <w:r w:rsidRPr="00C52119">
        <w:rPr>
          <w:rFonts w:ascii="Times New Roman" w:eastAsia="宋体" w:hAnsi="Times New Roman" w:cs="Times New Roman" w:hint="eastAsia"/>
          <w:bCs/>
          <w:sz w:val="24"/>
          <w:szCs w:val="20"/>
        </w:rPr>
        <w:t>0.03%</w:t>
      </w:r>
      <w:r w:rsidRPr="00C52119">
        <w:rPr>
          <w:rFonts w:ascii="Times New Roman" w:eastAsia="宋体" w:hAnsi="Times New Roman" w:cs="Times New Roman" w:hint="eastAsia"/>
          <w:bCs/>
          <w:sz w:val="24"/>
          <w:szCs w:val="20"/>
        </w:rPr>
        <w:t>÷当年天数</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H</w:t>
      </w:r>
      <w:r w:rsidRPr="00C52119">
        <w:rPr>
          <w:rFonts w:ascii="Times New Roman" w:eastAsia="宋体" w:hAnsi="Times New Roman" w:cs="Times New Roman" w:hint="eastAsia"/>
          <w:bCs/>
          <w:sz w:val="24"/>
          <w:szCs w:val="20"/>
        </w:rPr>
        <w:t>为每日应付的指数使用许可费</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E</w:t>
      </w:r>
      <w:r w:rsidRPr="00C52119">
        <w:rPr>
          <w:rFonts w:ascii="Times New Roman" w:eastAsia="宋体" w:hAnsi="Times New Roman" w:cs="Times New Roman" w:hint="eastAsia"/>
          <w:bCs/>
          <w:sz w:val="24"/>
          <w:szCs w:val="20"/>
        </w:rPr>
        <w:t>为前一日基金资产净值</w:t>
      </w:r>
    </w:p>
    <w:p w:rsidR="00C52119" w:rsidRP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无指数许可使用费收取下限。</w:t>
      </w:r>
    </w:p>
    <w:p w:rsidR="00C52119" w:rsidRDefault="00C52119" w:rsidP="00C52119">
      <w:pPr>
        <w:spacing w:line="360" w:lineRule="auto"/>
        <w:ind w:firstLineChars="200" w:firstLine="480"/>
        <w:rPr>
          <w:rFonts w:ascii="Times New Roman" w:eastAsia="宋体" w:hAnsi="Times New Roman" w:cs="Times New Roman"/>
          <w:bCs/>
          <w:sz w:val="24"/>
          <w:szCs w:val="20"/>
        </w:rPr>
      </w:pPr>
      <w:r w:rsidRPr="00C52119">
        <w:rPr>
          <w:rFonts w:ascii="Times New Roman" w:eastAsia="宋体" w:hAnsi="Times New Roman" w:cs="Times New Roman" w:hint="eastAsia"/>
          <w:bCs/>
          <w:sz w:val="24"/>
          <w:szCs w:val="20"/>
        </w:rPr>
        <w:t>其中：当季日均基金资产净值</w:t>
      </w:r>
      <w:r w:rsidRPr="00C52119">
        <w:rPr>
          <w:rFonts w:ascii="Times New Roman" w:eastAsia="宋体" w:hAnsi="Times New Roman" w:cs="Times New Roman" w:hint="eastAsia"/>
          <w:bCs/>
          <w:sz w:val="24"/>
          <w:szCs w:val="20"/>
        </w:rPr>
        <w:t>=</w:t>
      </w:r>
      <w:r w:rsidRPr="00C52119">
        <w:rPr>
          <w:rFonts w:ascii="Times New Roman" w:eastAsia="宋体" w:hAnsi="Times New Roman" w:cs="Times New Roman" w:hint="eastAsia"/>
          <w:bCs/>
          <w:sz w:val="24"/>
          <w:szCs w:val="20"/>
        </w:rPr>
        <w:t>基金当季存续日的基金资产净值之和</w:t>
      </w:r>
      <w:r w:rsidRPr="00C52119">
        <w:rPr>
          <w:rFonts w:ascii="Times New Roman" w:eastAsia="宋体" w:hAnsi="Times New Roman" w:cs="Times New Roman" w:hint="eastAsia"/>
          <w:bCs/>
          <w:sz w:val="24"/>
          <w:szCs w:val="20"/>
        </w:rPr>
        <w:t>/</w:t>
      </w:r>
      <w:r w:rsidRPr="00C52119">
        <w:rPr>
          <w:rFonts w:ascii="Times New Roman" w:eastAsia="宋体" w:hAnsi="Times New Roman" w:cs="Times New Roman" w:hint="eastAsia"/>
          <w:bCs/>
          <w:sz w:val="24"/>
          <w:szCs w:val="20"/>
        </w:rPr>
        <w:t>基金当季存续天数。</w:t>
      </w:r>
    </w:p>
    <w:p w:rsidR="00EC643F" w:rsidRPr="00E156CD" w:rsidRDefault="00EC643F" w:rsidP="00EC643F">
      <w:pPr>
        <w:spacing w:line="360" w:lineRule="auto"/>
        <w:ind w:firstLineChars="200" w:firstLine="480"/>
        <w:rPr>
          <w:rFonts w:ascii="Times New Roman" w:eastAsia="宋体" w:hAnsi="Times New Roman" w:cs="Times New Roman"/>
          <w:bCs/>
          <w:sz w:val="24"/>
          <w:szCs w:val="20"/>
        </w:rPr>
      </w:pPr>
      <w:r w:rsidRPr="00EC643F">
        <w:rPr>
          <w:rFonts w:ascii="Times New Roman" w:eastAsia="宋体" w:hAnsi="Times New Roman" w:cs="Times New Roman" w:hint="eastAsia"/>
          <w:bCs/>
          <w:sz w:val="24"/>
          <w:szCs w:val="20"/>
        </w:rPr>
        <w:t>指数使用许可费自基金合同生效之日起每日计提，逐日累计，按季支付。指数使用许可费的</w:t>
      </w:r>
      <w:r w:rsidR="009E316C">
        <w:rPr>
          <w:rFonts w:ascii="Times New Roman" w:eastAsia="宋体" w:hAnsi="Times New Roman" w:cs="Times New Roman" w:hint="eastAsia"/>
          <w:bCs/>
          <w:sz w:val="24"/>
          <w:szCs w:val="20"/>
        </w:rPr>
        <w:t>支付由基金管理人向基金托管人发送划付指令，经基金托管人复核后于</w:t>
      </w:r>
      <w:r w:rsidR="009E316C" w:rsidRPr="009E316C">
        <w:rPr>
          <w:rFonts w:ascii="Times New Roman" w:eastAsia="宋体" w:hAnsi="Times New Roman" w:cs="Times New Roman" w:hint="eastAsia"/>
          <w:bCs/>
          <w:sz w:val="24"/>
          <w:szCs w:val="20"/>
        </w:rPr>
        <w:t>每年</w:t>
      </w:r>
      <w:r w:rsidR="009E316C" w:rsidRPr="009E316C">
        <w:rPr>
          <w:rFonts w:ascii="Times New Roman" w:eastAsia="宋体" w:hAnsi="Times New Roman" w:cs="Times New Roman"/>
          <w:bCs/>
          <w:sz w:val="24"/>
          <w:szCs w:val="20"/>
        </w:rPr>
        <w:t>1</w:t>
      </w:r>
      <w:r w:rsidR="009E316C" w:rsidRPr="009E316C">
        <w:rPr>
          <w:rFonts w:ascii="Times New Roman" w:eastAsia="宋体" w:hAnsi="Times New Roman" w:cs="Times New Roman" w:hint="eastAsia"/>
          <w:bCs/>
          <w:sz w:val="24"/>
          <w:szCs w:val="20"/>
        </w:rPr>
        <w:t>月、</w:t>
      </w:r>
      <w:r w:rsidR="009E316C" w:rsidRPr="009E316C">
        <w:rPr>
          <w:rFonts w:ascii="Times New Roman" w:eastAsia="宋体" w:hAnsi="Times New Roman" w:cs="Times New Roman"/>
          <w:bCs/>
          <w:sz w:val="24"/>
          <w:szCs w:val="20"/>
        </w:rPr>
        <w:t>4</w:t>
      </w:r>
      <w:r w:rsidR="009E316C" w:rsidRPr="009E316C">
        <w:rPr>
          <w:rFonts w:ascii="Times New Roman" w:eastAsia="宋体" w:hAnsi="Times New Roman" w:cs="Times New Roman" w:hint="eastAsia"/>
          <w:bCs/>
          <w:sz w:val="24"/>
          <w:szCs w:val="20"/>
        </w:rPr>
        <w:t>月、</w:t>
      </w:r>
      <w:r w:rsidR="009E316C" w:rsidRPr="009E316C">
        <w:rPr>
          <w:rFonts w:ascii="Times New Roman" w:eastAsia="宋体" w:hAnsi="Times New Roman" w:cs="Times New Roman"/>
          <w:bCs/>
          <w:sz w:val="24"/>
          <w:szCs w:val="20"/>
        </w:rPr>
        <w:t>7</w:t>
      </w:r>
      <w:r w:rsidR="009E316C" w:rsidRPr="009E316C">
        <w:rPr>
          <w:rFonts w:ascii="Times New Roman" w:eastAsia="宋体" w:hAnsi="Times New Roman" w:cs="Times New Roman" w:hint="eastAsia"/>
          <w:bCs/>
          <w:sz w:val="24"/>
          <w:szCs w:val="20"/>
        </w:rPr>
        <w:t>月、</w:t>
      </w:r>
      <w:r w:rsidR="009E316C" w:rsidRPr="009E316C">
        <w:rPr>
          <w:rFonts w:ascii="Times New Roman" w:eastAsia="宋体" w:hAnsi="Times New Roman" w:cs="Times New Roman"/>
          <w:bCs/>
          <w:sz w:val="24"/>
          <w:szCs w:val="20"/>
        </w:rPr>
        <w:t>10</w:t>
      </w:r>
      <w:r w:rsidR="009E316C" w:rsidRPr="009E316C">
        <w:rPr>
          <w:rFonts w:ascii="Times New Roman" w:eastAsia="宋体" w:hAnsi="Times New Roman" w:cs="Times New Roman" w:hint="eastAsia"/>
          <w:bCs/>
          <w:sz w:val="24"/>
          <w:szCs w:val="20"/>
        </w:rPr>
        <w:t>月的</w:t>
      </w:r>
      <w:r w:rsidR="009E316C">
        <w:rPr>
          <w:rFonts w:ascii="Times New Roman" w:eastAsia="宋体" w:hAnsi="Times New Roman" w:cs="Times New Roman" w:hint="eastAsia"/>
          <w:bCs/>
          <w:sz w:val="24"/>
          <w:szCs w:val="20"/>
        </w:rPr>
        <w:t>前</w:t>
      </w:r>
      <w:r w:rsidR="009E316C">
        <w:rPr>
          <w:rFonts w:ascii="Times New Roman" w:eastAsia="宋体" w:hAnsi="Times New Roman" w:cs="Times New Roman" w:hint="eastAsia"/>
          <w:bCs/>
          <w:sz w:val="24"/>
          <w:szCs w:val="20"/>
        </w:rPr>
        <w:t>10</w:t>
      </w:r>
      <w:r w:rsidR="009E316C" w:rsidRPr="009E316C">
        <w:rPr>
          <w:rFonts w:ascii="Times New Roman" w:eastAsia="宋体" w:hAnsi="Times New Roman" w:cs="Times New Roman" w:hint="eastAsia"/>
          <w:bCs/>
          <w:sz w:val="24"/>
          <w:szCs w:val="20"/>
        </w:rPr>
        <w:t>个工作日</w:t>
      </w:r>
      <w:r w:rsidR="009E316C">
        <w:rPr>
          <w:rFonts w:ascii="Times New Roman" w:eastAsia="宋体" w:hAnsi="Times New Roman" w:cs="Times New Roman" w:hint="eastAsia"/>
          <w:bCs/>
          <w:sz w:val="24"/>
          <w:szCs w:val="20"/>
        </w:rPr>
        <w:t>内向深圳证券信息有限公司支付上一季度的指数许可使用费</w:t>
      </w:r>
      <w:r w:rsidR="009E316C" w:rsidRPr="009E316C">
        <w:rPr>
          <w:rFonts w:ascii="Times New Roman" w:eastAsia="宋体" w:hAnsi="Times New Roman" w:cs="Times New Roman" w:hint="eastAsia"/>
          <w:bCs/>
          <w:sz w:val="24"/>
          <w:szCs w:val="20"/>
        </w:rPr>
        <w:t>。若遇法定节假日、公休日等，支付日期顺延。</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hint="eastAsia"/>
          <w:bCs/>
          <w:sz w:val="24"/>
          <w:szCs w:val="20"/>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上述</w:t>
      </w:r>
      <w:r w:rsidRPr="00E156CD">
        <w:rPr>
          <w:rFonts w:ascii="Times New Roman" w:eastAsia="宋体" w:hAnsi="Times New Roman" w:cs="Times New Roman" w:hint="eastAsia"/>
          <w:bCs/>
          <w:sz w:val="24"/>
          <w:szCs w:val="20"/>
        </w:rPr>
        <w:t>“</w:t>
      </w:r>
      <w:r w:rsidRPr="00E156CD">
        <w:rPr>
          <w:rFonts w:ascii="Times New Roman" w:eastAsia="宋体" w:hAnsi="Times New Roman" w:cs="Times New Roman"/>
          <w:bCs/>
          <w:sz w:val="24"/>
          <w:szCs w:val="20"/>
        </w:rPr>
        <w:t>一、基金费用的种类</w:t>
      </w:r>
      <w:r w:rsidRPr="00E156CD">
        <w:rPr>
          <w:rFonts w:ascii="Times New Roman" w:eastAsia="宋体" w:hAnsi="Times New Roman" w:cs="Times New Roman" w:hint="eastAsia"/>
          <w:bCs/>
          <w:sz w:val="24"/>
          <w:szCs w:val="20"/>
        </w:rPr>
        <w:t>”</w:t>
      </w:r>
      <w:r w:rsidRPr="00E156CD">
        <w:rPr>
          <w:rFonts w:ascii="Times New Roman" w:eastAsia="宋体" w:hAnsi="Times New Roman" w:cs="Times New Roman"/>
          <w:bCs/>
          <w:sz w:val="24"/>
          <w:szCs w:val="20"/>
        </w:rPr>
        <w:t>中第</w:t>
      </w:r>
      <w:r w:rsidRPr="00E156CD">
        <w:rPr>
          <w:rFonts w:ascii="Times New Roman" w:eastAsia="宋体" w:hAnsi="Times New Roman" w:cs="Times New Roman" w:hint="eastAsia"/>
          <w:bCs/>
          <w:sz w:val="24"/>
          <w:szCs w:val="20"/>
        </w:rPr>
        <w:t>4</w:t>
      </w:r>
      <w:r w:rsidRPr="00E156CD">
        <w:rPr>
          <w:rFonts w:ascii="Times New Roman" w:eastAsia="宋体" w:hAnsi="Times New Roman" w:cs="Times New Roman"/>
          <w:bCs/>
          <w:sz w:val="24"/>
          <w:szCs w:val="20"/>
        </w:rPr>
        <w:t>－</w:t>
      </w:r>
      <w:r w:rsidRPr="00E156CD">
        <w:rPr>
          <w:rFonts w:ascii="Times New Roman" w:eastAsia="宋体" w:hAnsi="Times New Roman" w:cs="Times New Roman" w:hint="eastAsia"/>
          <w:bCs/>
          <w:sz w:val="24"/>
          <w:szCs w:val="20"/>
        </w:rPr>
        <w:t>11</w:t>
      </w:r>
      <w:r w:rsidRPr="00E156CD">
        <w:rPr>
          <w:rFonts w:ascii="Times New Roman" w:eastAsia="宋体" w:hAnsi="Times New Roman" w:cs="Times New Roman"/>
          <w:bCs/>
          <w:sz w:val="24"/>
          <w:szCs w:val="20"/>
        </w:rPr>
        <w:t>项费用，根据有关法规及相应协议规定，按费用实际支出金额列入当期费用，由基金托管人从基金财产中支付。</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E156CD" w:rsidRPr="00E156CD">
        <w:rPr>
          <w:rFonts w:ascii="Times New Roman" w:eastAsia="宋体" w:hAnsi="Times New Roman" w:cs="Times New Roman"/>
          <w:bCs/>
          <w:sz w:val="24"/>
          <w:szCs w:val="20"/>
        </w:rPr>
        <w:t>不列入基金费用的项目</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下列费用不列入基金费用：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1</w:t>
      </w:r>
      <w:r w:rsidRPr="00E156CD">
        <w:rPr>
          <w:rFonts w:ascii="Times New Roman" w:eastAsia="宋体" w:hAnsi="Times New Roman" w:cs="Times New Roman"/>
          <w:bCs/>
          <w:sz w:val="24"/>
          <w:szCs w:val="20"/>
        </w:rPr>
        <w:t>、基金管理人和基金托管人因未履行或未完全履行义务导致的费用支出或基金财产的损失；</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2</w:t>
      </w:r>
      <w:r w:rsidRPr="00E156CD">
        <w:rPr>
          <w:rFonts w:ascii="Times New Roman" w:eastAsia="宋体" w:hAnsi="Times New Roman" w:cs="Times New Roman"/>
          <w:bCs/>
          <w:sz w:val="24"/>
          <w:szCs w:val="20"/>
        </w:rPr>
        <w:t>、基金管理人和基金托管人处理与基金运作无关的事项发生的费用；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3</w:t>
      </w:r>
      <w:r w:rsidRPr="00E156CD">
        <w:rPr>
          <w:rFonts w:ascii="Times New Roman" w:eastAsia="宋体" w:hAnsi="Times New Roman" w:cs="Times New Roman"/>
          <w:bCs/>
          <w:sz w:val="24"/>
          <w:szCs w:val="20"/>
        </w:rPr>
        <w:t>、《基金合同》生效前的相关费用；</w:t>
      </w:r>
    </w:p>
    <w:p w:rsidR="00E156CD" w:rsidRPr="00E156CD"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4</w:t>
      </w:r>
      <w:r w:rsidRPr="00E156CD">
        <w:rPr>
          <w:rFonts w:ascii="Times New Roman" w:eastAsia="宋体" w:hAnsi="Times New Roman" w:cs="Times New Roman"/>
          <w:bCs/>
          <w:sz w:val="24"/>
          <w:szCs w:val="20"/>
        </w:rPr>
        <w:t>、其他根据相关法律法规及中国证监会的有关规定不得列入基金费用的项目。</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sidR="00E156CD" w:rsidRPr="00E156CD">
        <w:rPr>
          <w:rFonts w:ascii="Times New Roman" w:eastAsia="宋体" w:hAnsi="Times New Roman" w:cs="Times New Roman"/>
          <w:bCs/>
          <w:sz w:val="24"/>
          <w:szCs w:val="20"/>
        </w:rPr>
        <w:t>基金税收</w:t>
      </w:r>
    </w:p>
    <w:p w:rsidR="00E919E5" w:rsidRPr="00FF4CF5" w:rsidRDefault="00E156CD" w:rsidP="00E156CD">
      <w:pPr>
        <w:spacing w:line="360" w:lineRule="auto"/>
        <w:ind w:firstLineChars="200" w:firstLine="480"/>
        <w:rPr>
          <w:rFonts w:ascii="Times New Roman" w:eastAsia="宋体" w:hAnsi="Times New Roman" w:cs="Times New Roman"/>
          <w:bCs/>
          <w:sz w:val="24"/>
          <w:szCs w:val="20"/>
        </w:rPr>
      </w:pPr>
      <w:r w:rsidRPr="00E156CD">
        <w:rPr>
          <w:rFonts w:ascii="Times New Roman" w:eastAsia="宋体" w:hAnsi="Times New Roman" w:cs="Times New Roman"/>
          <w:bCs/>
          <w:sz w:val="24"/>
          <w:szCs w:val="20"/>
        </w:rPr>
        <w:t>本基金运作过程中涉及的各纳税主体，其纳税义务按国家税收法律、法规执行。</w:t>
      </w:r>
    </w:p>
    <w:p w:rsidR="00CF1C2B" w:rsidRPr="00FF4CF5" w:rsidRDefault="00CF1C2B" w:rsidP="00CF1C2B">
      <w:pPr>
        <w:widowControl/>
        <w:jc w:val="left"/>
        <w:rPr>
          <w:rFonts w:ascii="Times New Roman" w:eastAsia="宋体" w:hAnsi="Times New Roman" w:cs="Times New Roman"/>
          <w:bCs/>
          <w:sz w:val="24"/>
          <w:szCs w:val="20"/>
        </w:rPr>
      </w:pPr>
      <w:bookmarkStart w:id="128" w:name="_Hlt42211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8"/>
    </w:p>
    <w:p w:rsidR="00CF1C2B" w:rsidRPr="00FF4CF5" w:rsidRDefault="00FF603D" w:rsidP="00CF1C2B">
      <w:pPr>
        <w:keepNext/>
        <w:keepLines/>
        <w:spacing w:line="360" w:lineRule="auto"/>
        <w:ind w:firstLine="600"/>
        <w:jc w:val="center"/>
        <w:outlineLvl w:val="0"/>
        <w:rPr>
          <w:rFonts w:ascii="宋体" w:eastAsia="宋体" w:hAnsi="Times New Roman" w:cs="Times New Roman"/>
          <w:b/>
          <w:color w:val="000000"/>
          <w:kern w:val="0"/>
          <w:sz w:val="30"/>
          <w:szCs w:val="20"/>
        </w:rPr>
      </w:pPr>
      <w:r>
        <w:rPr>
          <w:rFonts w:ascii="Times New Roman" w:eastAsia="宋体" w:hAnsi="Times New Roman" w:cs="Times New Roman" w:hint="eastAsia"/>
          <w:b/>
          <w:kern w:val="0"/>
          <w:sz w:val="30"/>
          <w:szCs w:val="20"/>
        </w:rPr>
        <w:t>十四、对招募说明书更新部分的说明</w:t>
      </w:r>
    </w:p>
    <w:p w:rsidR="009B342F" w:rsidRDefault="009B342F" w:rsidP="009B342F">
      <w:pPr>
        <w:spacing w:line="360" w:lineRule="auto"/>
        <w:ind w:firstLineChars="200" w:firstLine="480"/>
        <w:rPr>
          <w:rFonts w:ascii="Times New Roman" w:eastAsia="宋体" w:hAnsi="Times New Roman" w:cs="Times New Roman"/>
          <w:bCs/>
          <w:sz w:val="24"/>
          <w:szCs w:val="20"/>
        </w:rPr>
      </w:pPr>
      <w:r w:rsidRPr="009B342F">
        <w:rPr>
          <w:rFonts w:ascii="Times New Roman" w:eastAsia="宋体" w:hAnsi="Times New Roman" w:cs="Times New Roman" w:hint="eastAsia"/>
          <w:bCs/>
          <w:sz w:val="24"/>
          <w:szCs w:val="20"/>
        </w:rPr>
        <w:t>本基金管理人依据《基金法》、《运作办法》、《销售办法》、《信息披露办法》、基金合同及其他法律法规的要求，</w:t>
      </w:r>
      <w:r w:rsidR="009E21BE" w:rsidRPr="009E21BE">
        <w:rPr>
          <w:rFonts w:ascii="Times New Roman" w:eastAsia="宋体" w:hAnsi="Times New Roman" w:cs="Times New Roman" w:hint="eastAsia"/>
          <w:bCs/>
          <w:sz w:val="24"/>
          <w:szCs w:val="20"/>
        </w:rPr>
        <w:t>结合本基金管理人对本基金实施的投资管理活动，</w:t>
      </w:r>
      <w:r w:rsidRPr="009B342F">
        <w:rPr>
          <w:rFonts w:ascii="Times New Roman" w:eastAsia="宋体" w:hAnsi="Times New Roman" w:cs="Times New Roman" w:hint="eastAsia"/>
          <w:bCs/>
          <w:sz w:val="24"/>
          <w:szCs w:val="20"/>
        </w:rPr>
        <w:t>对本基金的原招募说明书或招募说明书（更新）进行了更新，主要更新的内容如下：</w:t>
      </w:r>
    </w:p>
    <w:p w:rsidR="009E21BE" w:rsidRPr="009E21BE" w:rsidRDefault="009E21BE" w:rsidP="00FE27BE">
      <w:pPr>
        <w:spacing w:line="360" w:lineRule="auto"/>
        <w:ind w:firstLineChars="200" w:firstLine="480"/>
        <w:rPr>
          <w:rFonts w:ascii="Times New Roman" w:eastAsia="宋体" w:hAnsi="Times New Roman" w:cs="Times New Roman"/>
          <w:bCs/>
          <w:sz w:val="24"/>
          <w:szCs w:val="20"/>
        </w:rPr>
      </w:pPr>
      <w:r w:rsidRPr="009E21BE">
        <w:rPr>
          <w:rFonts w:ascii="Times New Roman" w:eastAsia="宋体" w:hAnsi="Times New Roman" w:cs="Times New Roman" w:hint="eastAsia"/>
          <w:bCs/>
          <w:sz w:val="24"/>
          <w:szCs w:val="20"/>
        </w:rPr>
        <w:t>1</w:t>
      </w:r>
      <w:r w:rsidRPr="009E21BE">
        <w:rPr>
          <w:rFonts w:ascii="Times New Roman" w:eastAsia="宋体" w:hAnsi="Times New Roman" w:cs="Times New Roman" w:hint="eastAsia"/>
          <w:bCs/>
          <w:sz w:val="24"/>
          <w:szCs w:val="20"/>
        </w:rPr>
        <w:t>、在“重要提示”部分，新增了本次招募</w:t>
      </w:r>
      <w:r w:rsidRPr="009E21BE">
        <w:rPr>
          <w:rFonts w:ascii="Times New Roman" w:eastAsia="宋体" w:hAnsi="Times New Roman" w:cs="Times New Roman"/>
          <w:bCs/>
          <w:sz w:val="24"/>
          <w:szCs w:val="20"/>
        </w:rPr>
        <w:t>说明书的更新内容</w:t>
      </w:r>
      <w:r w:rsidRPr="009E21BE">
        <w:rPr>
          <w:rFonts w:ascii="Times New Roman" w:eastAsia="宋体" w:hAnsi="Times New Roman" w:cs="Times New Roman" w:hint="eastAsia"/>
          <w:bCs/>
          <w:sz w:val="24"/>
          <w:szCs w:val="20"/>
        </w:rPr>
        <w:t>。</w:t>
      </w:r>
    </w:p>
    <w:p w:rsidR="009E21BE" w:rsidRPr="009E21BE" w:rsidRDefault="009E21BE" w:rsidP="00FE27BE">
      <w:pPr>
        <w:spacing w:line="360" w:lineRule="auto"/>
        <w:ind w:firstLineChars="200" w:firstLine="480"/>
        <w:rPr>
          <w:rFonts w:ascii="Times New Roman" w:eastAsia="宋体" w:hAnsi="Times New Roman" w:cs="Times New Roman"/>
          <w:bCs/>
          <w:sz w:val="24"/>
          <w:szCs w:val="20"/>
        </w:rPr>
      </w:pPr>
      <w:r w:rsidRPr="009E21BE">
        <w:rPr>
          <w:rFonts w:ascii="Times New Roman" w:eastAsia="宋体" w:hAnsi="Times New Roman" w:cs="Times New Roman"/>
          <w:bCs/>
          <w:sz w:val="24"/>
          <w:szCs w:val="20"/>
        </w:rPr>
        <w:t>2</w:t>
      </w:r>
      <w:r w:rsidRPr="009E21BE">
        <w:rPr>
          <w:rFonts w:ascii="Times New Roman" w:eastAsia="宋体" w:hAnsi="Times New Roman" w:cs="Times New Roman" w:hint="eastAsia"/>
          <w:bCs/>
          <w:sz w:val="24"/>
          <w:szCs w:val="20"/>
        </w:rPr>
        <w:t>、在“第十六部分、基金费用与税收”部分，对“</w:t>
      </w:r>
      <w:r w:rsidR="00331EAF" w:rsidRPr="00331EAF">
        <w:rPr>
          <w:rFonts w:ascii="Times New Roman" w:eastAsia="宋体" w:hAnsi="Times New Roman" w:cs="Times New Roman" w:hint="eastAsia"/>
          <w:bCs/>
          <w:sz w:val="24"/>
          <w:szCs w:val="20"/>
        </w:rPr>
        <w:t>《基金合同》生效后的标的指数许可使用费</w:t>
      </w:r>
      <w:r w:rsidRPr="009E21BE">
        <w:rPr>
          <w:rFonts w:ascii="Times New Roman" w:eastAsia="宋体" w:hAnsi="Times New Roman" w:cs="Times New Roman" w:hint="eastAsia"/>
          <w:bCs/>
          <w:sz w:val="24"/>
          <w:szCs w:val="20"/>
        </w:rPr>
        <w:t>”进行了更新。</w:t>
      </w:r>
      <w:bookmarkStart w:id="129" w:name="_GoBack"/>
      <w:bookmarkEnd w:id="129"/>
    </w:p>
    <w:bookmarkEnd w:id="35"/>
    <w:bookmarkEnd w:id="36"/>
    <w:p w:rsidR="00ED7BA4" w:rsidRDefault="00ED7BA4" w:rsidP="00FE27BE">
      <w:pPr>
        <w:spacing w:line="360" w:lineRule="auto"/>
        <w:ind w:firstLineChars="200" w:firstLine="480"/>
        <w:jc w:val="left"/>
        <w:rPr>
          <w:rFonts w:asciiTheme="minorEastAsia" w:hAnsiTheme="minorEastAsia" w:cs="Times New Roman"/>
          <w:bCs/>
          <w:sz w:val="24"/>
          <w:szCs w:val="20"/>
        </w:rPr>
      </w:pPr>
    </w:p>
    <w:p w:rsidR="00192EE2" w:rsidRPr="00526150" w:rsidRDefault="00192EE2" w:rsidP="00192EE2">
      <w:pPr>
        <w:spacing w:line="360" w:lineRule="auto"/>
        <w:ind w:firstLineChars="200" w:firstLine="480"/>
        <w:jc w:val="right"/>
        <w:rPr>
          <w:rFonts w:asciiTheme="minorEastAsia" w:hAnsiTheme="minorEastAsia" w:cs="Times New Roman"/>
          <w:bCs/>
          <w:sz w:val="24"/>
          <w:szCs w:val="20"/>
        </w:rPr>
      </w:pPr>
      <w:r w:rsidRPr="001F12BB">
        <w:rPr>
          <w:rFonts w:asciiTheme="minorEastAsia" w:hAnsiTheme="minorEastAsia" w:cs="Times New Roman" w:hint="eastAsia"/>
          <w:bCs/>
          <w:sz w:val="24"/>
          <w:szCs w:val="20"/>
        </w:rPr>
        <w:t>方正富邦基金管理有限公司</w:t>
      </w:r>
    </w:p>
    <w:p w:rsidR="00192EE2" w:rsidRPr="00563086" w:rsidRDefault="00DD4DC8" w:rsidP="006011B7">
      <w:pPr>
        <w:spacing w:line="360" w:lineRule="auto"/>
        <w:ind w:right="240" w:firstLineChars="200" w:firstLine="480"/>
        <w:jc w:val="right"/>
        <w:rPr>
          <w:rFonts w:ascii="Times New Roman" w:eastAsia="宋体" w:hAnsi="Times New Roman" w:cs="Times New Roman"/>
          <w:bCs/>
          <w:sz w:val="24"/>
          <w:szCs w:val="20"/>
        </w:rPr>
      </w:pPr>
      <w:r w:rsidRPr="00526150">
        <w:rPr>
          <w:rFonts w:asciiTheme="minorEastAsia" w:hAnsiTheme="minorEastAsia" w:cs="Times New Roman" w:hint="eastAsia"/>
          <w:bCs/>
          <w:sz w:val="24"/>
          <w:szCs w:val="20"/>
        </w:rPr>
        <w:t>20</w:t>
      </w:r>
      <w:r>
        <w:rPr>
          <w:rFonts w:asciiTheme="minorEastAsia" w:hAnsiTheme="minorEastAsia" w:cs="Times New Roman"/>
          <w:bCs/>
          <w:sz w:val="24"/>
          <w:szCs w:val="20"/>
        </w:rPr>
        <w:t>20</w:t>
      </w:r>
      <w:r w:rsidRPr="00526150">
        <w:rPr>
          <w:rFonts w:asciiTheme="minorEastAsia" w:hAnsiTheme="minorEastAsia" w:cs="Times New Roman" w:hint="eastAsia"/>
          <w:bCs/>
          <w:sz w:val="24"/>
          <w:szCs w:val="20"/>
        </w:rPr>
        <w:t>年</w:t>
      </w:r>
      <w:r>
        <w:rPr>
          <w:rFonts w:asciiTheme="minorEastAsia" w:hAnsiTheme="minorEastAsia" w:cs="Times New Roman"/>
          <w:bCs/>
          <w:sz w:val="24"/>
          <w:szCs w:val="20"/>
        </w:rPr>
        <w:t>4</w:t>
      </w:r>
      <w:r w:rsidR="006460DA" w:rsidRPr="00526150">
        <w:rPr>
          <w:rFonts w:asciiTheme="minorEastAsia" w:hAnsiTheme="minorEastAsia" w:cs="Times New Roman" w:hint="eastAsia"/>
          <w:bCs/>
          <w:sz w:val="24"/>
          <w:szCs w:val="20"/>
        </w:rPr>
        <w:t>月</w:t>
      </w:r>
      <w:r w:rsidR="008122C7">
        <w:rPr>
          <w:rFonts w:asciiTheme="minorEastAsia" w:hAnsiTheme="minorEastAsia" w:cs="Times New Roman"/>
          <w:bCs/>
          <w:sz w:val="24"/>
          <w:szCs w:val="20"/>
        </w:rPr>
        <w:t>1</w:t>
      </w:r>
      <w:r w:rsidR="00192EE2" w:rsidRPr="00526150">
        <w:rPr>
          <w:rFonts w:asciiTheme="minorEastAsia" w:hAnsiTheme="minorEastAsia" w:cs="Times New Roman" w:hint="eastAsia"/>
          <w:bCs/>
          <w:sz w:val="24"/>
          <w:szCs w:val="20"/>
        </w:rPr>
        <w:t>日</w:t>
      </w:r>
    </w:p>
    <w:p w:rsidR="00563086" w:rsidRDefault="00563086" w:rsidP="00563086">
      <w:pPr>
        <w:spacing w:line="360" w:lineRule="auto"/>
        <w:ind w:firstLineChars="200" w:firstLine="480"/>
        <w:rPr>
          <w:rFonts w:ascii="Times New Roman" w:eastAsia="宋体" w:hAnsi="Times New Roman" w:cs="Times New Roman"/>
          <w:bCs/>
          <w:sz w:val="24"/>
          <w:szCs w:val="20"/>
        </w:rPr>
      </w:pPr>
    </w:p>
    <w:p w:rsidR="00563086" w:rsidRDefault="00563086" w:rsidP="00563086">
      <w:pPr>
        <w:spacing w:line="360" w:lineRule="auto"/>
        <w:ind w:firstLineChars="200" w:firstLine="480"/>
        <w:rPr>
          <w:rFonts w:ascii="Times New Roman" w:eastAsia="宋体" w:hAnsi="Times New Roman" w:cs="Times New Roman"/>
          <w:bCs/>
          <w:sz w:val="24"/>
          <w:szCs w:val="20"/>
        </w:rPr>
      </w:pPr>
    </w:p>
    <w:p w:rsidR="00563086" w:rsidRPr="00563086" w:rsidRDefault="00563086" w:rsidP="005C3BC0">
      <w:pPr>
        <w:spacing w:line="360" w:lineRule="auto"/>
        <w:ind w:right="960"/>
        <w:rPr>
          <w:rFonts w:ascii="Times New Roman" w:eastAsia="宋体" w:hAnsi="Times New Roman" w:cs="Times New Roman"/>
          <w:bCs/>
          <w:sz w:val="24"/>
          <w:szCs w:val="20"/>
        </w:rPr>
      </w:pPr>
    </w:p>
    <w:sectPr w:rsidR="00563086" w:rsidRPr="00563086" w:rsidSect="00E1139C">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F3E" w:rsidRDefault="00526F3E" w:rsidP="00A42F66">
      <w:r>
        <w:separator/>
      </w:r>
    </w:p>
  </w:endnote>
  <w:endnote w:type="continuationSeparator" w:id="1">
    <w:p w:rsidR="00526F3E" w:rsidRDefault="00526F3E" w:rsidP="00A42F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1139C">
    <w:pPr>
      <w:pStyle w:val="a4"/>
      <w:jc w:val="center"/>
    </w:pPr>
    <w:r>
      <w:fldChar w:fldCharType="begin"/>
    </w:r>
    <w:r w:rsidR="00E857FD">
      <w:instrText>PAGE   \* MERGEFORMAT</w:instrText>
    </w:r>
    <w:r>
      <w:fldChar w:fldCharType="separate"/>
    </w:r>
    <w:r w:rsidR="00331EAF" w:rsidRPr="00331EAF">
      <w:rPr>
        <w:noProof/>
        <w:lang w:val="zh-CN"/>
      </w:rPr>
      <w:t>20</w:t>
    </w:r>
    <w:r>
      <w:fldChar w:fldCharType="end"/>
    </w:r>
  </w:p>
  <w:p w:rsidR="00E857FD" w:rsidRDefault="00E857FD" w:rsidP="003477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F3E" w:rsidRDefault="00526F3E" w:rsidP="00A42F66">
      <w:r>
        <w:separator/>
      </w:r>
    </w:p>
  </w:footnote>
  <w:footnote w:type="continuationSeparator" w:id="1">
    <w:p w:rsidR="00526F3E" w:rsidRDefault="00526F3E" w:rsidP="00A42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857FD">
    <w:pPr>
      <w:pStyle w:val="a3"/>
      <w:pBdr>
        <w:bottom w:val="thickThinLargeGap" w:sz="24" w:space="10" w:color="auto"/>
      </w:pBdr>
      <w:tabs>
        <w:tab w:val="right" w:pos="8280"/>
      </w:tabs>
      <w:wordWrap w:val="0"/>
      <w:adjustRightInd w:val="0"/>
      <w:jc w:val="both"/>
    </w:pPr>
    <w:r>
      <w:rPr>
        <w:rFonts w:hint="eastAsia"/>
        <w:color w:val="000000"/>
      </w:rPr>
      <w:t>方正富邦深证</w:t>
    </w:r>
    <w:r>
      <w:rPr>
        <w:rFonts w:hint="eastAsia"/>
        <w:color w:val="000000"/>
      </w:rPr>
      <w:t>100</w:t>
    </w:r>
    <w:r>
      <w:rPr>
        <w:rFonts w:hint="eastAsia"/>
        <w:color w:val="000000"/>
      </w:rPr>
      <w:t>交易型</w:t>
    </w:r>
    <w:r>
      <w:rPr>
        <w:color w:val="000000"/>
      </w:rPr>
      <w:t>开放式指数</w:t>
    </w:r>
    <w:r>
      <w:rPr>
        <w:rFonts w:hint="eastAsia"/>
      </w:rPr>
      <w:t>证券投资基金招募说明书（更新）摘要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58BC9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D4A582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C8CA97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A7888E3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9AA95A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E0881F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0F477B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0F8FA8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CC08332"/>
    <w:lvl w:ilvl="0">
      <w:start w:val="1"/>
      <w:numFmt w:val="decimal"/>
      <w:lvlText w:val="%1."/>
      <w:lvlJc w:val="left"/>
      <w:pPr>
        <w:tabs>
          <w:tab w:val="num" w:pos="360"/>
        </w:tabs>
        <w:ind w:left="360" w:hangingChars="200" w:hanging="360"/>
      </w:pPr>
    </w:lvl>
  </w:abstractNum>
  <w:abstractNum w:abstractNumId="9">
    <w:nsid w:val="FFFFFF89"/>
    <w:multiLevelType w:val="singleLevel"/>
    <w:tmpl w:val="AC76A05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8"/>
    <w:multiLevelType w:val="singleLevel"/>
    <w:tmpl w:val="00000008"/>
    <w:lvl w:ilvl="0">
      <w:start w:val="4"/>
      <w:numFmt w:val="chineseCounting"/>
      <w:suff w:val="nothing"/>
      <w:lvlText w:val="%1、"/>
      <w:lvlJc w:val="left"/>
    </w:lvl>
  </w:abstractNum>
  <w:abstractNum w:abstractNumId="11">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2">
    <w:nsid w:val="090E1EC4"/>
    <w:multiLevelType w:val="hybridMultilevel"/>
    <w:tmpl w:val="CE3A0D3E"/>
    <w:lvl w:ilvl="0" w:tplc="9E72F1B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7D27455"/>
    <w:multiLevelType w:val="hybridMultilevel"/>
    <w:tmpl w:val="2F10DB7E"/>
    <w:lvl w:ilvl="0" w:tplc="2E3892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8C3F1B"/>
    <w:multiLevelType w:val="hybridMultilevel"/>
    <w:tmpl w:val="D806F02C"/>
    <w:lvl w:ilvl="0" w:tplc="2F149D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8B49A4"/>
    <w:multiLevelType w:val="hybridMultilevel"/>
    <w:tmpl w:val="FFF60424"/>
    <w:lvl w:ilvl="0" w:tplc="F90C0458">
      <w:start w:val="1"/>
      <w:numFmt w:val="decimalEnclosedCircle"/>
      <w:lvlText w:val="%1"/>
      <w:lvlJc w:val="left"/>
      <w:pPr>
        <w:ind w:left="720" w:hanging="360"/>
      </w:pPr>
      <w:rPr>
        <w:rFonts w:ascii="宋体" w:hAnsi="宋体"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ABD"/>
    <w:rsid w:val="00002F1A"/>
    <w:rsid w:val="000058A4"/>
    <w:rsid w:val="00011AF3"/>
    <w:rsid w:val="000133F3"/>
    <w:rsid w:val="0001696C"/>
    <w:rsid w:val="0002060A"/>
    <w:rsid w:val="0002248D"/>
    <w:rsid w:val="0002458F"/>
    <w:rsid w:val="00024D4B"/>
    <w:rsid w:val="00031A00"/>
    <w:rsid w:val="00036152"/>
    <w:rsid w:val="000372B4"/>
    <w:rsid w:val="0004224A"/>
    <w:rsid w:val="000534EC"/>
    <w:rsid w:val="00053E80"/>
    <w:rsid w:val="000561B1"/>
    <w:rsid w:val="00063A73"/>
    <w:rsid w:val="0006460E"/>
    <w:rsid w:val="00064F29"/>
    <w:rsid w:val="000667F4"/>
    <w:rsid w:val="00066D0C"/>
    <w:rsid w:val="00067154"/>
    <w:rsid w:val="00072BE6"/>
    <w:rsid w:val="00074D42"/>
    <w:rsid w:val="00082E23"/>
    <w:rsid w:val="00087334"/>
    <w:rsid w:val="000877EA"/>
    <w:rsid w:val="00090C0C"/>
    <w:rsid w:val="000936F5"/>
    <w:rsid w:val="0009506C"/>
    <w:rsid w:val="00097FBF"/>
    <w:rsid w:val="000A012B"/>
    <w:rsid w:val="000A20FB"/>
    <w:rsid w:val="000B06D5"/>
    <w:rsid w:val="000B599B"/>
    <w:rsid w:val="000B6951"/>
    <w:rsid w:val="000C43B2"/>
    <w:rsid w:val="000C62A6"/>
    <w:rsid w:val="000D182F"/>
    <w:rsid w:val="000D5CEE"/>
    <w:rsid w:val="000D74C0"/>
    <w:rsid w:val="000D7A1B"/>
    <w:rsid w:val="000F2743"/>
    <w:rsid w:val="000F3EEA"/>
    <w:rsid w:val="000F752E"/>
    <w:rsid w:val="00102B04"/>
    <w:rsid w:val="00106E2D"/>
    <w:rsid w:val="0010749E"/>
    <w:rsid w:val="001079EC"/>
    <w:rsid w:val="0011145B"/>
    <w:rsid w:val="00120DCF"/>
    <w:rsid w:val="00121726"/>
    <w:rsid w:val="00121B80"/>
    <w:rsid w:val="00122AD4"/>
    <w:rsid w:val="00123291"/>
    <w:rsid w:val="00123B07"/>
    <w:rsid w:val="001269C3"/>
    <w:rsid w:val="00132399"/>
    <w:rsid w:val="001350D6"/>
    <w:rsid w:val="001370CE"/>
    <w:rsid w:val="00142553"/>
    <w:rsid w:val="001461CA"/>
    <w:rsid w:val="00157D4A"/>
    <w:rsid w:val="00161B76"/>
    <w:rsid w:val="001635E2"/>
    <w:rsid w:val="0016374D"/>
    <w:rsid w:val="00170C0D"/>
    <w:rsid w:val="00176AF2"/>
    <w:rsid w:val="00177DAF"/>
    <w:rsid w:val="00180DD6"/>
    <w:rsid w:val="0018250C"/>
    <w:rsid w:val="001833CA"/>
    <w:rsid w:val="0018713F"/>
    <w:rsid w:val="00191ED2"/>
    <w:rsid w:val="00192EE2"/>
    <w:rsid w:val="0019471A"/>
    <w:rsid w:val="0019500F"/>
    <w:rsid w:val="00195BFC"/>
    <w:rsid w:val="001B07AF"/>
    <w:rsid w:val="001B1D6C"/>
    <w:rsid w:val="001B2B55"/>
    <w:rsid w:val="001B3A76"/>
    <w:rsid w:val="001C01EF"/>
    <w:rsid w:val="001C3A1A"/>
    <w:rsid w:val="001E1746"/>
    <w:rsid w:val="001E5914"/>
    <w:rsid w:val="001F12BB"/>
    <w:rsid w:val="001F27E8"/>
    <w:rsid w:val="001F5650"/>
    <w:rsid w:val="001F57A6"/>
    <w:rsid w:val="00202735"/>
    <w:rsid w:val="002043A1"/>
    <w:rsid w:val="0020490A"/>
    <w:rsid w:val="00213ADE"/>
    <w:rsid w:val="0021405A"/>
    <w:rsid w:val="00214998"/>
    <w:rsid w:val="00217FE7"/>
    <w:rsid w:val="00220752"/>
    <w:rsid w:val="002214E7"/>
    <w:rsid w:val="002233B6"/>
    <w:rsid w:val="002268F4"/>
    <w:rsid w:val="002309A8"/>
    <w:rsid w:val="00232B67"/>
    <w:rsid w:val="00235247"/>
    <w:rsid w:val="00235537"/>
    <w:rsid w:val="00237160"/>
    <w:rsid w:val="00237659"/>
    <w:rsid w:val="00243A3B"/>
    <w:rsid w:val="00245B75"/>
    <w:rsid w:val="00245F55"/>
    <w:rsid w:val="002477A1"/>
    <w:rsid w:val="002513DD"/>
    <w:rsid w:val="00252038"/>
    <w:rsid w:val="00252B2F"/>
    <w:rsid w:val="0025486A"/>
    <w:rsid w:val="0025494E"/>
    <w:rsid w:val="00262335"/>
    <w:rsid w:val="00263685"/>
    <w:rsid w:val="00266F1E"/>
    <w:rsid w:val="0027240F"/>
    <w:rsid w:val="00272F42"/>
    <w:rsid w:val="00274ADE"/>
    <w:rsid w:val="002841A2"/>
    <w:rsid w:val="002913EF"/>
    <w:rsid w:val="00292E15"/>
    <w:rsid w:val="00292EAC"/>
    <w:rsid w:val="002933E2"/>
    <w:rsid w:val="002969AB"/>
    <w:rsid w:val="002A24DD"/>
    <w:rsid w:val="002A434A"/>
    <w:rsid w:val="002B037B"/>
    <w:rsid w:val="002B18F1"/>
    <w:rsid w:val="002B7BFF"/>
    <w:rsid w:val="002C3F5D"/>
    <w:rsid w:val="002C5F0C"/>
    <w:rsid w:val="002C71DA"/>
    <w:rsid w:val="002D2BFB"/>
    <w:rsid w:val="002D5D13"/>
    <w:rsid w:val="002D5EE2"/>
    <w:rsid w:val="002D7C9D"/>
    <w:rsid w:val="002E4D58"/>
    <w:rsid w:val="002E73B0"/>
    <w:rsid w:val="002F10F4"/>
    <w:rsid w:val="002F5C84"/>
    <w:rsid w:val="002F6D12"/>
    <w:rsid w:val="002F71EA"/>
    <w:rsid w:val="00300DCB"/>
    <w:rsid w:val="00301EF2"/>
    <w:rsid w:val="00303D86"/>
    <w:rsid w:val="00304C25"/>
    <w:rsid w:val="00305E7D"/>
    <w:rsid w:val="00313091"/>
    <w:rsid w:val="00314F56"/>
    <w:rsid w:val="00320595"/>
    <w:rsid w:val="00321C14"/>
    <w:rsid w:val="00330532"/>
    <w:rsid w:val="00331EAF"/>
    <w:rsid w:val="0033203F"/>
    <w:rsid w:val="00332EE0"/>
    <w:rsid w:val="0033317E"/>
    <w:rsid w:val="00340F52"/>
    <w:rsid w:val="00341E4C"/>
    <w:rsid w:val="003434A3"/>
    <w:rsid w:val="00344FE3"/>
    <w:rsid w:val="00346027"/>
    <w:rsid w:val="0034774E"/>
    <w:rsid w:val="00367562"/>
    <w:rsid w:val="00370393"/>
    <w:rsid w:val="003720F9"/>
    <w:rsid w:val="00374FA8"/>
    <w:rsid w:val="00381085"/>
    <w:rsid w:val="00385990"/>
    <w:rsid w:val="00394731"/>
    <w:rsid w:val="003A3EB5"/>
    <w:rsid w:val="003B2935"/>
    <w:rsid w:val="003B4BEE"/>
    <w:rsid w:val="003B5E8E"/>
    <w:rsid w:val="003C5141"/>
    <w:rsid w:val="003C7140"/>
    <w:rsid w:val="003C7A97"/>
    <w:rsid w:val="003D0940"/>
    <w:rsid w:val="003D0AA3"/>
    <w:rsid w:val="003D319E"/>
    <w:rsid w:val="003D63EE"/>
    <w:rsid w:val="003E057E"/>
    <w:rsid w:val="003E19FE"/>
    <w:rsid w:val="003E1F2E"/>
    <w:rsid w:val="003E5717"/>
    <w:rsid w:val="003F1564"/>
    <w:rsid w:val="003F37B0"/>
    <w:rsid w:val="003F3EDA"/>
    <w:rsid w:val="003F6557"/>
    <w:rsid w:val="003F68F2"/>
    <w:rsid w:val="003F728D"/>
    <w:rsid w:val="003F7F23"/>
    <w:rsid w:val="004147EE"/>
    <w:rsid w:val="00416FC4"/>
    <w:rsid w:val="0042556C"/>
    <w:rsid w:val="0043018A"/>
    <w:rsid w:val="00433A6B"/>
    <w:rsid w:val="00435835"/>
    <w:rsid w:val="00440079"/>
    <w:rsid w:val="00440936"/>
    <w:rsid w:val="00440DD3"/>
    <w:rsid w:val="00442F9D"/>
    <w:rsid w:val="00447061"/>
    <w:rsid w:val="004506B3"/>
    <w:rsid w:val="00450914"/>
    <w:rsid w:val="00455B9E"/>
    <w:rsid w:val="00456424"/>
    <w:rsid w:val="004610EA"/>
    <w:rsid w:val="00464D65"/>
    <w:rsid w:val="004726D1"/>
    <w:rsid w:val="004728C9"/>
    <w:rsid w:val="004728D6"/>
    <w:rsid w:val="00486886"/>
    <w:rsid w:val="00487E44"/>
    <w:rsid w:val="0049457A"/>
    <w:rsid w:val="004A32E1"/>
    <w:rsid w:val="004A4A12"/>
    <w:rsid w:val="004A7474"/>
    <w:rsid w:val="004B15E4"/>
    <w:rsid w:val="004B562E"/>
    <w:rsid w:val="004B717C"/>
    <w:rsid w:val="004C0B40"/>
    <w:rsid w:val="004C4F0B"/>
    <w:rsid w:val="004D0203"/>
    <w:rsid w:val="004D172B"/>
    <w:rsid w:val="004D22D3"/>
    <w:rsid w:val="004D3E55"/>
    <w:rsid w:val="004D76BE"/>
    <w:rsid w:val="004E039C"/>
    <w:rsid w:val="004E4013"/>
    <w:rsid w:val="004E7585"/>
    <w:rsid w:val="004E7591"/>
    <w:rsid w:val="004F0F2E"/>
    <w:rsid w:val="004F1307"/>
    <w:rsid w:val="004F1721"/>
    <w:rsid w:val="004F2C26"/>
    <w:rsid w:val="004F2E71"/>
    <w:rsid w:val="004F356A"/>
    <w:rsid w:val="004F46C0"/>
    <w:rsid w:val="004F4874"/>
    <w:rsid w:val="00500988"/>
    <w:rsid w:val="00500E6B"/>
    <w:rsid w:val="00502D47"/>
    <w:rsid w:val="005037BB"/>
    <w:rsid w:val="00503801"/>
    <w:rsid w:val="00505AD0"/>
    <w:rsid w:val="00507B92"/>
    <w:rsid w:val="00511043"/>
    <w:rsid w:val="00511153"/>
    <w:rsid w:val="00517ADB"/>
    <w:rsid w:val="00522DAE"/>
    <w:rsid w:val="00526150"/>
    <w:rsid w:val="00526507"/>
    <w:rsid w:val="00526F3E"/>
    <w:rsid w:val="00527175"/>
    <w:rsid w:val="00533B47"/>
    <w:rsid w:val="00533E74"/>
    <w:rsid w:val="0053598F"/>
    <w:rsid w:val="00537636"/>
    <w:rsid w:val="005535F6"/>
    <w:rsid w:val="00563086"/>
    <w:rsid w:val="00564FBB"/>
    <w:rsid w:val="005652D7"/>
    <w:rsid w:val="0056716A"/>
    <w:rsid w:val="005678AD"/>
    <w:rsid w:val="00571791"/>
    <w:rsid w:val="005719B1"/>
    <w:rsid w:val="00574FF0"/>
    <w:rsid w:val="005824F4"/>
    <w:rsid w:val="00583DBF"/>
    <w:rsid w:val="00585515"/>
    <w:rsid w:val="00585C4B"/>
    <w:rsid w:val="00585E59"/>
    <w:rsid w:val="005878E0"/>
    <w:rsid w:val="005932B8"/>
    <w:rsid w:val="005952FC"/>
    <w:rsid w:val="005A3A99"/>
    <w:rsid w:val="005A7D7F"/>
    <w:rsid w:val="005B556B"/>
    <w:rsid w:val="005C3BC0"/>
    <w:rsid w:val="005C43AD"/>
    <w:rsid w:val="005C6308"/>
    <w:rsid w:val="005D4852"/>
    <w:rsid w:val="005D5627"/>
    <w:rsid w:val="005D6711"/>
    <w:rsid w:val="005D7B45"/>
    <w:rsid w:val="005E04E3"/>
    <w:rsid w:val="005E160E"/>
    <w:rsid w:val="005E16AB"/>
    <w:rsid w:val="005E6B61"/>
    <w:rsid w:val="005F38CB"/>
    <w:rsid w:val="005F7EBD"/>
    <w:rsid w:val="006001DC"/>
    <w:rsid w:val="006008C2"/>
    <w:rsid w:val="006011B7"/>
    <w:rsid w:val="00601B5C"/>
    <w:rsid w:val="00601E48"/>
    <w:rsid w:val="00610AE2"/>
    <w:rsid w:val="00614872"/>
    <w:rsid w:val="00615317"/>
    <w:rsid w:val="006154D0"/>
    <w:rsid w:val="00616EDB"/>
    <w:rsid w:val="00617947"/>
    <w:rsid w:val="00617EB0"/>
    <w:rsid w:val="00622335"/>
    <w:rsid w:val="00623899"/>
    <w:rsid w:val="00624861"/>
    <w:rsid w:val="00630636"/>
    <w:rsid w:val="006319D3"/>
    <w:rsid w:val="0063287F"/>
    <w:rsid w:val="00633622"/>
    <w:rsid w:val="00635349"/>
    <w:rsid w:val="006355A9"/>
    <w:rsid w:val="0064541F"/>
    <w:rsid w:val="0064586B"/>
    <w:rsid w:val="006460DA"/>
    <w:rsid w:val="00655718"/>
    <w:rsid w:val="006565E6"/>
    <w:rsid w:val="0066317E"/>
    <w:rsid w:val="00663644"/>
    <w:rsid w:val="00670D84"/>
    <w:rsid w:val="00671051"/>
    <w:rsid w:val="00671C35"/>
    <w:rsid w:val="006749F1"/>
    <w:rsid w:val="00674B59"/>
    <w:rsid w:val="0067527A"/>
    <w:rsid w:val="0068019E"/>
    <w:rsid w:val="006832FC"/>
    <w:rsid w:val="006866E6"/>
    <w:rsid w:val="00686C56"/>
    <w:rsid w:val="00692EB0"/>
    <w:rsid w:val="006A1F0E"/>
    <w:rsid w:val="006A769C"/>
    <w:rsid w:val="006B3C5E"/>
    <w:rsid w:val="006B5008"/>
    <w:rsid w:val="006B6BAE"/>
    <w:rsid w:val="006B7BC8"/>
    <w:rsid w:val="006C1F9F"/>
    <w:rsid w:val="006C3836"/>
    <w:rsid w:val="006C392D"/>
    <w:rsid w:val="006C5CDA"/>
    <w:rsid w:val="006C6432"/>
    <w:rsid w:val="006C660E"/>
    <w:rsid w:val="006D3B90"/>
    <w:rsid w:val="006D7BD7"/>
    <w:rsid w:val="006E0237"/>
    <w:rsid w:val="006F2ED1"/>
    <w:rsid w:val="006F36ED"/>
    <w:rsid w:val="007003E7"/>
    <w:rsid w:val="00702B22"/>
    <w:rsid w:val="00706D48"/>
    <w:rsid w:val="00707B30"/>
    <w:rsid w:val="00716658"/>
    <w:rsid w:val="0071778F"/>
    <w:rsid w:val="00721784"/>
    <w:rsid w:val="00722D24"/>
    <w:rsid w:val="00723B2F"/>
    <w:rsid w:val="00725DA3"/>
    <w:rsid w:val="00727306"/>
    <w:rsid w:val="00727A3E"/>
    <w:rsid w:val="007300D1"/>
    <w:rsid w:val="00732963"/>
    <w:rsid w:val="007357B0"/>
    <w:rsid w:val="00754545"/>
    <w:rsid w:val="007607A1"/>
    <w:rsid w:val="00773CCE"/>
    <w:rsid w:val="0077629D"/>
    <w:rsid w:val="00776997"/>
    <w:rsid w:val="007778BC"/>
    <w:rsid w:val="00780489"/>
    <w:rsid w:val="007820AA"/>
    <w:rsid w:val="00784AB3"/>
    <w:rsid w:val="00785F4D"/>
    <w:rsid w:val="007863F8"/>
    <w:rsid w:val="0078686F"/>
    <w:rsid w:val="0078721E"/>
    <w:rsid w:val="00790A44"/>
    <w:rsid w:val="0079236F"/>
    <w:rsid w:val="00794D1E"/>
    <w:rsid w:val="007A2921"/>
    <w:rsid w:val="007A441C"/>
    <w:rsid w:val="007A6DBF"/>
    <w:rsid w:val="007B22E5"/>
    <w:rsid w:val="007B3375"/>
    <w:rsid w:val="007B3B64"/>
    <w:rsid w:val="007C198E"/>
    <w:rsid w:val="007C244E"/>
    <w:rsid w:val="007C2C91"/>
    <w:rsid w:val="007C314A"/>
    <w:rsid w:val="007C3D4D"/>
    <w:rsid w:val="007C3F36"/>
    <w:rsid w:val="007C55B8"/>
    <w:rsid w:val="007C7F74"/>
    <w:rsid w:val="007D0403"/>
    <w:rsid w:val="007D35E6"/>
    <w:rsid w:val="007D534D"/>
    <w:rsid w:val="007E08C3"/>
    <w:rsid w:val="007E0BA8"/>
    <w:rsid w:val="007E303E"/>
    <w:rsid w:val="007E5E74"/>
    <w:rsid w:val="007F2A5E"/>
    <w:rsid w:val="007F41FC"/>
    <w:rsid w:val="007F5C4F"/>
    <w:rsid w:val="0080240C"/>
    <w:rsid w:val="00803215"/>
    <w:rsid w:val="008122C7"/>
    <w:rsid w:val="00813580"/>
    <w:rsid w:val="00816887"/>
    <w:rsid w:val="00822B62"/>
    <w:rsid w:val="00825864"/>
    <w:rsid w:val="008308AA"/>
    <w:rsid w:val="00832039"/>
    <w:rsid w:val="00832F6C"/>
    <w:rsid w:val="00833886"/>
    <w:rsid w:val="00836D8D"/>
    <w:rsid w:val="008379EF"/>
    <w:rsid w:val="00840642"/>
    <w:rsid w:val="008422E9"/>
    <w:rsid w:val="00843677"/>
    <w:rsid w:val="00843977"/>
    <w:rsid w:val="00845681"/>
    <w:rsid w:val="00845D1A"/>
    <w:rsid w:val="00846C6D"/>
    <w:rsid w:val="008506ED"/>
    <w:rsid w:val="00851F02"/>
    <w:rsid w:val="00853830"/>
    <w:rsid w:val="00854037"/>
    <w:rsid w:val="00856498"/>
    <w:rsid w:val="00861725"/>
    <w:rsid w:val="00862DA6"/>
    <w:rsid w:val="00867596"/>
    <w:rsid w:val="00867E9B"/>
    <w:rsid w:val="00871201"/>
    <w:rsid w:val="008713D5"/>
    <w:rsid w:val="00876693"/>
    <w:rsid w:val="00880694"/>
    <w:rsid w:val="00881A8A"/>
    <w:rsid w:val="00882F7B"/>
    <w:rsid w:val="00891E0A"/>
    <w:rsid w:val="008922A2"/>
    <w:rsid w:val="0089266A"/>
    <w:rsid w:val="00895505"/>
    <w:rsid w:val="008A1404"/>
    <w:rsid w:val="008A26DD"/>
    <w:rsid w:val="008A3793"/>
    <w:rsid w:val="008A4596"/>
    <w:rsid w:val="008A4E0E"/>
    <w:rsid w:val="008A5382"/>
    <w:rsid w:val="008A6065"/>
    <w:rsid w:val="008A62B0"/>
    <w:rsid w:val="008A755B"/>
    <w:rsid w:val="008B15A6"/>
    <w:rsid w:val="008B1DA2"/>
    <w:rsid w:val="008B22A3"/>
    <w:rsid w:val="008B319D"/>
    <w:rsid w:val="008C4229"/>
    <w:rsid w:val="008C7ACA"/>
    <w:rsid w:val="008D00B2"/>
    <w:rsid w:val="008D1B83"/>
    <w:rsid w:val="008D3C51"/>
    <w:rsid w:val="008D700F"/>
    <w:rsid w:val="008E19E3"/>
    <w:rsid w:val="008E3243"/>
    <w:rsid w:val="008F0D4E"/>
    <w:rsid w:val="008F3640"/>
    <w:rsid w:val="008F7436"/>
    <w:rsid w:val="0090086A"/>
    <w:rsid w:val="00900D3C"/>
    <w:rsid w:val="00904A79"/>
    <w:rsid w:val="009055BA"/>
    <w:rsid w:val="009071A5"/>
    <w:rsid w:val="00912201"/>
    <w:rsid w:val="00912519"/>
    <w:rsid w:val="00914B92"/>
    <w:rsid w:val="00921FE6"/>
    <w:rsid w:val="0092484F"/>
    <w:rsid w:val="00926714"/>
    <w:rsid w:val="00931030"/>
    <w:rsid w:val="0093181E"/>
    <w:rsid w:val="00932657"/>
    <w:rsid w:val="00943A09"/>
    <w:rsid w:val="009444FF"/>
    <w:rsid w:val="009445DD"/>
    <w:rsid w:val="00947C50"/>
    <w:rsid w:val="009507C3"/>
    <w:rsid w:val="00951FD0"/>
    <w:rsid w:val="00952750"/>
    <w:rsid w:val="00952A60"/>
    <w:rsid w:val="009542FC"/>
    <w:rsid w:val="009544BA"/>
    <w:rsid w:val="00955811"/>
    <w:rsid w:val="00956A8A"/>
    <w:rsid w:val="00961D9B"/>
    <w:rsid w:val="00962556"/>
    <w:rsid w:val="009760D0"/>
    <w:rsid w:val="0097649F"/>
    <w:rsid w:val="00977015"/>
    <w:rsid w:val="00983DCE"/>
    <w:rsid w:val="00985575"/>
    <w:rsid w:val="00985D46"/>
    <w:rsid w:val="00986BD2"/>
    <w:rsid w:val="009A4A1D"/>
    <w:rsid w:val="009B0A3C"/>
    <w:rsid w:val="009B342F"/>
    <w:rsid w:val="009C12E8"/>
    <w:rsid w:val="009C1BEA"/>
    <w:rsid w:val="009C35D7"/>
    <w:rsid w:val="009C64D3"/>
    <w:rsid w:val="009C66B4"/>
    <w:rsid w:val="009D08A3"/>
    <w:rsid w:val="009D37A2"/>
    <w:rsid w:val="009D4C8F"/>
    <w:rsid w:val="009D6EBC"/>
    <w:rsid w:val="009D6F6F"/>
    <w:rsid w:val="009D7107"/>
    <w:rsid w:val="009E21BE"/>
    <w:rsid w:val="009E290A"/>
    <w:rsid w:val="009E2E2F"/>
    <w:rsid w:val="009E316C"/>
    <w:rsid w:val="009E485B"/>
    <w:rsid w:val="009E7890"/>
    <w:rsid w:val="009F1DF8"/>
    <w:rsid w:val="009F3497"/>
    <w:rsid w:val="009F4314"/>
    <w:rsid w:val="009F4D80"/>
    <w:rsid w:val="009F517F"/>
    <w:rsid w:val="00A02979"/>
    <w:rsid w:val="00A07416"/>
    <w:rsid w:val="00A10B78"/>
    <w:rsid w:val="00A11E2B"/>
    <w:rsid w:val="00A17832"/>
    <w:rsid w:val="00A204C9"/>
    <w:rsid w:val="00A23CF5"/>
    <w:rsid w:val="00A3009B"/>
    <w:rsid w:val="00A3220F"/>
    <w:rsid w:val="00A323F5"/>
    <w:rsid w:val="00A32F24"/>
    <w:rsid w:val="00A33ED7"/>
    <w:rsid w:val="00A36A40"/>
    <w:rsid w:val="00A37C0A"/>
    <w:rsid w:val="00A42F66"/>
    <w:rsid w:val="00A45E45"/>
    <w:rsid w:val="00A462A0"/>
    <w:rsid w:val="00A50FD2"/>
    <w:rsid w:val="00A51E53"/>
    <w:rsid w:val="00A51FBD"/>
    <w:rsid w:val="00A5679A"/>
    <w:rsid w:val="00A616BB"/>
    <w:rsid w:val="00A63F06"/>
    <w:rsid w:val="00A65205"/>
    <w:rsid w:val="00A70FEE"/>
    <w:rsid w:val="00A71BED"/>
    <w:rsid w:val="00A755EC"/>
    <w:rsid w:val="00A80A1D"/>
    <w:rsid w:val="00A81D98"/>
    <w:rsid w:val="00A832A2"/>
    <w:rsid w:val="00A83816"/>
    <w:rsid w:val="00A90A3B"/>
    <w:rsid w:val="00AA1E54"/>
    <w:rsid w:val="00AB2395"/>
    <w:rsid w:val="00AB49E6"/>
    <w:rsid w:val="00AB58AD"/>
    <w:rsid w:val="00AB5A3E"/>
    <w:rsid w:val="00AB5FDC"/>
    <w:rsid w:val="00AB755F"/>
    <w:rsid w:val="00AB7A6C"/>
    <w:rsid w:val="00AC0060"/>
    <w:rsid w:val="00AC10BD"/>
    <w:rsid w:val="00AC1D4F"/>
    <w:rsid w:val="00AD0149"/>
    <w:rsid w:val="00AD03EC"/>
    <w:rsid w:val="00AD74E1"/>
    <w:rsid w:val="00AE0E54"/>
    <w:rsid w:val="00AE12C2"/>
    <w:rsid w:val="00AE3F36"/>
    <w:rsid w:val="00AF02B9"/>
    <w:rsid w:val="00AF4423"/>
    <w:rsid w:val="00AF706B"/>
    <w:rsid w:val="00B013A0"/>
    <w:rsid w:val="00B116C2"/>
    <w:rsid w:val="00B124B9"/>
    <w:rsid w:val="00B1325B"/>
    <w:rsid w:val="00B14DD4"/>
    <w:rsid w:val="00B16821"/>
    <w:rsid w:val="00B178F6"/>
    <w:rsid w:val="00B21BF4"/>
    <w:rsid w:val="00B30627"/>
    <w:rsid w:val="00B34D13"/>
    <w:rsid w:val="00B35D0D"/>
    <w:rsid w:val="00B41BC1"/>
    <w:rsid w:val="00B44906"/>
    <w:rsid w:val="00B555D9"/>
    <w:rsid w:val="00B61118"/>
    <w:rsid w:val="00B627B3"/>
    <w:rsid w:val="00B642D6"/>
    <w:rsid w:val="00B646D4"/>
    <w:rsid w:val="00B67EFC"/>
    <w:rsid w:val="00B7021B"/>
    <w:rsid w:val="00B70D8B"/>
    <w:rsid w:val="00B72F95"/>
    <w:rsid w:val="00B761C2"/>
    <w:rsid w:val="00B77F0C"/>
    <w:rsid w:val="00B80F5B"/>
    <w:rsid w:val="00B821EB"/>
    <w:rsid w:val="00B87798"/>
    <w:rsid w:val="00B92BE2"/>
    <w:rsid w:val="00B939E8"/>
    <w:rsid w:val="00B96C1A"/>
    <w:rsid w:val="00BA1938"/>
    <w:rsid w:val="00BA1CEB"/>
    <w:rsid w:val="00BA2C6F"/>
    <w:rsid w:val="00BA3AFA"/>
    <w:rsid w:val="00BA3B66"/>
    <w:rsid w:val="00BA3C3E"/>
    <w:rsid w:val="00BA3C87"/>
    <w:rsid w:val="00BA411A"/>
    <w:rsid w:val="00BA5526"/>
    <w:rsid w:val="00BA5B31"/>
    <w:rsid w:val="00BB77D0"/>
    <w:rsid w:val="00BB7B1D"/>
    <w:rsid w:val="00BB7B8A"/>
    <w:rsid w:val="00BC1051"/>
    <w:rsid w:val="00BC2921"/>
    <w:rsid w:val="00BC6356"/>
    <w:rsid w:val="00BC6CFB"/>
    <w:rsid w:val="00BC6F9B"/>
    <w:rsid w:val="00BC7F0A"/>
    <w:rsid w:val="00BD00FD"/>
    <w:rsid w:val="00BD18F0"/>
    <w:rsid w:val="00BD74AF"/>
    <w:rsid w:val="00BD79E4"/>
    <w:rsid w:val="00BD7BA9"/>
    <w:rsid w:val="00BE1C1F"/>
    <w:rsid w:val="00BE274A"/>
    <w:rsid w:val="00BE4D4B"/>
    <w:rsid w:val="00BE736B"/>
    <w:rsid w:val="00BE743C"/>
    <w:rsid w:val="00BF10DD"/>
    <w:rsid w:val="00BF531F"/>
    <w:rsid w:val="00BF5FF5"/>
    <w:rsid w:val="00BF78BE"/>
    <w:rsid w:val="00C05AE2"/>
    <w:rsid w:val="00C06AD7"/>
    <w:rsid w:val="00C14395"/>
    <w:rsid w:val="00C170B4"/>
    <w:rsid w:val="00C17B76"/>
    <w:rsid w:val="00C25D87"/>
    <w:rsid w:val="00C2791E"/>
    <w:rsid w:val="00C27A50"/>
    <w:rsid w:val="00C30F9A"/>
    <w:rsid w:val="00C34023"/>
    <w:rsid w:val="00C36466"/>
    <w:rsid w:val="00C42842"/>
    <w:rsid w:val="00C43C01"/>
    <w:rsid w:val="00C440BC"/>
    <w:rsid w:val="00C50C57"/>
    <w:rsid w:val="00C512A2"/>
    <w:rsid w:val="00C51B82"/>
    <w:rsid w:val="00C52119"/>
    <w:rsid w:val="00C54848"/>
    <w:rsid w:val="00C577BE"/>
    <w:rsid w:val="00C5785B"/>
    <w:rsid w:val="00C6023B"/>
    <w:rsid w:val="00C603FD"/>
    <w:rsid w:val="00C60A6A"/>
    <w:rsid w:val="00C64393"/>
    <w:rsid w:val="00C678EF"/>
    <w:rsid w:val="00C70EE5"/>
    <w:rsid w:val="00C73B0F"/>
    <w:rsid w:val="00C75E5A"/>
    <w:rsid w:val="00C84CD1"/>
    <w:rsid w:val="00C84F9B"/>
    <w:rsid w:val="00C85FA4"/>
    <w:rsid w:val="00C90D7E"/>
    <w:rsid w:val="00C95AD2"/>
    <w:rsid w:val="00CA1F4F"/>
    <w:rsid w:val="00CA26E3"/>
    <w:rsid w:val="00CA35E8"/>
    <w:rsid w:val="00CA4EDE"/>
    <w:rsid w:val="00CB7CEA"/>
    <w:rsid w:val="00CC3621"/>
    <w:rsid w:val="00CC7DD9"/>
    <w:rsid w:val="00CD2D78"/>
    <w:rsid w:val="00CD3B7D"/>
    <w:rsid w:val="00CD4AF6"/>
    <w:rsid w:val="00CD56A0"/>
    <w:rsid w:val="00CD665E"/>
    <w:rsid w:val="00CE0546"/>
    <w:rsid w:val="00CE21B3"/>
    <w:rsid w:val="00CE2649"/>
    <w:rsid w:val="00CE2CC7"/>
    <w:rsid w:val="00CE635F"/>
    <w:rsid w:val="00CE7049"/>
    <w:rsid w:val="00CE751B"/>
    <w:rsid w:val="00CF1184"/>
    <w:rsid w:val="00CF13BC"/>
    <w:rsid w:val="00CF1C2B"/>
    <w:rsid w:val="00CF3B60"/>
    <w:rsid w:val="00CF6015"/>
    <w:rsid w:val="00D0107A"/>
    <w:rsid w:val="00D02B33"/>
    <w:rsid w:val="00D12A23"/>
    <w:rsid w:val="00D17DDA"/>
    <w:rsid w:val="00D23DC6"/>
    <w:rsid w:val="00D24B5F"/>
    <w:rsid w:val="00D3004F"/>
    <w:rsid w:val="00D35195"/>
    <w:rsid w:val="00D355B6"/>
    <w:rsid w:val="00D40294"/>
    <w:rsid w:val="00D4471D"/>
    <w:rsid w:val="00D478A2"/>
    <w:rsid w:val="00D50FE7"/>
    <w:rsid w:val="00D5151C"/>
    <w:rsid w:val="00D522E1"/>
    <w:rsid w:val="00D5609B"/>
    <w:rsid w:val="00D61079"/>
    <w:rsid w:val="00D63174"/>
    <w:rsid w:val="00D67E10"/>
    <w:rsid w:val="00D703A7"/>
    <w:rsid w:val="00D72FD3"/>
    <w:rsid w:val="00D74D1B"/>
    <w:rsid w:val="00D81351"/>
    <w:rsid w:val="00D8138F"/>
    <w:rsid w:val="00D81604"/>
    <w:rsid w:val="00D8454B"/>
    <w:rsid w:val="00D9209E"/>
    <w:rsid w:val="00D94CC9"/>
    <w:rsid w:val="00D94FDF"/>
    <w:rsid w:val="00D96874"/>
    <w:rsid w:val="00D96F53"/>
    <w:rsid w:val="00D97979"/>
    <w:rsid w:val="00DA0B5C"/>
    <w:rsid w:val="00DA2E70"/>
    <w:rsid w:val="00DA54C5"/>
    <w:rsid w:val="00DA5D86"/>
    <w:rsid w:val="00DA7C4E"/>
    <w:rsid w:val="00DB0B3D"/>
    <w:rsid w:val="00DB173D"/>
    <w:rsid w:val="00DB1F76"/>
    <w:rsid w:val="00DB2E6B"/>
    <w:rsid w:val="00DC1EE4"/>
    <w:rsid w:val="00DC32C3"/>
    <w:rsid w:val="00DC5CA4"/>
    <w:rsid w:val="00DC7CC9"/>
    <w:rsid w:val="00DD0A3C"/>
    <w:rsid w:val="00DD2179"/>
    <w:rsid w:val="00DD2494"/>
    <w:rsid w:val="00DD2E19"/>
    <w:rsid w:val="00DD377A"/>
    <w:rsid w:val="00DD3891"/>
    <w:rsid w:val="00DD4AE6"/>
    <w:rsid w:val="00DD4DC8"/>
    <w:rsid w:val="00DE2BCE"/>
    <w:rsid w:val="00DE5024"/>
    <w:rsid w:val="00DF12BF"/>
    <w:rsid w:val="00DF19EA"/>
    <w:rsid w:val="00DF28FE"/>
    <w:rsid w:val="00DF3B2F"/>
    <w:rsid w:val="00DF491D"/>
    <w:rsid w:val="00DF5DAF"/>
    <w:rsid w:val="00E00DB2"/>
    <w:rsid w:val="00E04116"/>
    <w:rsid w:val="00E1139C"/>
    <w:rsid w:val="00E156CD"/>
    <w:rsid w:val="00E170E2"/>
    <w:rsid w:val="00E23247"/>
    <w:rsid w:val="00E2765C"/>
    <w:rsid w:val="00E2796F"/>
    <w:rsid w:val="00E30E26"/>
    <w:rsid w:val="00E34246"/>
    <w:rsid w:val="00E36A2A"/>
    <w:rsid w:val="00E438F3"/>
    <w:rsid w:val="00E474C7"/>
    <w:rsid w:val="00E5392A"/>
    <w:rsid w:val="00E60908"/>
    <w:rsid w:val="00E6182A"/>
    <w:rsid w:val="00E71368"/>
    <w:rsid w:val="00E717A5"/>
    <w:rsid w:val="00E71BD9"/>
    <w:rsid w:val="00E73A3A"/>
    <w:rsid w:val="00E74E98"/>
    <w:rsid w:val="00E77403"/>
    <w:rsid w:val="00E82CEC"/>
    <w:rsid w:val="00E857FD"/>
    <w:rsid w:val="00E867C8"/>
    <w:rsid w:val="00E87F41"/>
    <w:rsid w:val="00E919E5"/>
    <w:rsid w:val="00E923C7"/>
    <w:rsid w:val="00E92EBA"/>
    <w:rsid w:val="00E950E7"/>
    <w:rsid w:val="00E95EC9"/>
    <w:rsid w:val="00E970A8"/>
    <w:rsid w:val="00EA1779"/>
    <w:rsid w:val="00EA78E1"/>
    <w:rsid w:val="00EB3371"/>
    <w:rsid w:val="00EB5A61"/>
    <w:rsid w:val="00EB6171"/>
    <w:rsid w:val="00EC00A3"/>
    <w:rsid w:val="00EC1D45"/>
    <w:rsid w:val="00EC3D94"/>
    <w:rsid w:val="00EC639B"/>
    <w:rsid w:val="00EC643F"/>
    <w:rsid w:val="00ED29AF"/>
    <w:rsid w:val="00ED29BE"/>
    <w:rsid w:val="00ED7BA4"/>
    <w:rsid w:val="00EE15CA"/>
    <w:rsid w:val="00EE2F4B"/>
    <w:rsid w:val="00EE6EF7"/>
    <w:rsid w:val="00EE7145"/>
    <w:rsid w:val="00EF093C"/>
    <w:rsid w:val="00EF0F56"/>
    <w:rsid w:val="00EF5BCB"/>
    <w:rsid w:val="00EF659F"/>
    <w:rsid w:val="00EF7D9C"/>
    <w:rsid w:val="00F01B2C"/>
    <w:rsid w:val="00F02AE3"/>
    <w:rsid w:val="00F075D9"/>
    <w:rsid w:val="00F1064F"/>
    <w:rsid w:val="00F15BD2"/>
    <w:rsid w:val="00F175B0"/>
    <w:rsid w:val="00F30E02"/>
    <w:rsid w:val="00F30F62"/>
    <w:rsid w:val="00F31431"/>
    <w:rsid w:val="00F330A6"/>
    <w:rsid w:val="00F44ED1"/>
    <w:rsid w:val="00F45B69"/>
    <w:rsid w:val="00F47AF8"/>
    <w:rsid w:val="00F5662F"/>
    <w:rsid w:val="00F63365"/>
    <w:rsid w:val="00F6618B"/>
    <w:rsid w:val="00F672E6"/>
    <w:rsid w:val="00F73611"/>
    <w:rsid w:val="00F73BFF"/>
    <w:rsid w:val="00F745AC"/>
    <w:rsid w:val="00F768EE"/>
    <w:rsid w:val="00F7715B"/>
    <w:rsid w:val="00F80740"/>
    <w:rsid w:val="00F86D5B"/>
    <w:rsid w:val="00F92059"/>
    <w:rsid w:val="00F956E3"/>
    <w:rsid w:val="00FA43BC"/>
    <w:rsid w:val="00FA53B0"/>
    <w:rsid w:val="00FA630D"/>
    <w:rsid w:val="00FA6970"/>
    <w:rsid w:val="00FB3C01"/>
    <w:rsid w:val="00FB61D4"/>
    <w:rsid w:val="00FC18C9"/>
    <w:rsid w:val="00FC2C33"/>
    <w:rsid w:val="00FD24B1"/>
    <w:rsid w:val="00FD2F13"/>
    <w:rsid w:val="00FD5A96"/>
    <w:rsid w:val="00FD66DA"/>
    <w:rsid w:val="00FD7ABD"/>
    <w:rsid w:val="00FE01FD"/>
    <w:rsid w:val="00FE0B61"/>
    <w:rsid w:val="00FE16EE"/>
    <w:rsid w:val="00FE27BE"/>
    <w:rsid w:val="00FE6A4F"/>
    <w:rsid w:val="00FE7A52"/>
    <w:rsid w:val="00FF2195"/>
    <w:rsid w:val="00FF603D"/>
    <w:rsid w:val="00FF67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2B"/>
    <w:pPr>
      <w:widowControl w:val="0"/>
      <w:jc w:val="both"/>
    </w:pPr>
  </w:style>
  <w:style w:type="paragraph" w:styleId="1">
    <w:name w:val="heading 1"/>
    <w:basedOn w:val="a"/>
    <w:next w:val="a"/>
    <w:link w:val="1Char"/>
    <w:qFormat/>
    <w:rsid w:val="00CF1C2B"/>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qFormat/>
    <w:rsid w:val="00CF1C2B"/>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CF1C2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2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2F66"/>
    <w:rPr>
      <w:sz w:val="18"/>
      <w:szCs w:val="18"/>
    </w:rPr>
  </w:style>
  <w:style w:type="paragraph" w:styleId="a4">
    <w:name w:val="footer"/>
    <w:basedOn w:val="a"/>
    <w:link w:val="Char0"/>
    <w:uiPriority w:val="99"/>
    <w:unhideWhenUsed/>
    <w:rsid w:val="00A42F66"/>
    <w:pPr>
      <w:tabs>
        <w:tab w:val="center" w:pos="4153"/>
        <w:tab w:val="right" w:pos="8306"/>
      </w:tabs>
      <w:snapToGrid w:val="0"/>
      <w:jc w:val="left"/>
    </w:pPr>
    <w:rPr>
      <w:sz w:val="18"/>
      <w:szCs w:val="18"/>
    </w:rPr>
  </w:style>
  <w:style w:type="character" w:customStyle="1" w:styleId="Char0">
    <w:name w:val="页脚 Char"/>
    <w:basedOn w:val="a0"/>
    <w:link w:val="a4"/>
    <w:uiPriority w:val="99"/>
    <w:rsid w:val="00A42F66"/>
    <w:rPr>
      <w:sz w:val="18"/>
      <w:szCs w:val="18"/>
    </w:rPr>
  </w:style>
  <w:style w:type="character" w:customStyle="1" w:styleId="1Char">
    <w:name w:val="标题 1 Char"/>
    <w:basedOn w:val="a0"/>
    <w:link w:val="1"/>
    <w:rsid w:val="00CF1C2B"/>
    <w:rPr>
      <w:rFonts w:ascii="宋体" w:eastAsia="宋体" w:hAnsi="Times New Roman" w:cs="Times New Roman"/>
      <w:b/>
      <w:color w:val="000000"/>
      <w:kern w:val="0"/>
      <w:sz w:val="24"/>
      <w:szCs w:val="20"/>
    </w:rPr>
  </w:style>
  <w:style w:type="character" w:customStyle="1" w:styleId="2Char">
    <w:name w:val="标题 2 Char"/>
    <w:basedOn w:val="a0"/>
    <w:link w:val="2"/>
    <w:rsid w:val="00CF1C2B"/>
    <w:rPr>
      <w:rFonts w:ascii="Arial" w:eastAsia="黑体" w:hAnsi="Arial" w:cs="Times New Roman"/>
      <w:b/>
      <w:sz w:val="32"/>
      <w:szCs w:val="20"/>
    </w:rPr>
  </w:style>
  <w:style w:type="character" w:customStyle="1" w:styleId="3Char">
    <w:name w:val="标题 3 Char"/>
    <w:basedOn w:val="a0"/>
    <w:link w:val="3"/>
    <w:rsid w:val="00CF1C2B"/>
    <w:rPr>
      <w:rFonts w:ascii="Times New Roman" w:eastAsia="宋体" w:hAnsi="Times New Roman" w:cs="Times New Roman"/>
      <w:b/>
      <w:sz w:val="32"/>
      <w:szCs w:val="20"/>
    </w:rPr>
  </w:style>
  <w:style w:type="numbering" w:customStyle="1" w:styleId="10">
    <w:name w:val="无列表1"/>
    <w:next w:val="a2"/>
    <w:uiPriority w:val="99"/>
    <w:semiHidden/>
    <w:unhideWhenUsed/>
    <w:rsid w:val="00CF1C2B"/>
  </w:style>
  <w:style w:type="character" w:styleId="a5">
    <w:name w:val="footnote reference"/>
    <w:rsid w:val="00CF1C2B"/>
    <w:rPr>
      <w:vertAlign w:val="superscript"/>
    </w:rPr>
  </w:style>
  <w:style w:type="character" w:customStyle="1" w:styleId="Char1">
    <w:name w:val="标题 Char"/>
    <w:link w:val="a6"/>
    <w:rsid w:val="00CF1C2B"/>
    <w:rPr>
      <w:rFonts w:ascii="Cambria" w:hAnsi="Cambria"/>
      <w:b/>
      <w:sz w:val="32"/>
    </w:rPr>
  </w:style>
  <w:style w:type="character" w:customStyle="1" w:styleId="read">
    <w:name w:val="read"/>
    <w:basedOn w:val="a0"/>
    <w:rsid w:val="00CF1C2B"/>
  </w:style>
  <w:style w:type="character" w:styleId="a7">
    <w:name w:val="Hyperlink"/>
    <w:uiPriority w:val="99"/>
    <w:rsid w:val="00CF1C2B"/>
    <w:rPr>
      <w:color w:val="0000FF"/>
      <w:u w:val="single"/>
    </w:rPr>
  </w:style>
  <w:style w:type="character" w:styleId="a8">
    <w:name w:val="page number"/>
    <w:basedOn w:val="a0"/>
    <w:rsid w:val="00CF1C2B"/>
  </w:style>
  <w:style w:type="character" w:customStyle="1" w:styleId="Char2">
    <w:name w:val="正文文本 Char"/>
    <w:link w:val="a9"/>
    <w:rsid w:val="00CF1C2B"/>
    <w:rPr>
      <w:rFonts w:ascii="宋体"/>
      <w:kern w:val="0"/>
    </w:rPr>
  </w:style>
  <w:style w:type="character" w:styleId="aa">
    <w:name w:val="annotation reference"/>
    <w:rsid w:val="00CF1C2B"/>
    <w:rPr>
      <w:sz w:val="21"/>
    </w:rPr>
  </w:style>
  <w:style w:type="character" w:customStyle="1" w:styleId="unnamed11">
    <w:name w:val="unnamed11"/>
    <w:rsid w:val="00CF1C2B"/>
    <w:rPr>
      <w:rFonts w:ascii="宋体" w:eastAsia="宋体" w:hAnsi="宋体" w:hint="eastAsia"/>
      <w:sz w:val="18"/>
    </w:rPr>
  </w:style>
  <w:style w:type="paragraph" w:styleId="ab">
    <w:name w:val="annotation text"/>
    <w:basedOn w:val="a"/>
    <w:link w:val="Char3"/>
    <w:unhideWhenUsed/>
    <w:rsid w:val="00CF1C2B"/>
    <w:pPr>
      <w:jc w:val="left"/>
    </w:pPr>
  </w:style>
  <w:style w:type="character" w:customStyle="1" w:styleId="Char3">
    <w:name w:val="批注文字 Char"/>
    <w:basedOn w:val="a0"/>
    <w:link w:val="ab"/>
    <w:rsid w:val="00CF1C2B"/>
  </w:style>
  <w:style w:type="paragraph" w:styleId="ac">
    <w:name w:val="annotation subject"/>
    <w:basedOn w:val="ab"/>
    <w:next w:val="ab"/>
    <w:link w:val="Char4"/>
    <w:rsid w:val="00CF1C2B"/>
    <w:rPr>
      <w:rFonts w:ascii="Times New Roman" w:eastAsia="微软雅黑" w:hAnsi="Times New Roman" w:cs="Times New Roman"/>
      <w:b/>
      <w:sz w:val="24"/>
      <w:szCs w:val="20"/>
    </w:rPr>
  </w:style>
  <w:style w:type="character" w:customStyle="1" w:styleId="Char4">
    <w:name w:val="批注主题 Char"/>
    <w:basedOn w:val="Char3"/>
    <w:link w:val="ac"/>
    <w:rsid w:val="00CF1C2B"/>
    <w:rPr>
      <w:rFonts w:ascii="Times New Roman" w:eastAsia="微软雅黑" w:hAnsi="Times New Roman" w:cs="Times New Roman"/>
      <w:b/>
      <w:sz w:val="24"/>
      <w:szCs w:val="20"/>
    </w:rPr>
  </w:style>
  <w:style w:type="paragraph" w:styleId="a9">
    <w:name w:val="Body Text"/>
    <w:basedOn w:val="a"/>
    <w:link w:val="Char2"/>
    <w:rsid w:val="00CF1C2B"/>
    <w:pPr>
      <w:autoSpaceDE w:val="0"/>
      <w:autoSpaceDN w:val="0"/>
      <w:adjustRightInd w:val="0"/>
      <w:spacing w:line="360" w:lineRule="auto"/>
      <w:jc w:val="left"/>
    </w:pPr>
    <w:rPr>
      <w:rFonts w:ascii="宋体"/>
      <w:kern w:val="0"/>
    </w:rPr>
  </w:style>
  <w:style w:type="character" w:customStyle="1" w:styleId="Char10">
    <w:name w:val="正文文本 Char1"/>
    <w:basedOn w:val="a0"/>
    <w:uiPriority w:val="99"/>
    <w:semiHidden/>
    <w:rsid w:val="00CF1C2B"/>
  </w:style>
  <w:style w:type="paragraph" w:styleId="20">
    <w:name w:val="Body Text Indent 2"/>
    <w:basedOn w:val="a"/>
    <w:link w:val="2Char0"/>
    <w:rsid w:val="00CF1C2B"/>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CF1C2B"/>
    <w:rPr>
      <w:rFonts w:ascii="仿宋_GB2312" w:eastAsia="仿宋_GB2312" w:hAnsi="Times New Roman" w:cs="Times New Roman"/>
      <w:sz w:val="28"/>
      <w:szCs w:val="20"/>
    </w:rPr>
  </w:style>
  <w:style w:type="paragraph" w:customStyle="1" w:styleId="ad">
    <w:name w:val="正文所"/>
    <w:basedOn w:val="a"/>
    <w:rsid w:val="00CF1C2B"/>
    <w:pPr>
      <w:spacing w:line="360" w:lineRule="auto"/>
      <w:ind w:firstLineChars="200" w:firstLine="420"/>
    </w:pPr>
    <w:rPr>
      <w:rFonts w:ascii="宋体" w:eastAsia="宋体" w:hAnsi="Times New Roman" w:cs="Times New Roman"/>
      <w:szCs w:val="20"/>
    </w:rPr>
  </w:style>
  <w:style w:type="paragraph" w:styleId="a6">
    <w:name w:val="Title"/>
    <w:basedOn w:val="a"/>
    <w:next w:val="a"/>
    <w:link w:val="Char1"/>
    <w:qFormat/>
    <w:rsid w:val="00CF1C2B"/>
    <w:pPr>
      <w:spacing w:before="240" w:after="60"/>
      <w:jc w:val="center"/>
      <w:outlineLvl w:val="0"/>
    </w:pPr>
    <w:rPr>
      <w:rFonts w:ascii="Cambria" w:hAnsi="Cambria"/>
      <w:b/>
      <w:sz w:val="32"/>
    </w:rPr>
  </w:style>
  <w:style w:type="character" w:customStyle="1" w:styleId="Char11">
    <w:name w:val="标题 Char1"/>
    <w:basedOn w:val="a0"/>
    <w:uiPriority w:val="10"/>
    <w:rsid w:val="00CF1C2B"/>
    <w:rPr>
      <w:rFonts w:asciiTheme="majorHAnsi" w:eastAsia="宋体" w:hAnsiTheme="majorHAnsi" w:cstheme="majorBidi"/>
      <w:b/>
      <w:bCs/>
      <w:sz w:val="32"/>
      <w:szCs w:val="32"/>
    </w:rPr>
  </w:style>
  <w:style w:type="paragraph" w:styleId="30">
    <w:name w:val="toc 3"/>
    <w:basedOn w:val="a"/>
    <w:next w:val="a"/>
    <w:rsid w:val="00CF1C2B"/>
    <w:pPr>
      <w:ind w:leftChars="400" w:left="840"/>
    </w:pPr>
    <w:rPr>
      <w:rFonts w:ascii="Times New Roman" w:eastAsia="宋体" w:hAnsi="Times New Roman" w:cs="Times New Roman"/>
      <w:szCs w:val="20"/>
    </w:rPr>
  </w:style>
  <w:style w:type="paragraph" w:customStyle="1" w:styleId="Char5">
    <w:name w:val="Char"/>
    <w:basedOn w:val="a"/>
    <w:rsid w:val="00CF1C2B"/>
    <w:rPr>
      <w:rFonts w:ascii="Times New Roman" w:eastAsia="宋体" w:hAnsi="Times New Roman" w:cs="Times New Roman"/>
      <w:szCs w:val="20"/>
    </w:rPr>
  </w:style>
  <w:style w:type="paragraph" w:customStyle="1" w:styleId="CharCharCharChar">
    <w:name w:val="Char Char Char Char"/>
    <w:basedOn w:val="a"/>
    <w:rsid w:val="00CF1C2B"/>
    <w:pPr>
      <w:tabs>
        <w:tab w:val="left" w:pos="360"/>
      </w:tabs>
    </w:pPr>
    <w:rPr>
      <w:rFonts w:ascii="Times New Roman" w:eastAsia="宋体" w:hAnsi="Times New Roman" w:cs="Times New Roman"/>
      <w:szCs w:val="20"/>
    </w:rPr>
  </w:style>
  <w:style w:type="paragraph" w:styleId="ae">
    <w:name w:val="Balloon Text"/>
    <w:basedOn w:val="a"/>
    <w:link w:val="Char6"/>
    <w:rsid w:val="00CF1C2B"/>
    <w:rPr>
      <w:rFonts w:ascii="Times New Roman" w:eastAsia="宋体" w:hAnsi="Times New Roman" w:cs="Times New Roman"/>
      <w:sz w:val="18"/>
      <w:szCs w:val="20"/>
    </w:rPr>
  </w:style>
  <w:style w:type="character" w:customStyle="1" w:styleId="Char6">
    <w:name w:val="批注框文本 Char"/>
    <w:basedOn w:val="a0"/>
    <w:link w:val="ae"/>
    <w:rsid w:val="00CF1C2B"/>
    <w:rPr>
      <w:rFonts w:ascii="Times New Roman" w:eastAsia="宋体" w:hAnsi="Times New Roman" w:cs="Times New Roman"/>
      <w:sz w:val="18"/>
      <w:szCs w:val="20"/>
    </w:rPr>
  </w:style>
  <w:style w:type="paragraph" w:styleId="af">
    <w:name w:val="footnote text"/>
    <w:basedOn w:val="a"/>
    <w:link w:val="Char7"/>
    <w:rsid w:val="00CF1C2B"/>
    <w:pPr>
      <w:snapToGrid w:val="0"/>
      <w:jc w:val="left"/>
    </w:pPr>
    <w:rPr>
      <w:rFonts w:ascii="Times New Roman" w:eastAsia="宋体" w:hAnsi="Times New Roman" w:cs="Times New Roman"/>
      <w:sz w:val="18"/>
      <w:szCs w:val="20"/>
    </w:rPr>
  </w:style>
  <w:style w:type="character" w:customStyle="1" w:styleId="Char7">
    <w:name w:val="脚注文本 Char"/>
    <w:basedOn w:val="a0"/>
    <w:link w:val="af"/>
    <w:rsid w:val="00CF1C2B"/>
    <w:rPr>
      <w:rFonts w:ascii="Times New Roman" w:eastAsia="宋体" w:hAnsi="Times New Roman" w:cs="Times New Roman"/>
      <w:sz w:val="18"/>
      <w:szCs w:val="20"/>
    </w:rPr>
  </w:style>
  <w:style w:type="paragraph" w:styleId="af0">
    <w:name w:val="Document Map"/>
    <w:basedOn w:val="a"/>
    <w:link w:val="Char8"/>
    <w:rsid w:val="00CF1C2B"/>
    <w:pPr>
      <w:shd w:val="clear" w:color="auto" w:fill="000080"/>
    </w:pPr>
    <w:rPr>
      <w:rFonts w:ascii="Times New Roman" w:eastAsia="宋体" w:hAnsi="Times New Roman" w:cs="Times New Roman"/>
      <w:szCs w:val="20"/>
    </w:rPr>
  </w:style>
  <w:style w:type="character" w:customStyle="1" w:styleId="Char8">
    <w:name w:val="文档结构图 Char"/>
    <w:basedOn w:val="a0"/>
    <w:link w:val="af0"/>
    <w:rsid w:val="00CF1C2B"/>
    <w:rPr>
      <w:rFonts w:ascii="Times New Roman" w:eastAsia="宋体" w:hAnsi="Times New Roman" w:cs="Times New Roman"/>
      <w:szCs w:val="20"/>
      <w:shd w:val="clear" w:color="auto" w:fill="000080"/>
    </w:rPr>
  </w:style>
  <w:style w:type="paragraph" w:styleId="31">
    <w:name w:val="Body Text Indent 3"/>
    <w:basedOn w:val="a"/>
    <w:link w:val="3Char0"/>
    <w:rsid w:val="00CF1C2B"/>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CF1C2B"/>
    <w:rPr>
      <w:rFonts w:ascii="Times New Roman" w:eastAsia="宋体" w:hAnsi="Times New Roman" w:cs="Times New Roman"/>
      <w:color w:val="0000FF"/>
      <w:szCs w:val="20"/>
    </w:rPr>
  </w:style>
  <w:style w:type="paragraph" w:customStyle="1" w:styleId="Listbullet">
    <w:name w:val="List_bullet"/>
    <w:basedOn w:val="a"/>
    <w:rsid w:val="00CF1C2B"/>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CF1C2B"/>
    <w:pPr>
      <w:widowControl w:val="0"/>
      <w:jc w:val="both"/>
    </w:pPr>
    <w:rPr>
      <w:rFonts w:ascii="Times New Roman" w:eastAsia="宋体" w:hAnsi="Times New Roman" w:cs="Times New Roman"/>
      <w:szCs w:val="20"/>
    </w:rPr>
  </w:style>
  <w:style w:type="paragraph" w:customStyle="1" w:styleId="CharChar">
    <w:name w:val="Char Char"/>
    <w:basedOn w:val="a"/>
    <w:rsid w:val="00CF1C2B"/>
    <w:rPr>
      <w:rFonts w:ascii="Times New Roman" w:eastAsia="宋体" w:hAnsi="Times New Roman" w:cs="Times New Roman"/>
      <w:szCs w:val="20"/>
    </w:rPr>
  </w:style>
  <w:style w:type="paragraph" w:styleId="af1">
    <w:name w:val="Plain Text"/>
    <w:basedOn w:val="a"/>
    <w:link w:val="Char9"/>
    <w:rsid w:val="00CF1C2B"/>
    <w:pPr>
      <w:adjustRightInd w:val="0"/>
      <w:spacing w:line="312" w:lineRule="atLeast"/>
      <w:textAlignment w:val="baseline"/>
    </w:pPr>
    <w:rPr>
      <w:rFonts w:ascii="宋体" w:eastAsia="宋体" w:hAnsi="Courier New" w:cs="Times New Roman"/>
      <w:kern w:val="0"/>
      <w:szCs w:val="20"/>
    </w:rPr>
  </w:style>
  <w:style w:type="character" w:customStyle="1" w:styleId="Char9">
    <w:name w:val="纯文本 Char"/>
    <w:basedOn w:val="a0"/>
    <w:link w:val="af1"/>
    <w:rsid w:val="00CF1C2B"/>
    <w:rPr>
      <w:rFonts w:ascii="宋体" w:eastAsia="宋体" w:hAnsi="Courier New" w:cs="Times New Roman"/>
      <w:kern w:val="0"/>
      <w:szCs w:val="20"/>
    </w:rPr>
  </w:style>
  <w:style w:type="paragraph" w:styleId="11">
    <w:name w:val="toc 1"/>
    <w:basedOn w:val="a"/>
    <w:next w:val="a"/>
    <w:uiPriority w:val="39"/>
    <w:rsid w:val="00CF1C2B"/>
    <w:pPr>
      <w:tabs>
        <w:tab w:val="right" w:leader="dot" w:pos="8296"/>
      </w:tabs>
      <w:spacing w:line="360" w:lineRule="auto"/>
    </w:pPr>
    <w:rPr>
      <w:rFonts w:ascii="Times New Roman" w:eastAsia="宋体" w:hAnsi="Times New Roman" w:cs="Times New Roman"/>
      <w:szCs w:val="20"/>
    </w:rPr>
  </w:style>
  <w:style w:type="paragraph" w:customStyle="1" w:styleId="CharChar1">
    <w:name w:val="Char Char1"/>
    <w:basedOn w:val="a"/>
    <w:rsid w:val="00CF1C2B"/>
    <w:rPr>
      <w:rFonts w:ascii="Times New Roman" w:eastAsia="宋体" w:hAnsi="Times New Roman" w:cs="Times New Roman"/>
      <w:szCs w:val="20"/>
    </w:rPr>
  </w:style>
  <w:style w:type="paragraph" w:customStyle="1" w:styleId="Default">
    <w:name w:val="Default"/>
    <w:rsid w:val="00CF1C2B"/>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af2">
    <w:name w:val="正文正文"/>
    <w:basedOn w:val="a"/>
    <w:rsid w:val="00CF1C2B"/>
    <w:pPr>
      <w:spacing w:afterLines="25" w:line="360" w:lineRule="auto"/>
      <w:ind w:firstLineChars="200" w:firstLine="200"/>
    </w:pPr>
    <w:rPr>
      <w:rFonts w:ascii="Times New Roman" w:eastAsia="宋体" w:hAnsi="Times New Roman" w:cs="Times New Roman"/>
      <w:sz w:val="24"/>
      <w:szCs w:val="20"/>
    </w:rPr>
  </w:style>
  <w:style w:type="paragraph" w:customStyle="1" w:styleId="InfoBlue">
    <w:name w:val="InfoBlue"/>
    <w:basedOn w:val="a"/>
    <w:next w:val="a9"/>
    <w:rsid w:val="00CF1C2B"/>
    <w:pPr>
      <w:tabs>
        <w:tab w:val="left" w:pos="420"/>
      </w:tabs>
      <w:spacing w:after="120" w:line="240" w:lineRule="atLeast"/>
      <w:ind w:left="420" w:hanging="420"/>
      <w:jc w:val="left"/>
    </w:pPr>
    <w:rPr>
      <w:rFonts w:ascii="宋体" w:eastAsia="宋体" w:hAnsi="宋体" w:cs="Times New Roman"/>
      <w:szCs w:val="20"/>
    </w:rPr>
  </w:style>
  <w:style w:type="paragraph" w:styleId="af3">
    <w:name w:val="Normal Indent"/>
    <w:basedOn w:val="a"/>
    <w:rsid w:val="00CF1C2B"/>
    <w:pPr>
      <w:ind w:firstLineChars="200" w:firstLine="420"/>
    </w:pPr>
    <w:rPr>
      <w:rFonts w:ascii="Times New Roman" w:eastAsia="宋体" w:hAnsi="Times New Roman" w:cs="Times New Roman"/>
      <w:szCs w:val="20"/>
    </w:rPr>
  </w:style>
  <w:style w:type="paragraph" w:customStyle="1" w:styleId="CharCharChar">
    <w:name w:val="Char Char Char"/>
    <w:basedOn w:val="a"/>
    <w:rsid w:val="00CF1C2B"/>
    <w:rPr>
      <w:rFonts w:ascii="Times New Roman" w:eastAsia="宋体" w:hAnsi="Times New Roman" w:cs="Times New Roman"/>
      <w:szCs w:val="20"/>
    </w:rPr>
  </w:style>
  <w:style w:type="paragraph" w:customStyle="1" w:styleId="unnamed1">
    <w:name w:val="unnamed1"/>
    <w:basedOn w:val="a"/>
    <w:rsid w:val="00CF1C2B"/>
    <w:pPr>
      <w:spacing w:before="60" w:after="60"/>
      <w:ind w:left="15" w:right="15"/>
    </w:pPr>
    <w:rPr>
      <w:rFonts w:ascii="宋体" w:eastAsia="宋体" w:hAnsi="宋体" w:cs="Times New Roman" w:hint="eastAsia"/>
      <w:color w:val="000000"/>
      <w:sz w:val="18"/>
      <w:szCs w:val="18"/>
    </w:rPr>
  </w:style>
  <w:style w:type="paragraph" w:styleId="af4">
    <w:name w:val="Revision"/>
    <w:hidden/>
    <w:uiPriority w:val="99"/>
    <w:semiHidden/>
    <w:rsid w:val="00CF1C2B"/>
    <w:rPr>
      <w:rFonts w:ascii="Times New Roman" w:eastAsia="宋体" w:hAnsi="Times New Roman" w:cs="Times New Roman"/>
      <w:szCs w:val="20"/>
    </w:rPr>
  </w:style>
  <w:style w:type="paragraph" w:customStyle="1" w:styleId="ParaChar">
    <w:name w:val="默认段落字体 Para Char"/>
    <w:basedOn w:val="a"/>
    <w:rsid w:val="00CF1C2B"/>
    <w:pPr>
      <w:tabs>
        <w:tab w:val="left" w:pos="360"/>
      </w:tabs>
      <w:spacing w:before="312" w:after="312" w:line="360" w:lineRule="auto"/>
    </w:pPr>
    <w:rPr>
      <w:rFonts w:ascii="Times New Roman" w:eastAsia="宋体" w:hAnsi="Times New Roman" w:cs="Times New Roman"/>
      <w:szCs w:val="20"/>
    </w:rPr>
  </w:style>
  <w:style w:type="paragraph" w:styleId="af5">
    <w:name w:val="Date"/>
    <w:basedOn w:val="a"/>
    <w:next w:val="a"/>
    <w:link w:val="Chara"/>
    <w:uiPriority w:val="99"/>
    <w:semiHidden/>
    <w:unhideWhenUsed/>
    <w:rsid w:val="00CF1C2B"/>
    <w:pPr>
      <w:ind w:leftChars="2500" w:left="100"/>
    </w:pPr>
    <w:rPr>
      <w:rFonts w:ascii="Times New Roman" w:eastAsia="宋体" w:hAnsi="Times New Roman" w:cs="Times New Roman"/>
      <w:szCs w:val="20"/>
    </w:rPr>
  </w:style>
  <w:style w:type="character" w:customStyle="1" w:styleId="Chara">
    <w:name w:val="日期 Char"/>
    <w:basedOn w:val="a0"/>
    <w:link w:val="af5"/>
    <w:uiPriority w:val="99"/>
    <w:semiHidden/>
    <w:rsid w:val="00CF1C2B"/>
    <w:rPr>
      <w:rFonts w:ascii="Times New Roman" w:eastAsia="宋体" w:hAnsi="Times New Roman" w:cs="Times New Roman"/>
      <w:szCs w:val="20"/>
    </w:rPr>
  </w:style>
  <w:style w:type="paragraph" w:styleId="af6">
    <w:name w:val="List Paragraph"/>
    <w:basedOn w:val="a"/>
    <w:uiPriority w:val="34"/>
    <w:qFormat/>
    <w:rsid w:val="00CF1C2B"/>
    <w:pPr>
      <w:ind w:firstLineChars="200" w:firstLine="420"/>
    </w:pPr>
    <w:rPr>
      <w:rFonts w:ascii="Times New Roman" w:eastAsia="宋体" w:hAnsi="Times New Roman" w:cs="Times New Roman"/>
      <w:szCs w:val="20"/>
    </w:rPr>
  </w:style>
  <w:style w:type="paragraph" w:customStyle="1" w:styleId="CharChar0">
    <w:name w:val="Char Char"/>
    <w:basedOn w:val="a"/>
    <w:rsid w:val="00CF1C2B"/>
    <w:rPr>
      <w:rFonts w:ascii="Times New Roman" w:eastAsia="宋体" w:hAnsi="Times New Roman" w:cs="Times New Roman"/>
      <w:szCs w:val="20"/>
    </w:rPr>
  </w:style>
  <w:style w:type="table" w:styleId="af7">
    <w:name w:val="Table Grid"/>
    <w:basedOn w:val="a1"/>
    <w:uiPriority w:val="59"/>
    <w:rsid w:val="00CF1C2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CF1C2B"/>
    <w:rPr>
      <w:color w:val="808080"/>
    </w:rPr>
  </w:style>
  <w:style w:type="paragraph" w:customStyle="1" w:styleId="CharChar2">
    <w:name w:val="Char Char"/>
    <w:basedOn w:val="a"/>
    <w:rsid w:val="00E970A8"/>
    <w:rPr>
      <w:rFonts w:ascii="Times New Roman" w:eastAsia="宋体" w:hAnsi="Times New Roman" w:cs="Times New Roman"/>
      <w:szCs w:val="20"/>
    </w:rPr>
  </w:style>
  <w:style w:type="paragraph" w:customStyle="1" w:styleId="CharChar3">
    <w:name w:val="Char Char"/>
    <w:basedOn w:val="a"/>
    <w:rsid w:val="00011AF3"/>
    <w:rPr>
      <w:rFonts w:ascii="Times New Roman" w:eastAsia="宋体" w:hAnsi="Times New Roman" w:cs="Times New Roman"/>
      <w:szCs w:val="20"/>
    </w:rPr>
  </w:style>
  <w:style w:type="paragraph" w:customStyle="1" w:styleId="CharChar4">
    <w:name w:val="Char Char"/>
    <w:basedOn w:val="a"/>
    <w:rsid w:val="008A3793"/>
    <w:rPr>
      <w:rFonts w:ascii="Times New Roman" w:eastAsia="宋体" w:hAnsi="Times New Roman" w:cs="Times New Roman"/>
      <w:szCs w:val="20"/>
    </w:rPr>
  </w:style>
  <w:style w:type="table" w:customStyle="1" w:styleId="12">
    <w:name w:val="网格型1"/>
    <w:basedOn w:val="a1"/>
    <w:next w:val="af7"/>
    <w:uiPriority w:val="59"/>
    <w:rsid w:val="00FA630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
    <w:basedOn w:val="a"/>
    <w:rsid w:val="00882F7B"/>
    <w:pPr>
      <w:spacing w:line="360" w:lineRule="auto"/>
    </w:pPr>
    <w:rPr>
      <w:rFonts w:ascii="宋体" w:eastAsia="宋体" w:hAnsi="宋体" w:cs="Times New Roman"/>
      <w:szCs w:val="20"/>
    </w:rPr>
  </w:style>
  <w:style w:type="paragraph" w:customStyle="1" w:styleId="afa">
    <w:name w:val="表格水平右"/>
    <w:basedOn w:val="af9"/>
    <w:rsid w:val="00882F7B"/>
    <w:pPr>
      <w:jc w:val="right"/>
    </w:pPr>
  </w:style>
</w:styles>
</file>

<file path=word/webSettings.xml><?xml version="1.0" encoding="utf-8"?>
<w:webSettings xmlns:r="http://schemas.openxmlformats.org/officeDocument/2006/relationships" xmlns:w="http://schemas.openxmlformats.org/wordprocessingml/2006/main">
  <w:divs>
    <w:div w:id="481894430">
      <w:bodyDiv w:val="1"/>
      <w:marLeft w:val="0"/>
      <w:marRight w:val="0"/>
      <w:marTop w:val="0"/>
      <w:marBottom w:val="0"/>
      <w:divBdr>
        <w:top w:val="none" w:sz="0" w:space="0" w:color="auto"/>
        <w:left w:val="none" w:sz="0" w:space="0" w:color="auto"/>
        <w:bottom w:val="none" w:sz="0" w:space="0" w:color="auto"/>
        <w:right w:val="none" w:sz="0" w:space="0" w:color="auto"/>
      </w:divBdr>
    </w:div>
    <w:div w:id="16729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D2D6-6586-4939-A519-B0A74015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13800</Characters>
  <Application>Microsoft Office Word</Application>
  <DocSecurity>4</DocSecurity>
  <Lines>115</Lines>
  <Paragraphs>32</Paragraphs>
  <ScaleCrop>false</ScaleCrop>
  <Company>Microsoft</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侯健</dc:creator>
  <cp:lastModifiedBy>JonMMx 2000</cp:lastModifiedBy>
  <cp:revision>2</cp:revision>
  <cp:lastPrinted>2018-10-15T05:17:00Z</cp:lastPrinted>
  <dcterms:created xsi:type="dcterms:W3CDTF">2020-03-31T16:00:00Z</dcterms:created>
  <dcterms:modified xsi:type="dcterms:W3CDTF">2020-03-31T16:00:00Z</dcterms:modified>
</cp:coreProperties>
</file>