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7C" w:rsidRDefault="00F05F7C" w:rsidP="00F05F7C">
      <w:pPr>
        <w:spacing w:line="360" w:lineRule="auto"/>
        <w:rPr>
          <w:rFonts w:ascii="宋体" w:hAnsi="宋体"/>
          <w:color w:val="000000"/>
          <w:sz w:val="28"/>
        </w:rPr>
      </w:pPr>
    </w:p>
    <w:p w:rsidR="00BD25A6" w:rsidRDefault="00BD25A6">
      <w:pPr>
        <w:spacing w:line="360" w:lineRule="auto"/>
        <w:rPr>
          <w:rFonts w:ascii="宋体" w:hAnsi="宋体"/>
          <w:b/>
        </w:rPr>
      </w:pPr>
    </w:p>
    <w:p w:rsidR="00BD25A6" w:rsidRDefault="00BD25A6">
      <w:pPr>
        <w:spacing w:line="360" w:lineRule="auto"/>
        <w:jc w:val="center"/>
        <w:rPr>
          <w:rFonts w:ascii="宋体" w:hAnsi="宋体" w:hint="eastAsia"/>
          <w:b/>
          <w:sz w:val="52"/>
        </w:rPr>
      </w:pPr>
    </w:p>
    <w:p w:rsidR="00BD25A6" w:rsidRPr="005115DE" w:rsidRDefault="00670C8C">
      <w:pPr>
        <w:spacing w:line="360" w:lineRule="auto"/>
        <w:jc w:val="center"/>
        <w:rPr>
          <w:rFonts w:ascii="宋体" w:hAnsi="宋体"/>
          <w:b/>
          <w:bCs/>
          <w:color w:val="000000"/>
          <w:sz w:val="36"/>
          <w:szCs w:val="36"/>
        </w:rPr>
      </w:pPr>
      <w:r w:rsidRPr="005115DE">
        <w:rPr>
          <w:rFonts w:ascii="宋体" w:hAnsi="宋体" w:hint="eastAsia"/>
          <w:b/>
          <w:bCs/>
          <w:color w:val="000000"/>
          <w:sz w:val="36"/>
          <w:szCs w:val="36"/>
        </w:rPr>
        <w:t>兴业聚利灵活配置混合型证券投资基金</w:t>
      </w:r>
    </w:p>
    <w:p w:rsidR="00BD25A6" w:rsidRPr="005115DE" w:rsidRDefault="00670C8C">
      <w:pPr>
        <w:spacing w:line="360" w:lineRule="auto"/>
        <w:jc w:val="center"/>
        <w:rPr>
          <w:rFonts w:ascii="宋体" w:hAnsi="宋体"/>
          <w:b/>
          <w:bCs/>
          <w:color w:val="000000"/>
          <w:sz w:val="36"/>
          <w:szCs w:val="36"/>
        </w:rPr>
      </w:pPr>
      <w:r w:rsidRPr="005115DE">
        <w:rPr>
          <w:rFonts w:ascii="宋体" w:hAnsi="宋体" w:hint="eastAsia"/>
          <w:b/>
          <w:bCs/>
          <w:color w:val="000000"/>
          <w:sz w:val="36"/>
          <w:szCs w:val="36"/>
        </w:rPr>
        <w:t>招募说明书（更新）</w:t>
      </w:r>
      <w:r w:rsidR="00CC0594">
        <w:rPr>
          <w:rFonts w:ascii="宋体" w:hAnsi="宋体" w:hint="eastAsia"/>
          <w:b/>
          <w:bCs/>
          <w:color w:val="000000"/>
          <w:sz w:val="36"/>
          <w:szCs w:val="36"/>
        </w:rPr>
        <w:t>摘要</w:t>
      </w:r>
    </w:p>
    <w:p w:rsidR="00A307B3" w:rsidRPr="005115DE" w:rsidRDefault="00670C8C">
      <w:pPr>
        <w:spacing w:line="360" w:lineRule="auto"/>
        <w:jc w:val="center"/>
        <w:rPr>
          <w:rFonts w:ascii="宋体" w:hAnsi="宋体"/>
          <w:b/>
          <w:bCs/>
          <w:sz w:val="36"/>
          <w:szCs w:val="36"/>
        </w:rPr>
      </w:pPr>
      <w:r w:rsidRPr="005115DE">
        <w:rPr>
          <w:rFonts w:ascii="宋体" w:hAnsi="宋体" w:hint="eastAsia"/>
          <w:b/>
          <w:bCs/>
          <w:color w:val="000000"/>
          <w:sz w:val="36"/>
          <w:szCs w:val="36"/>
        </w:rPr>
        <w:t>（</w:t>
      </w:r>
      <w:r w:rsidRPr="005115DE">
        <w:rPr>
          <w:rFonts w:ascii="宋体" w:hAnsi="宋体"/>
          <w:b/>
          <w:bCs/>
          <w:color w:val="000000"/>
          <w:sz w:val="36"/>
          <w:szCs w:val="36"/>
        </w:rPr>
        <w:t>20</w:t>
      </w:r>
      <w:r w:rsidR="00844FAA">
        <w:rPr>
          <w:rFonts w:ascii="宋体" w:hAnsi="宋体" w:hint="eastAsia"/>
          <w:b/>
          <w:bCs/>
          <w:color w:val="000000"/>
          <w:sz w:val="36"/>
          <w:szCs w:val="36"/>
        </w:rPr>
        <w:t>20</w:t>
      </w:r>
      <w:r w:rsidRPr="005115DE">
        <w:rPr>
          <w:rFonts w:ascii="宋体" w:hAnsi="宋体"/>
          <w:b/>
          <w:bCs/>
          <w:color w:val="000000"/>
          <w:sz w:val="36"/>
          <w:szCs w:val="36"/>
        </w:rPr>
        <w:t>年</w:t>
      </w:r>
      <w:r w:rsidR="0059007A" w:rsidRPr="005115DE">
        <w:rPr>
          <w:rFonts w:ascii="宋体" w:hAnsi="宋体"/>
          <w:b/>
          <w:bCs/>
          <w:color w:val="000000"/>
          <w:sz w:val="36"/>
          <w:szCs w:val="36"/>
        </w:rPr>
        <w:t>第</w:t>
      </w:r>
      <w:r w:rsidR="00844FAA">
        <w:rPr>
          <w:rFonts w:ascii="宋体" w:hAnsi="宋体" w:hint="eastAsia"/>
          <w:b/>
          <w:bCs/>
          <w:color w:val="000000"/>
          <w:sz w:val="36"/>
          <w:szCs w:val="36"/>
        </w:rPr>
        <w:t>1</w:t>
      </w:r>
      <w:r w:rsidRPr="005115DE">
        <w:rPr>
          <w:rFonts w:ascii="宋体" w:hAnsi="宋体"/>
          <w:b/>
          <w:bCs/>
          <w:color w:val="000000"/>
          <w:sz w:val="36"/>
          <w:szCs w:val="36"/>
        </w:rPr>
        <w:t>号）</w:t>
      </w:r>
    </w:p>
    <w:p w:rsidR="00BD25A6" w:rsidRPr="005115DE" w:rsidRDefault="00BD25A6">
      <w:pPr>
        <w:spacing w:line="360" w:lineRule="auto"/>
        <w:jc w:val="center"/>
        <w:rPr>
          <w:rFonts w:ascii="宋体" w:hAnsi="宋体"/>
          <w:b/>
          <w:sz w:val="52"/>
        </w:rPr>
      </w:pPr>
    </w:p>
    <w:p w:rsidR="00BD25A6" w:rsidRPr="005115DE" w:rsidRDefault="00BD25A6">
      <w:pPr>
        <w:spacing w:line="360" w:lineRule="auto"/>
        <w:jc w:val="center"/>
        <w:rPr>
          <w:rFonts w:ascii="宋体" w:hAnsi="宋体"/>
          <w:b/>
          <w:sz w:val="52"/>
        </w:rPr>
      </w:pPr>
    </w:p>
    <w:p w:rsidR="00BD25A6" w:rsidRPr="005115DE" w:rsidRDefault="00BD25A6">
      <w:pPr>
        <w:spacing w:line="360" w:lineRule="auto"/>
        <w:jc w:val="center"/>
        <w:rPr>
          <w:rFonts w:ascii="宋体" w:hAnsi="宋体"/>
          <w:b/>
          <w:sz w:val="52"/>
        </w:rPr>
      </w:pPr>
    </w:p>
    <w:p w:rsidR="00BD25A6" w:rsidRPr="005115DE" w:rsidRDefault="00BD25A6">
      <w:pPr>
        <w:spacing w:line="360" w:lineRule="auto"/>
        <w:jc w:val="center"/>
        <w:rPr>
          <w:rFonts w:ascii="宋体" w:hAnsi="宋体"/>
          <w:b/>
          <w:sz w:val="52"/>
        </w:rPr>
      </w:pPr>
    </w:p>
    <w:p w:rsidR="00BD25A6" w:rsidRPr="005115DE" w:rsidRDefault="00BD25A6">
      <w:pPr>
        <w:spacing w:line="360" w:lineRule="auto"/>
        <w:jc w:val="center"/>
        <w:rPr>
          <w:rFonts w:ascii="宋体" w:hAnsi="宋体"/>
          <w:b/>
          <w:sz w:val="52"/>
        </w:rPr>
      </w:pPr>
    </w:p>
    <w:p w:rsidR="00BD25A6" w:rsidRPr="005115DE" w:rsidRDefault="00BD25A6">
      <w:pPr>
        <w:spacing w:line="360" w:lineRule="auto"/>
        <w:jc w:val="center"/>
        <w:rPr>
          <w:rFonts w:ascii="宋体" w:hAnsi="宋体"/>
          <w:b/>
          <w:sz w:val="52"/>
        </w:rPr>
      </w:pPr>
    </w:p>
    <w:p w:rsidR="00BD25A6" w:rsidRPr="005115DE" w:rsidRDefault="00BD25A6">
      <w:pPr>
        <w:spacing w:line="360" w:lineRule="auto"/>
        <w:jc w:val="center"/>
        <w:rPr>
          <w:rFonts w:ascii="宋体" w:hAnsi="宋体"/>
          <w:b/>
          <w:sz w:val="52"/>
        </w:rPr>
      </w:pPr>
    </w:p>
    <w:p w:rsidR="00BD25A6" w:rsidRPr="005115DE" w:rsidRDefault="00BD25A6">
      <w:pPr>
        <w:spacing w:line="360" w:lineRule="auto"/>
        <w:rPr>
          <w:rFonts w:ascii="宋体" w:hAnsi="宋体"/>
          <w:b/>
        </w:rPr>
      </w:pPr>
    </w:p>
    <w:p w:rsidR="00BD25A6" w:rsidRPr="005115DE" w:rsidRDefault="00670C8C">
      <w:pPr>
        <w:spacing w:line="360" w:lineRule="auto"/>
        <w:rPr>
          <w:rFonts w:ascii="宋体" w:hAnsi="宋体"/>
          <w:b/>
          <w:bCs/>
          <w:sz w:val="28"/>
          <w:szCs w:val="28"/>
        </w:rPr>
      </w:pPr>
      <w:r w:rsidRPr="005115DE">
        <w:rPr>
          <w:rFonts w:ascii="宋体" w:hAnsi="宋体"/>
          <w:b/>
          <w:bCs/>
          <w:sz w:val="28"/>
          <w:szCs w:val="28"/>
        </w:rPr>
        <w:t xml:space="preserve">            基金管理人：兴业基金管理有限公司</w:t>
      </w:r>
      <w:bookmarkStart w:id="0" w:name="_Toc306728276"/>
      <w:bookmarkStart w:id="1" w:name="_Toc306728430"/>
      <w:bookmarkStart w:id="2" w:name="_Toc308123497"/>
    </w:p>
    <w:p w:rsidR="00BD25A6" w:rsidRPr="005115DE" w:rsidRDefault="00670C8C">
      <w:pPr>
        <w:spacing w:line="360" w:lineRule="auto"/>
        <w:rPr>
          <w:rFonts w:ascii="宋体" w:hAnsi="宋体"/>
          <w:b/>
          <w:bCs/>
          <w:sz w:val="28"/>
          <w:szCs w:val="28"/>
        </w:rPr>
      </w:pPr>
      <w:r w:rsidRPr="005115DE">
        <w:rPr>
          <w:rFonts w:ascii="宋体" w:hAnsi="宋体"/>
          <w:b/>
          <w:bCs/>
          <w:sz w:val="28"/>
          <w:szCs w:val="28"/>
        </w:rPr>
        <w:t xml:space="preserve">            基金托管人：</w:t>
      </w:r>
      <w:r w:rsidRPr="005115DE">
        <w:rPr>
          <w:rFonts w:ascii="宋体" w:hAnsi="宋体" w:hint="eastAsia"/>
          <w:b/>
          <w:bCs/>
          <w:sz w:val="28"/>
          <w:szCs w:val="28"/>
        </w:rPr>
        <w:t>中国民生银行股份有限公司</w:t>
      </w:r>
    </w:p>
    <w:p w:rsidR="00BD25A6" w:rsidRPr="005115DE" w:rsidRDefault="00BD25A6">
      <w:pPr>
        <w:spacing w:line="360" w:lineRule="auto"/>
        <w:jc w:val="center"/>
        <w:rPr>
          <w:rFonts w:ascii="宋体" w:hAnsi="宋体"/>
          <w:b/>
          <w:bCs/>
          <w:sz w:val="28"/>
          <w:szCs w:val="28"/>
        </w:rPr>
      </w:pPr>
    </w:p>
    <w:p w:rsidR="00407870" w:rsidRPr="005115DE" w:rsidRDefault="00407870">
      <w:pPr>
        <w:spacing w:line="360" w:lineRule="auto"/>
        <w:jc w:val="center"/>
        <w:rPr>
          <w:rFonts w:ascii="宋体" w:hAnsi="宋体"/>
          <w:b/>
          <w:bCs/>
          <w:sz w:val="28"/>
          <w:szCs w:val="28"/>
        </w:rPr>
      </w:pPr>
    </w:p>
    <w:p w:rsidR="00BD25A6" w:rsidRPr="005115DE" w:rsidRDefault="00BD25A6" w:rsidP="00D236DE">
      <w:pPr>
        <w:spacing w:line="360" w:lineRule="auto"/>
        <w:rPr>
          <w:rFonts w:ascii="宋体" w:hAnsi="宋体"/>
          <w:b/>
          <w:bCs/>
          <w:sz w:val="28"/>
          <w:szCs w:val="28"/>
        </w:rPr>
      </w:pPr>
    </w:p>
    <w:p w:rsidR="00BD25A6" w:rsidRPr="005115DE" w:rsidRDefault="00670C8C" w:rsidP="00583D0F">
      <w:pPr>
        <w:spacing w:line="360" w:lineRule="auto"/>
        <w:jc w:val="center"/>
        <w:rPr>
          <w:rFonts w:ascii="宋体" w:hAnsi="宋体"/>
          <w:b/>
          <w:sz w:val="28"/>
          <w:szCs w:val="28"/>
        </w:rPr>
      </w:pPr>
      <w:r w:rsidRPr="005115DE">
        <w:rPr>
          <w:rFonts w:ascii="宋体" w:hAnsi="宋体" w:hint="eastAsia"/>
          <w:b/>
          <w:sz w:val="28"/>
          <w:szCs w:val="28"/>
        </w:rPr>
        <w:lastRenderedPageBreak/>
        <w:t>重要提示</w:t>
      </w:r>
    </w:p>
    <w:p w:rsidR="00BD25A6" w:rsidRPr="005115DE" w:rsidRDefault="00670C8C">
      <w:pPr>
        <w:spacing w:line="360" w:lineRule="auto"/>
        <w:ind w:firstLineChars="196" w:firstLine="470"/>
        <w:rPr>
          <w:rFonts w:ascii="宋体" w:hAnsi="宋体"/>
          <w:bCs/>
          <w:color w:val="000000"/>
          <w:sz w:val="24"/>
        </w:rPr>
      </w:pPr>
      <w:r w:rsidRPr="005115DE">
        <w:rPr>
          <w:rFonts w:ascii="宋体" w:hAnsi="宋体" w:hint="eastAsia"/>
          <w:bCs/>
          <w:color w:val="000000"/>
          <w:sz w:val="24"/>
        </w:rPr>
        <w:t>本基金经</w:t>
      </w:r>
      <w:r w:rsidRPr="005115DE">
        <w:rPr>
          <w:rFonts w:ascii="宋体" w:hAnsi="宋体"/>
          <w:bCs/>
          <w:color w:val="000000"/>
          <w:sz w:val="24"/>
        </w:rPr>
        <w:t>2015</w:t>
      </w:r>
      <w:r w:rsidRPr="005115DE">
        <w:rPr>
          <w:rFonts w:ascii="宋体" w:hAnsi="宋体" w:hint="eastAsia"/>
          <w:bCs/>
          <w:color w:val="000000"/>
          <w:sz w:val="24"/>
        </w:rPr>
        <w:t>年</w:t>
      </w:r>
      <w:r w:rsidRPr="005115DE">
        <w:rPr>
          <w:rFonts w:ascii="宋体" w:hAnsi="宋体"/>
          <w:bCs/>
          <w:color w:val="000000"/>
          <w:sz w:val="24"/>
        </w:rPr>
        <w:t>4</w:t>
      </w:r>
      <w:r w:rsidRPr="005115DE">
        <w:rPr>
          <w:rFonts w:ascii="宋体" w:hAnsi="宋体" w:hint="eastAsia"/>
          <w:bCs/>
          <w:color w:val="000000"/>
          <w:sz w:val="24"/>
        </w:rPr>
        <w:t>月</w:t>
      </w:r>
      <w:r w:rsidRPr="005115DE">
        <w:rPr>
          <w:rFonts w:ascii="宋体" w:hAnsi="宋体"/>
          <w:bCs/>
          <w:color w:val="000000"/>
          <w:sz w:val="24"/>
        </w:rPr>
        <w:t>21</w:t>
      </w:r>
      <w:r w:rsidRPr="005115DE">
        <w:rPr>
          <w:rFonts w:ascii="宋体" w:hAnsi="宋体" w:hint="eastAsia"/>
          <w:bCs/>
          <w:color w:val="000000"/>
          <w:sz w:val="24"/>
        </w:rPr>
        <w:t>日中国证券监督管理委员会证监许可【</w:t>
      </w:r>
      <w:r w:rsidRPr="005115DE">
        <w:rPr>
          <w:rFonts w:ascii="宋体" w:hAnsi="宋体"/>
          <w:bCs/>
          <w:color w:val="000000"/>
          <w:sz w:val="24"/>
        </w:rPr>
        <w:t>2015】680</w:t>
      </w:r>
      <w:r w:rsidRPr="005115DE">
        <w:rPr>
          <w:rFonts w:ascii="宋体" w:hAnsi="宋体" w:hint="eastAsia"/>
          <w:bCs/>
          <w:color w:val="000000"/>
          <w:sz w:val="24"/>
        </w:rPr>
        <w:t>号文准予募集注册，基金合同于</w:t>
      </w:r>
      <w:r w:rsidRPr="005115DE">
        <w:rPr>
          <w:rFonts w:ascii="宋体" w:hAnsi="宋体"/>
          <w:bCs/>
          <w:color w:val="000000"/>
          <w:sz w:val="24"/>
        </w:rPr>
        <w:t>2015年5月7日正式生效</w:t>
      </w:r>
      <w:r w:rsidRPr="005115DE">
        <w:rPr>
          <w:rFonts w:ascii="宋体" w:hAnsi="宋体" w:hint="eastAsia"/>
          <w:bCs/>
          <w:color w:val="000000"/>
          <w:sz w:val="24"/>
        </w:rPr>
        <w:t>。</w:t>
      </w:r>
    </w:p>
    <w:p w:rsidR="00BD25A6" w:rsidRPr="005115DE" w:rsidRDefault="00670C8C">
      <w:pPr>
        <w:spacing w:line="360" w:lineRule="auto"/>
        <w:ind w:firstLineChars="196" w:firstLine="470"/>
        <w:rPr>
          <w:rFonts w:ascii="宋体" w:hAnsi="宋体"/>
          <w:bCs/>
          <w:color w:val="000000"/>
          <w:sz w:val="24"/>
        </w:rPr>
      </w:pPr>
      <w:r w:rsidRPr="005115DE">
        <w:rPr>
          <w:rFonts w:ascii="宋体" w:hAnsi="宋体" w:hint="eastAsia"/>
          <w:bCs/>
          <w:color w:val="000000"/>
          <w:sz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rsidR="00BD25A6" w:rsidRPr="005115DE" w:rsidRDefault="00670C8C">
      <w:pPr>
        <w:spacing w:line="360" w:lineRule="auto"/>
        <w:ind w:firstLineChars="196" w:firstLine="470"/>
        <w:rPr>
          <w:rFonts w:ascii="宋体" w:hAnsi="宋体"/>
          <w:bCs/>
          <w:color w:val="000000"/>
          <w:sz w:val="24"/>
        </w:rPr>
      </w:pPr>
      <w:r w:rsidRPr="005115DE">
        <w:rPr>
          <w:rFonts w:ascii="宋体" w:hAnsi="宋体" w:hint="eastAsia"/>
          <w:bCs/>
          <w:color w:val="000000"/>
          <w:sz w:val="24"/>
        </w:rPr>
        <w:t>基金管理人依照恪尽职守、诚实信用、谨慎勤勉的原则管理和运用基金财产，但不保证本基金一定盈利，也不保证最低收益。</w:t>
      </w:r>
    </w:p>
    <w:p w:rsidR="00BD25A6" w:rsidRPr="005115DE" w:rsidRDefault="00670C8C">
      <w:pPr>
        <w:spacing w:line="360" w:lineRule="auto"/>
        <w:ind w:firstLineChars="196" w:firstLine="470"/>
        <w:rPr>
          <w:rFonts w:ascii="宋体" w:hAnsi="宋体"/>
          <w:bCs/>
          <w:color w:val="000000"/>
          <w:sz w:val="24"/>
        </w:rPr>
      </w:pPr>
      <w:r w:rsidRPr="005115DE">
        <w:rPr>
          <w:rFonts w:ascii="宋体" w:hAnsi="宋体" w:hint="eastAsia"/>
          <w:bCs/>
          <w:color w:val="000000"/>
          <w:sz w:val="24"/>
        </w:rPr>
        <w:t>投资有风险，投资者拟认购（或申购）基金时应认真阅读本招募说明书及基金合同</w:t>
      </w:r>
      <w:r w:rsidR="00877A70" w:rsidRPr="00877A70">
        <w:rPr>
          <w:rFonts w:ascii="宋体" w:hAnsi="宋体" w:hint="eastAsia"/>
          <w:bCs/>
          <w:color w:val="000000"/>
          <w:sz w:val="24"/>
        </w:rPr>
        <w:t>、基金产品资料概要</w:t>
      </w:r>
      <w:r w:rsidRPr="005115DE">
        <w:rPr>
          <w:rFonts w:ascii="宋体" w:hAnsi="宋体" w:hint="eastAsia"/>
          <w:bCs/>
          <w:color w:val="000000"/>
          <w:sz w:val="24"/>
        </w:rPr>
        <w:t>等信息披露文件，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本基金投资于证券市场，基金净值会因为证券市场波动等因素产生波动，投资人在投资本基金前，应全面了解本基金的产品特性，自主判断基金的投资价值，充分考虑自身的风险承受能力，并对于认购（或申购）基金的意愿、时机、数量等投资行为作出独立决策。基金管理人提醒投资者基金投资的</w:t>
      </w:r>
      <w:r w:rsidRPr="005115DE">
        <w:rPr>
          <w:rFonts w:ascii="宋体" w:hAnsi="宋体"/>
          <w:bCs/>
          <w:color w:val="000000"/>
          <w:sz w:val="24"/>
        </w:rPr>
        <w:t>“</w:t>
      </w:r>
      <w:r w:rsidRPr="005115DE">
        <w:rPr>
          <w:rFonts w:ascii="宋体" w:hAnsi="宋体" w:hint="eastAsia"/>
          <w:bCs/>
          <w:color w:val="000000"/>
          <w:sz w:val="24"/>
        </w:rPr>
        <w:t>买者自负</w:t>
      </w:r>
      <w:r w:rsidRPr="005115DE">
        <w:rPr>
          <w:rFonts w:ascii="宋体" w:hAnsi="宋体"/>
          <w:bCs/>
          <w:color w:val="000000"/>
          <w:sz w:val="24"/>
        </w:rPr>
        <w:t>”</w:t>
      </w:r>
      <w:r w:rsidRPr="005115DE">
        <w:rPr>
          <w:rFonts w:ascii="宋体" w:hAnsi="宋体" w:hint="eastAsia"/>
          <w:bCs/>
          <w:color w:val="000000"/>
          <w:sz w:val="24"/>
        </w:rPr>
        <w:t>原则，在投资者作出投资决策后，基金运营状况与基金净值变化引致的投资风险，由投资者自行负责。</w:t>
      </w:r>
    </w:p>
    <w:p w:rsidR="00456EC4" w:rsidRPr="005115DE" w:rsidRDefault="00670C8C" w:rsidP="001D7CB6">
      <w:pPr>
        <w:spacing w:line="360" w:lineRule="auto"/>
        <w:ind w:firstLineChars="196" w:firstLine="470"/>
        <w:rPr>
          <w:rFonts w:ascii="宋体" w:hAnsi="宋体"/>
          <w:bCs/>
          <w:color w:val="000000"/>
          <w:sz w:val="24"/>
        </w:rPr>
      </w:pPr>
      <w:r w:rsidRPr="005115DE">
        <w:rPr>
          <w:rFonts w:ascii="宋体" w:hAnsi="宋体" w:hint="eastAsia"/>
          <w:bCs/>
          <w:color w:val="000000"/>
          <w:sz w:val="24"/>
        </w:rPr>
        <w:t>本基金为混合型基金，属于证券投资基金中的中等风险品种，其预期风险与预期收益高于债券型基金和货币市场基金，低于股票型基金。本基金可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D25A6" w:rsidRPr="005115DE" w:rsidRDefault="00670C8C">
      <w:pPr>
        <w:spacing w:line="360" w:lineRule="auto"/>
        <w:ind w:firstLineChars="196" w:firstLine="470"/>
        <w:rPr>
          <w:rFonts w:ascii="宋体" w:hAnsi="宋体"/>
          <w:bCs/>
          <w:color w:val="000000"/>
          <w:sz w:val="24"/>
        </w:rPr>
      </w:pPr>
      <w:r w:rsidRPr="005115DE">
        <w:rPr>
          <w:rFonts w:ascii="宋体" w:hAnsi="宋体" w:hint="eastAsia"/>
          <w:bCs/>
          <w:color w:val="000000"/>
          <w:sz w:val="24"/>
        </w:rPr>
        <w:t>基金的过往业绩并不预示其未来表现，基金管理人管理的其他基金的业绩并不构成对本基金业绩表现的保证。</w:t>
      </w:r>
    </w:p>
    <w:p w:rsidR="00101E56" w:rsidRDefault="000232BF" w:rsidP="00101E56">
      <w:pPr>
        <w:spacing w:line="360" w:lineRule="auto"/>
        <w:ind w:firstLine="468"/>
        <w:jc w:val="left"/>
        <w:rPr>
          <w:rFonts w:ascii="宋体" w:hAnsi="宋体" w:hint="eastAsia"/>
          <w:bCs/>
          <w:color w:val="000000"/>
          <w:sz w:val="24"/>
        </w:rPr>
      </w:pPr>
      <w:r w:rsidRPr="001928CD">
        <w:rPr>
          <w:rFonts w:ascii="宋体" w:hAnsi="宋体" w:hint="eastAsia"/>
          <w:bCs/>
          <w:color w:val="000000"/>
          <w:sz w:val="24"/>
        </w:rPr>
        <w:t>本基金单一投资者持有基金份额数不得达到或超过基金份额总数的50%，但在基金运作过程中因基金份额赎回等情形导致被动达到或超过50%的除外。</w:t>
      </w:r>
    </w:p>
    <w:p w:rsidR="00CC0594" w:rsidRPr="00CC0594" w:rsidRDefault="00CC0594" w:rsidP="00CC0594">
      <w:pPr>
        <w:spacing w:line="360" w:lineRule="auto"/>
        <w:ind w:firstLine="468"/>
        <w:jc w:val="left"/>
        <w:rPr>
          <w:rFonts w:ascii="宋体" w:hAnsi="宋体" w:cs="宋体"/>
          <w:bCs/>
          <w:color w:val="000000"/>
          <w:sz w:val="24"/>
        </w:rPr>
      </w:pPr>
      <w:r w:rsidRPr="001E6FBF">
        <w:rPr>
          <w:rFonts w:ascii="宋体" w:hAnsi="宋体" w:cs="宋体" w:hint="eastAsia"/>
          <w:bCs/>
          <w:color w:val="000000"/>
          <w:sz w:val="24"/>
        </w:rPr>
        <w:lastRenderedPageBreak/>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072C50" w:rsidRPr="00072C50" w:rsidRDefault="00805B1F" w:rsidP="00072C50">
      <w:pPr>
        <w:spacing w:line="360" w:lineRule="auto"/>
        <w:ind w:firstLineChars="196" w:firstLine="470"/>
        <w:rPr>
          <w:rFonts w:ascii="宋体" w:hAnsi="宋体" w:hint="eastAsia"/>
          <w:bCs/>
          <w:color w:val="000000"/>
          <w:sz w:val="24"/>
        </w:rPr>
      </w:pPr>
      <w:r w:rsidRPr="00FB59AD">
        <w:rPr>
          <w:rFonts w:ascii="宋体" w:hAnsi="宋体" w:hint="eastAsia"/>
          <w:bCs/>
          <w:color w:val="000000"/>
          <w:sz w:val="24"/>
        </w:rPr>
        <w:t>本招募说明书中涉及的与托管相关的基金信息已经本基金托管人复核。除非另有说明，</w:t>
      </w:r>
      <w:r w:rsidR="00844FAA" w:rsidRPr="00844FAA">
        <w:rPr>
          <w:rFonts w:ascii="宋体" w:hAnsi="宋体" w:hint="eastAsia"/>
          <w:bCs/>
          <w:color w:val="000000"/>
          <w:sz w:val="24"/>
        </w:rPr>
        <w:t>本招募说明书（更新）所载内容截止日为2020年2月29日，有关财务数据和净值表现数据截止日为</w:t>
      </w:r>
      <w:r w:rsidR="00844FAA" w:rsidRPr="00844FAA">
        <w:rPr>
          <w:rFonts w:ascii="宋体" w:hAnsi="宋体"/>
          <w:bCs/>
          <w:color w:val="000000"/>
          <w:sz w:val="24"/>
        </w:rPr>
        <w:t>201</w:t>
      </w:r>
      <w:r w:rsidR="00844FAA" w:rsidRPr="00844FAA">
        <w:rPr>
          <w:rFonts w:ascii="宋体" w:hAnsi="宋体" w:hint="eastAsia"/>
          <w:bCs/>
          <w:color w:val="000000"/>
          <w:sz w:val="24"/>
        </w:rPr>
        <w:t>9年12月31日（本招募说明书中的财务数据未经审计）。</w:t>
      </w:r>
    </w:p>
    <w:p w:rsidR="00072C50" w:rsidRPr="00072C50" w:rsidRDefault="00072C50" w:rsidP="00072C50">
      <w:pPr>
        <w:spacing w:line="360" w:lineRule="auto"/>
        <w:ind w:firstLineChars="196" w:firstLine="470"/>
        <w:rPr>
          <w:rFonts w:ascii="宋体" w:hAnsi="宋体" w:hint="eastAsia"/>
          <w:bCs/>
          <w:color w:val="000000"/>
          <w:sz w:val="24"/>
        </w:rPr>
      </w:pPr>
      <w:r w:rsidRPr="00072C50">
        <w:rPr>
          <w:rFonts w:ascii="宋体" w:hAnsi="宋体" w:hint="eastAsia"/>
          <w:bCs/>
          <w:color w:val="000000"/>
          <w:sz w:val="24"/>
        </w:rPr>
        <w:t>基金产品资料概要编制、披露与更新要求，将不晚于</w:t>
      </w:r>
      <w:r w:rsidRPr="00072C50">
        <w:rPr>
          <w:rFonts w:ascii="宋体" w:hAnsi="宋体"/>
          <w:bCs/>
          <w:color w:val="000000"/>
          <w:sz w:val="24"/>
        </w:rPr>
        <w:t>2020</w:t>
      </w:r>
      <w:r w:rsidRPr="00072C50">
        <w:rPr>
          <w:rFonts w:ascii="宋体" w:hAnsi="宋体" w:hint="eastAsia"/>
          <w:bCs/>
          <w:color w:val="000000"/>
          <w:sz w:val="24"/>
        </w:rPr>
        <w:t>年</w:t>
      </w:r>
      <w:r w:rsidRPr="00072C50">
        <w:rPr>
          <w:rFonts w:ascii="宋体" w:hAnsi="宋体"/>
          <w:bCs/>
          <w:color w:val="000000"/>
          <w:sz w:val="24"/>
        </w:rPr>
        <w:t>9</w:t>
      </w:r>
      <w:r w:rsidRPr="00072C50">
        <w:rPr>
          <w:rFonts w:ascii="宋体" w:hAnsi="宋体" w:hint="eastAsia"/>
          <w:bCs/>
          <w:color w:val="000000"/>
          <w:sz w:val="24"/>
        </w:rPr>
        <w:t>月</w:t>
      </w:r>
      <w:r w:rsidRPr="00072C50">
        <w:rPr>
          <w:rFonts w:ascii="宋体" w:hAnsi="宋体"/>
          <w:bCs/>
          <w:color w:val="000000"/>
          <w:sz w:val="24"/>
        </w:rPr>
        <w:t>1</w:t>
      </w:r>
      <w:r w:rsidRPr="00072C50">
        <w:rPr>
          <w:rFonts w:ascii="宋体" w:hAnsi="宋体" w:hint="eastAsia"/>
          <w:bCs/>
          <w:color w:val="000000"/>
          <w:sz w:val="24"/>
        </w:rPr>
        <w:t>日起执行。</w:t>
      </w:r>
    </w:p>
    <w:p w:rsidR="008833CC" w:rsidRPr="00550CC1" w:rsidRDefault="00072C50" w:rsidP="00072C50">
      <w:pPr>
        <w:spacing w:line="360" w:lineRule="auto"/>
        <w:ind w:firstLineChars="196" w:firstLine="470"/>
        <w:rPr>
          <w:rFonts w:ascii="宋体" w:hAnsi="宋体"/>
          <w:bCs/>
          <w:color w:val="000000"/>
          <w:sz w:val="24"/>
        </w:rPr>
      </w:pPr>
      <w:r w:rsidRPr="00072C50">
        <w:rPr>
          <w:rFonts w:ascii="宋体" w:hAnsi="宋体" w:hint="eastAsia"/>
          <w:bCs/>
          <w:color w:val="000000"/>
          <w:sz w:val="24"/>
        </w:rPr>
        <w:t>本基金信息披露事项以法律法规规定及本招募说明书“第十六</w:t>
      </w:r>
      <w:r w:rsidRPr="00072C50">
        <w:rPr>
          <w:rFonts w:ascii="宋体" w:hAnsi="宋体"/>
          <w:bCs/>
          <w:color w:val="000000"/>
          <w:sz w:val="24"/>
        </w:rPr>
        <w:t>部分</w:t>
      </w:r>
      <w:r w:rsidRPr="00072C50">
        <w:rPr>
          <w:rFonts w:ascii="宋体" w:hAnsi="宋体" w:hint="eastAsia"/>
          <w:bCs/>
          <w:color w:val="000000"/>
          <w:sz w:val="24"/>
        </w:rPr>
        <w:t xml:space="preserve"> 基金</w:t>
      </w:r>
      <w:r w:rsidRPr="00072C50">
        <w:rPr>
          <w:rFonts w:ascii="宋体" w:hAnsi="宋体"/>
          <w:bCs/>
          <w:color w:val="000000"/>
          <w:sz w:val="24"/>
        </w:rPr>
        <w:t>的信息披露”</w:t>
      </w:r>
      <w:r w:rsidRPr="00072C50">
        <w:rPr>
          <w:rFonts w:ascii="宋体" w:hAnsi="宋体" w:hint="eastAsia"/>
          <w:bCs/>
          <w:color w:val="000000"/>
          <w:sz w:val="24"/>
        </w:rPr>
        <w:t>章节约定的内容</w:t>
      </w:r>
      <w:bookmarkStart w:id="3" w:name="_GoBack"/>
      <w:bookmarkEnd w:id="3"/>
      <w:r w:rsidRPr="00072C50">
        <w:rPr>
          <w:rFonts w:ascii="宋体" w:hAnsi="宋体" w:hint="eastAsia"/>
          <w:bCs/>
          <w:color w:val="000000"/>
          <w:sz w:val="24"/>
        </w:rPr>
        <w:t>为准。</w:t>
      </w:r>
    </w:p>
    <w:p w:rsidR="002134AF" w:rsidRPr="00877A70" w:rsidRDefault="002134AF">
      <w:pPr>
        <w:spacing w:line="360" w:lineRule="auto"/>
        <w:ind w:firstLineChars="196" w:firstLine="470"/>
        <w:rPr>
          <w:rFonts w:ascii="宋体" w:hAnsi="宋体"/>
          <w:bCs/>
          <w:color w:val="000000"/>
          <w:sz w:val="24"/>
        </w:rPr>
      </w:pPr>
    </w:p>
    <w:p w:rsidR="00CC0594" w:rsidRPr="002223B8" w:rsidRDefault="00670C8C" w:rsidP="00CC0594">
      <w:pPr>
        <w:spacing w:line="360" w:lineRule="auto"/>
        <w:rPr>
          <w:sz w:val="24"/>
        </w:rPr>
      </w:pPr>
      <w:r w:rsidRPr="005115DE">
        <w:rPr>
          <w:rFonts w:ascii="宋体" w:hAnsi="宋体"/>
          <w:b/>
          <w:bCs/>
          <w:sz w:val="28"/>
          <w:szCs w:val="28"/>
        </w:rPr>
        <w:br w:type="page"/>
      </w:r>
      <w:bookmarkStart w:id="4" w:name="_Toc113194066"/>
      <w:bookmarkStart w:id="5" w:name="_Toc306728278"/>
      <w:bookmarkStart w:id="6" w:name="_Toc498343616"/>
      <w:bookmarkEnd w:id="0"/>
      <w:bookmarkEnd w:id="1"/>
      <w:bookmarkEnd w:id="2"/>
    </w:p>
    <w:p w:rsidR="00F05F7C" w:rsidRPr="005115DE" w:rsidRDefault="00CC0594" w:rsidP="00F05F7C">
      <w:pPr>
        <w:pStyle w:val="1"/>
        <w:rPr>
          <w:sz w:val="24"/>
        </w:rPr>
      </w:pPr>
      <w:r>
        <w:rPr>
          <w:rFonts w:hint="eastAsia"/>
          <w:sz w:val="24"/>
          <w:szCs w:val="24"/>
        </w:rPr>
        <w:t>一</w:t>
      </w:r>
      <w:r w:rsidR="002223B8" w:rsidRPr="002223B8">
        <w:rPr>
          <w:rFonts w:hint="eastAsia"/>
          <w:sz w:val="24"/>
          <w:szCs w:val="24"/>
        </w:rPr>
        <w:t>、基金管理人</w:t>
      </w:r>
      <w:bookmarkEnd w:id="6"/>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（一）基金管理人情况</w:t>
      </w:r>
    </w:p>
    <w:p w:rsidR="00646162" w:rsidRPr="005115DE" w:rsidRDefault="00646162" w:rsidP="00646162">
      <w:pPr>
        <w:spacing w:line="360" w:lineRule="auto"/>
        <w:ind w:firstLineChars="200" w:firstLine="480"/>
        <w:rPr>
          <w:rFonts w:ascii="宋体" w:hAnsi="宋体"/>
          <w:color w:val="000000"/>
          <w:sz w:val="24"/>
        </w:rPr>
      </w:pPr>
      <w:bookmarkStart w:id="7" w:name="_Toc15118236"/>
      <w:r w:rsidRPr="002223B8">
        <w:rPr>
          <w:rFonts w:ascii="宋体" w:hAnsi="宋体"/>
          <w:color w:val="000000"/>
          <w:sz w:val="24"/>
        </w:rPr>
        <w:t>名称：</w:t>
      </w:r>
      <w:bookmarkEnd w:id="7"/>
      <w:r w:rsidRPr="002223B8">
        <w:rPr>
          <w:rFonts w:ascii="宋体" w:hAnsi="宋体" w:hint="eastAsia"/>
          <w:color w:val="000000"/>
          <w:sz w:val="24"/>
        </w:rPr>
        <w:t>兴业基金管理有限公司</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住所：福建省福州市鼓楼区五四路</w:t>
      </w:r>
      <w:r w:rsidRPr="002223B8">
        <w:rPr>
          <w:rFonts w:ascii="宋体" w:hAnsi="宋体"/>
          <w:color w:val="000000"/>
          <w:sz w:val="24"/>
        </w:rPr>
        <w:t>137号信和广场25楼</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办公地址</w:t>
      </w:r>
      <w:r w:rsidRPr="002223B8">
        <w:rPr>
          <w:rFonts w:ascii="宋体" w:hAnsi="宋体"/>
          <w:color w:val="000000"/>
          <w:sz w:val="24"/>
        </w:rPr>
        <w:t>：</w:t>
      </w:r>
      <w:r w:rsidR="00877A70" w:rsidRPr="002223B8" w:rsidDel="00877A70">
        <w:rPr>
          <w:rFonts w:ascii="宋体" w:hAnsi="宋体" w:hint="eastAsia"/>
          <w:color w:val="000000"/>
          <w:sz w:val="24"/>
        </w:rPr>
        <w:t xml:space="preserve"> </w:t>
      </w:r>
      <w:r w:rsidR="00877A70" w:rsidRPr="003840B2">
        <w:rPr>
          <w:rFonts w:ascii="宋体" w:hAnsi="宋体" w:hint="eastAsia"/>
          <w:color w:val="000000"/>
          <w:sz w:val="24"/>
        </w:rPr>
        <w:t>上海市浦东新区银城路167号13、14层</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法定代表人：</w:t>
      </w:r>
      <w:r>
        <w:rPr>
          <w:rFonts w:ascii="宋体" w:hAnsi="宋体" w:hint="eastAsia"/>
          <w:color w:val="000000"/>
          <w:sz w:val="24"/>
        </w:rPr>
        <w:t>官恒秋</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设立日期：</w:t>
      </w:r>
      <w:smartTag w:uri="urn:schemas-microsoft-com:office:smarttags" w:element="chsdate">
        <w:smartTagPr>
          <w:attr w:name="IsROCDate" w:val="False"/>
          <w:attr w:name="IsLunarDate" w:val="False"/>
          <w:attr w:name="Day" w:val="17"/>
          <w:attr w:name="Month" w:val="4"/>
          <w:attr w:name="Year" w:val="2013"/>
        </w:smartTagPr>
        <w:r w:rsidRPr="002223B8">
          <w:rPr>
            <w:rFonts w:ascii="宋体" w:hAnsi="宋体"/>
            <w:color w:val="000000"/>
            <w:sz w:val="24"/>
          </w:rPr>
          <w:t>2013年4月17日</w:t>
        </w:r>
      </w:smartTag>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批准设立机关及批准设立文号：</w:t>
      </w:r>
      <w:r w:rsidRPr="002223B8">
        <w:rPr>
          <w:rFonts w:ascii="宋体" w:hAnsi="宋体" w:hint="eastAsia"/>
          <w:color w:val="000000"/>
          <w:sz w:val="24"/>
        </w:rPr>
        <w:t>中国证监会证监许可</w:t>
      </w:r>
      <w:r w:rsidRPr="002223B8">
        <w:rPr>
          <w:rFonts w:ascii="宋体" w:hAnsi="宋体"/>
          <w:color w:val="000000"/>
          <w:sz w:val="24"/>
        </w:rPr>
        <w:t>[2013]288号</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组织形式：</w:t>
      </w:r>
      <w:r w:rsidRPr="002223B8">
        <w:rPr>
          <w:rFonts w:ascii="宋体" w:hAnsi="宋体" w:hint="eastAsia"/>
          <w:color w:val="000000"/>
          <w:sz w:val="24"/>
        </w:rPr>
        <w:t>有限责任公司</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注册资本：</w:t>
      </w:r>
      <w:r>
        <w:rPr>
          <w:rFonts w:ascii="宋体" w:hAnsi="宋体" w:hint="eastAsia"/>
          <w:color w:val="000000"/>
          <w:sz w:val="24"/>
        </w:rPr>
        <w:t>12</w:t>
      </w:r>
      <w:r w:rsidRPr="002223B8">
        <w:rPr>
          <w:rFonts w:ascii="宋体" w:hAnsi="宋体"/>
          <w:color w:val="000000"/>
          <w:sz w:val="24"/>
        </w:rPr>
        <w:t>亿元人民币</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存续期限：</w:t>
      </w:r>
      <w:r w:rsidRPr="002223B8">
        <w:rPr>
          <w:rFonts w:ascii="宋体" w:hAnsi="宋体" w:hint="eastAsia"/>
          <w:color w:val="000000"/>
          <w:sz w:val="24"/>
        </w:rPr>
        <w:t>持续经营</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联系电话：021-22211888</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联系人：郭玲燕</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股权结构：</w:t>
      </w:r>
    </w:p>
    <w:tbl>
      <w:tblPr>
        <w:tblW w:w="0" w:type="auto"/>
        <w:tblInd w:w="1068" w:type="dxa"/>
        <w:tblLayout w:type="fixed"/>
        <w:tblLook w:val="0000"/>
      </w:tblPr>
      <w:tblGrid>
        <w:gridCol w:w="4248"/>
        <w:gridCol w:w="1800"/>
      </w:tblGrid>
      <w:tr w:rsidR="00646162" w:rsidRPr="005115DE" w:rsidTr="00186927">
        <w:trPr>
          <w:trHeight w:val="362"/>
        </w:trPr>
        <w:tc>
          <w:tcPr>
            <w:tcW w:w="4248" w:type="dxa"/>
            <w:tcBorders>
              <w:top w:val="single" w:sz="8" w:space="0" w:color="000000"/>
              <w:left w:val="single" w:sz="8" w:space="0" w:color="000000"/>
              <w:bottom w:val="single" w:sz="8" w:space="0" w:color="000000"/>
              <w:right w:val="single" w:sz="8" w:space="0" w:color="000000"/>
            </w:tcBorders>
            <w:vAlign w:val="center"/>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hint="eastAsia"/>
                <w:color w:val="000000"/>
                <w:sz w:val="24"/>
              </w:rPr>
              <w:t>股东名称</w:t>
            </w:r>
          </w:p>
        </w:tc>
        <w:tc>
          <w:tcPr>
            <w:tcW w:w="1800" w:type="dxa"/>
            <w:tcBorders>
              <w:top w:val="single" w:sz="8" w:space="0" w:color="000000"/>
              <w:left w:val="single" w:sz="8" w:space="0" w:color="000000"/>
              <w:bottom w:val="single" w:sz="8" w:space="0" w:color="000000"/>
              <w:right w:val="single" w:sz="8" w:space="0" w:color="000000"/>
            </w:tcBorders>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hint="eastAsia"/>
                <w:color w:val="000000"/>
                <w:sz w:val="24"/>
              </w:rPr>
              <w:t>出资比例</w:t>
            </w:r>
          </w:p>
        </w:tc>
      </w:tr>
      <w:tr w:rsidR="00646162" w:rsidRPr="005115DE" w:rsidTr="00186927">
        <w:trPr>
          <w:trHeight w:val="209"/>
        </w:trPr>
        <w:tc>
          <w:tcPr>
            <w:tcW w:w="4248" w:type="dxa"/>
            <w:tcBorders>
              <w:top w:val="single" w:sz="8" w:space="0" w:color="000000"/>
              <w:left w:val="single" w:sz="8" w:space="0" w:color="000000"/>
              <w:bottom w:val="single" w:sz="8" w:space="0" w:color="000000"/>
              <w:right w:val="single" w:sz="8" w:space="0" w:color="000000"/>
            </w:tcBorders>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hint="eastAsia"/>
                <w:color w:val="000000"/>
                <w:sz w:val="24"/>
              </w:rPr>
              <w:t>兴业银行股份有限公司</w:t>
            </w:r>
          </w:p>
        </w:tc>
        <w:tc>
          <w:tcPr>
            <w:tcW w:w="1800" w:type="dxa"/>
            <w:tcBorders>
              <w:top w:val="single" w:sz="8" w:space="0" w:color="000000"/>
              <w:left w:val="single" w:sz="8" w:space="0" w:color="000000"/>
              <w:bottom w:val="single" w:sz="8" w:space="0" w:color="000000"/>
              <w:right w:val="single" w:sz="8" w:space="0" w:color="000000"/>
            </w:tcBorders>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color w:val="000000"/>
                <w:sz w:val="24"/>
              </w:rPr>
              <w:t>90%</w:t>
            </w:r>
          </w:p>
        </w:tc>
      </w:tr>
      <w:tr w:rsidR="00646162" w:rsidRPr="005115DE" w:rsidTr="00186927">
        <w:trPr>
          <w:trHeight w:val="209"/>
        </w:trPr>
        <w:tc>
          <w:tcPr>
            <w:tcW w:w="4248" w:type="dxa"/>
            <w:tcBorders>
              <w:top w:val="single" w:sz="8" w:space="0" w:color="000000"/>
              <w:left w:val="single" w:sz="8" w:space="0" w:color="000000"/>
              <w:bottom w:val="single" w:sz="8" w:space="0" w:color="000000"/>
              <w:right w:val="single" w:sz="8" w:space="0" w:color="000000"/>
            </w:tcBorders>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hint="eastAsia"/>
                <w:color w:val="000000"/>
                <w:sz w:val="24"/>
              </w:rPr>
              <w:t>中海集团投资有限公司</w:t>
            </w:r>
          </w:p>
        </w:tc>
        <w:tc>
          <w:tcPr>
            <w:tcW w:w="1800" w:type="dxa"/>
            <w:tcBorders>
              <w:top w:val="single" w:sz="8" w:space="0" w:color="000000"/>
              <w:left w:val="single" w:sz="8" w:space="0" w:color="000000"/>
              <w:bottom w:val="single" w:sz="8" w:space="0" w:color="000000"/>
              <w:right w:val="single" w:sz="8" w:space="0" w:color="000000"/>
            </w:tcBorders>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color w:val="000000"/>
                <w:sz w:val="24"/>
              </w:rPr>
              <w:t>10%</w:t>
            </w:r>
          </w:p>
        </w:tc>
      </w:tr>
      <w:tr w:rsidR="00646162" w:rsidRPr="005115DE" w:rsidTr="00186927">
        <w:trPr>
          <w:trHeight w:val="209"/>
        </w:trPr>
        <w:tc>
          <w:tcPr>
            <w:tcW w:w="4248" w:type="dxa"/>
            <w:tcBorders>
              <w:top w:val="single" w:sz="8" w:space="0" w:color="000000"/>
              <w:left w:val="single" w:sz="8" w:space="0" w:color="000000"/>
              <w:bottom w:val="single" w:sz="8" w:space="0" w:color="000000"/>
              <w:right w:val="single" w:sz="8" w:space="0" w:color="000000"/>
            </w:tcBorders>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hint="eastAsia"/>
                <w:color w:val="000000"/>
                <w:sz w:val="24"/>
              </w:rPr>
              <w:t>合计</w:t>
            </w:r>
          </w:p>
        </w:tc>
        <w:tc>
          <w:tcPr>
            <w:tcW w:w="1800" w:type="dxa"/>
            <w:tcBorders>
              <w:top w:val="single" w:sz="8" w:space="0" w:color="000000"/>
              <w:left w:val="single" w:sz="8" w:space="0" w:color="000000"/>
              <w:bottom w:val="single" w:sz="8" w:space="0" w:color="000000"/>
              <w:right w:val="single" w:sz="8" w:space="0" w:color="000000"/>
            </w:tcBorders>
          </w:tcPr>
          <w:p w:rsidR="00646162" w:rsidRPr="005115DE" w:rsidRDefault="00646162" w:rsidP="00186927">
            <w:pPr>
              <w:spacing w:line="360" w:lineRule="auto"/>
              <w:ind w:firstLineChars="200" w:firstLine="480"/>
              <w:rPr>
                <w:rFonts w:ascii="宋体" w:hAnsi="宋体"/>
                <w:color w:val="000000"/>
                <w:sz w:val="24"/>
              </w:rPr>
            </w:pPr>
            <w:r w:rsidRPr="002223B8">
              <w:rPr>
                <w:rFonts w:ascii="宋体" w:hAnsi="宋体"/>
                <w:color w:val="000000"/>
                <w:sz w:val="24"/>
              </w:rPr>
              <w:t>100%</w:t>
            </w:r>
          </w:p>
        </w:tc>
      </w:tr>
    </w:tbl>
    <w:p w:rsidR="00646162" w:rsidRPr="005115DE" w:rsidRDefault="00646162" w:rsidP="00646162">
      <w:pPr>
        <w:spacing w:line="360" w:lineRule="auto"/>
        <w:ind w:firstLineChars="200" w:firstLine="480"/>
        <w:rPr>
          <w:rFonts w:ascii="宋体" w:hAnsi="宋体"/>
          <w:color w:val="000000"/>
          <w:sz w:val="24"/>
        </w:rPr>
      </w:pPr>
    </w:p>
    <w:p w:rsidR="00646162"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（二）主要人员情况</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color w:val="000000"/>
          <w:sz w:val="24"/>
        </w:rPr>
        <w:t>1</w:t>
      </w:r>
      <w:r w:rsidRPr="00072C50">
        <w:rPr>
          <w:rFonts w:ascii="宋体" w:hAnsi="宋体" w:hint="eastAsia"/>
          <w:color w:val="000000"/>
          <w:sz w:val="24"/>
        </w:rPr>
        <w:t>、董事会成员</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官恒秋先生，董事长，硕士学位，高级经济师。曾任兴业银行国际业务部副总经理，兴业银行深圳分行党委副书记、副行长，兴业银行杭州分行党委书记、行长，兴业银行南京分行党委书记、行长。现任兴业基金管理有限公司党委书记、董事长。</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明东先生，董事，硕士学位，高级经济师。曾先后在中远财务有限责任公司及中国远洋运输（集团）总公司资产经营中心、总裁事务部、资本运营部工作，历任中国远洋控股股份有限公司投资者关系部总经理、证券事务代表，中国远洋运输（集团）总公司/中国远洋控股股份有限公司证券事务部总经理。现任中远海运发展股份有限公司副总经理、党委委员，中海集团投资有限公司总经理。</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胡斌先生，董事，硕士学位，经济师职称。曾任兴业银行乌鲁木齐分行企业金融总部营销管理部总经理，兴业银行总行企业金融总部企业金融营销管理部总经理助理，兴业银行北京分行党委委员、行长助理，兴业银行总行投资银行部副总经理等职务。现任兴业基金管理有限公司党委委员、总经理，兼任兴业财富资产管理有限公司执行董事。</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李春平先生，独立董事，博士学位，高级经济师。曾任国泰君安证券股份有限公司总裁助理，国泰基金管理有限公司总经理、执行董事，长江养老保险股份有限公司党委副书记、总裁，上海量鼎资本管理公司执行董事，上海保险交易所中保保险资产登记交易有限公司运营管理委员会主任等职。现任杭州华智融科股权投资公司总裁。</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陈华锋先生，独立董事，博士学位。曾任加拿大不列颠哥伦比亚大学尚德商学院金融学助理教授，美国德州农工大学梅斯商学院金融学副教授（终身教职），清华大学五道口金融学院讲席副教授（终身教职）。现任复旦大学泛海金融学院教授、博士生导师、MBA项目学术主任。</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陈汉文先生，独立董事，博士学位。曾任厦门大学会计系主任、博士生导师，厦门大学管理学院副院长，厦门大学研究生院副院长等职。现任对外经济贸易大学国际商学院教授。</w:t>
      </w:r>
    </w:p>
    <w:p w:rsidR="00072C50" w:rsidRPr="00072C50" w:rsidRDefault="00072C50" w:rsidP="00072C50">
      <w:pPr>
        <w:spacing w:line="360" w:lineRule="auto"/>
        <w:ind w:firstLineChars="200" w:firstLine="480"/>
        <w:rPr>
          <w:rFonts w:ascii="宋体" w:hAnsi="宋体"/>
          <w:color w:val="000000"/>
          <w:sz w:val="24"/>
        </w:rPr>
      </w:pPr>
      <w:r w:rsidRPr="00072C50" w:rsidDel="00791F05">
        <w:rPr>
          <w:rFonts w:ascii="宋体" w:hAnsi="宋体" w:hint="eastAsia"/>
          <w:color w:val="000000"/>
          <w:sz w:val="24"/>
        </w:rPr>
        <w:t xml:space="preserve"> </w:t>
      </w:r>
      <w:r w:rsidRPr="00072C50">
        <w:rPr>
          <w:rFonts w:ascii="宋体" w:hAnsi="宋体" w:hint="eastAsia"/>
          <w:color w:val="000000"/>
          <w:sz w:val="24"/>
        </w:rPr>
        <w:t>2、监事会成员</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林榕辉先生，监事会主席，博士学位。曾任兴业银行总行计划资金部副总经理、信用审查部总经理、漳州分行党委书记、行长，同业业务部总经理、风险管理部总经理、研究规划部总经理、企业金融总部副总裁、金融市场总部副总裁等职务。现任兴业银行总行同业金融部总经理。</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杜海英女士，监事，硕士学位。曾任中海（海南）海盛船务股份有限公司发展部科长、发展部副主任（主持工作）、发展部主任，中共中国海运（集团）总公司党校副校长，集团管理干部学院副院长等职。现任中远海运发展股份有限公司总经理助理、中海集团投资有限公司副总经理、河南远海中原物流产业发展基金管理有限公司董事长。</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郎振宇先生，职工监事，本科学历。曾任天弘基金管理有限公司广州分公司总经理助理、兴业银行股份有限公司总行资产管理部综合处副处长、兴业基金管理有限公司综合管理部副总经理、人力资源部副总经理等职。现任兴业基金管理有限公司综合管理部总经理。</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楼怡斐女士，职工监事，硕士学位。曾任鞍山证券上海管理总部宏观研究员、富国基金交易部交易员、华泰柏瑞基金管理有限公司交易部交易总监。现任兴业基金管理有限公司交易部总经理。</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3、公司高级管理人员</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官恒秋先生，董事长，简历同上。</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胡斌先生，总经理，简历同上。</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王薏女士，督察长，本科学历。历任兴业银行信贷管理部总经理助理、副总经理，兴业银行广州分行副行长，兴业银行信用审查部总经理，兴业银行小企业部总经理，兴业银行金融市场总部风险总监、金融市场风险管理部总经理。现任兴业基金管理有限公司党委委员、督察长。</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黄文锋先生，副总经理，硕士学位。历任兴业银行厦门分行鹭江支行行长、集美支行行长，兴业银行厦门分行公司业务部兼同业部、国际业务部总经理，兴业银行厦门分行党委委员、行长助理，兴业银行总行投资银行部副总经理，兴业银行沈阳分行党委委员、副行长。现任兴业基金管理有限公司党委委员、副总经理。</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张顺国先生，副总经理，本科学历。历任泰阳证券上海管理总部总经理助理，深圳发展银行上海分行金融机构部副总经理、商人银行部副总经理，深圳发展银行上海分行宝山支行副行长，兴业银行上海分行漕河泾支行行长、静安支行行长、上海分行营销管理部总经理，兴业基金管理有限公司总经理助理、上海分公司总经理，上海兴晟股权投资管理有限公司总经理，兴投（平潭）资本管理有限公司执行董事。现任兴业基金管理有限公司党委委员、副总经理。</w:t>
      </w:r>
    </w:p>
    <w:p w:rsidR="00072C50" w:rsidRPr="00072C50" w:rsidRDefault="00072C50" w:rsidP="00072C50">
      <w:pPr>
        <w:spacing w:line="360" w:lineRule="auto"/>
        <w:ind w:firstLineChars="200" w:firstLine="480"/>
        <w:rPr>
          <w:rFonts w:ascii="宋体" w:hAnsi="宋体"/>
          <w:color w:val="000000"/>
          <w:sz w:val="24"/>
        </w:rPr>
      </w:pPr>
      <w:r w:rsidRPr="00072C50">
        <w:rPr>
          <w:rFonts w:ascii="宋体" w:hAnsi="宋体" w:hint="eastAsia"/>
          <w:color w:val="000000"/>
          <w:sz w:val="24"/>
        </w:rPr>
        <w:t>庄孝强先生，总经理助理，本科学历。历任兴业银行宁德分行计划财会部副总经理，兴业银行总行审计部福州分部业务二处副处长、上海分部业务二处副处长，兴业银行总行资产管理部总经理助理，兴业财富资产管理有限公司总经理。现任兴业基金管理有限公司党委委员、总经理助理，兼任上海兴晟股权投资管理有限公司执行董事。</w:t>
      </w:r>
    </w:p>
    <w:p w:rsidR="00646162" w:rsidRDefault="00072C50" w:rsidP="00072C50">
      <w:pPr>
        <w:spacing w:line="360" w:lineRule="auto"/>
        <w:ind w:firstLineChars="200" w:firstLine="480"/>
        <w:rPr>
          <w:rFonts w:ascii="宋体" w:hAnsi="宋体" w:hint="eastAsia"/>
          <w:color w:val="000000"/>
          <w:sz w:val="24"/>
        </w:rPr>
      </w:pPr>
      <w:r w:rsidRPr="00072C50">
        <w:rPr>
          <w:rFonts w:ascii="宋体" w:hAnsi="宋体" w:hint="eastAsia"/>
          <w:color w:val="000000"/>
          <w:sz w:val="24"/>
        </w:rPr>
        <w:t>张玲菡女士，总经理助理，本科学历。历任银河基金管理有限公司市场部渠道经理，交银施罗德基金管理有限公司广东分公司副总经理、渠道部副总经理、营销管理部总经理、市场总监。现任兴业基金管理有限公司总经理助理。</w:t>
      </w:r>
    </w:p>
    <w:p w:rsidR="00646162" w:rsidRDefault="00646162" w:rsidP="00646162">
      <w:pPr>
        <w:spacing w:line="360" w:lineRule="auto"/>
        <w:ind w:firstLineChars="200" w:firstLine="480"/>
        <w:rPr>
          <w:rFonts w:ascii="宋体" w:hAnsi="宋体" w:hint="eastAsia"/>
          <w:color w:val="000000"/>
          <w:sz w:val="24"/>
        </w:rPr>
      </w:pPr>
      <w:r w:rsidRPr="002223B8">
        <w:rPr>
          <w:rFonts w:ascii="宋体" w:hAnsi="宋体"/>
          <w:color w:val="000000"/>
          <w:sz w:val="24"/>
        </w:rPr>
        <w:t>4</w:t>
      </w:r>
      <w:r w:rsidRPr="002223B8">
        <w:rPr>
          <w:rFonts w:ascii="宋体" w:hAnsi="宋体" w:hint="eastAsia"/>
          <w:color w:val="000000"/>
          <w:sz w:val="24"/>
        </w:rPr>
        <w:t>、本基金基金经理</w:t>
      </w:r>
    </w:p>
    <w:p w:rsidR="00646162" w:rsidRDefault="00646162" w:rsidP="00646162">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）现任基金经理</w:t>
      </w:r>
    </w:p>
    <w:p w:rsidR="00646162" w:rsidRDefault="00101084" w:rsidP="00646162">
      <w:pPr>
        <w:spacing w:line="360" w:lineRule="auto"/>
        <w:ind w:firstLineChars="200" w:firstLine="480"/>
        <w:rPr>
          <w:rFonts w:ascii="宋体" w:hAnsi="宋体" w:hint="eastAsia"/>
          <w:color w:val="000000"/>
          <w:sz w:val="24"/>
        </w:rPr>
      </w:pPr>
      <w:r w:rsidRPr="00C91BF8">
        <w:rPr>
          <w:rFonts w:ascii="宋体" w:hAnsi="宋体" w:hint="eastAsia"/>
          <w:color w:val="000000"/>
          <w:sz w:val="24"/>
        </w:rPr>
        <w:t>冯烜，加拿大多伦多大学MBA及中国人民大学经济学硕士，特许金融分析师（CFA）。16年证券从业经历。2002年7月至2003年8月在第一创业证券有限公司证券投资部担任研究员。2005年11月至2011年3月在汇丰晋信基金管理有限公司投资部担任研究员、高级研究员、基金经理，期间2009年7月至2010年12月担任汇丰晋信2016生命周期开放式证券投资基金基金经理，2010年1月至2011年3月担任汇丰晋信2026生命周期证券投资基金基金经理。2011年3月至2014年6月在中国国际金融有限公司资产管理部担任投资经理（执行总经理级别），管理中金安心回报、中金股票策略、中金股票精选集合资产管理计划。2014年6月至2015年1月在汇丰晋信基金管理有限公司担任QFII投资咨询部总监，负责四只QFII基金的A股投顾工作。2015年2月加入兴业基金管理有限公司，现任权益投资总监。2017年5月22日起任兴业多策略灵活配置混合型发起式证券投资基金基金经理，2017年7月26日起任兴业聚宝灵活配置混合型证券投资基金基金经理，2018年9月10日起任兴业聚利灵活配置混合型证券投资基金基金经理。</w:t>
      </w:r>
    </w:p>
    <w:p w:rsidR="00646162" w:rsidRDefault="00646162" w:rsidP="00646162">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）历任基金经理</w:t>
      </w:r>
    </w:p>
    <w:p w:rsidR="00646162" w:rsidRDefault="00646162" w:rsidP="00646162">
      <w:pPr>
        <w:spacing w:line="360" w:lineRule="auto"/>
        <w:ind w:firstLineChars="200" w:firstLine="480"/>
        <w:rPr>
          <w:rFonts w:ascii="宋体" w:hAnsi="宋体" w:hint="eastAsia"/>
          <w:color w:val="000000"/>
          <w:sz w:val="24"/>
        </w:rPr>
      </w:pPr>
      <w:r w:rsidRPr="00017C1C">
        <w:rPr>
          <w:rFonts w:ascii="宋体" w:hAnsi="宋体" w:hint="eastAsia"/>
          <w:color w:val="000000"/>
          <w:sz w:val="24"/>
        </w:rPr>
        <w:t>朱文辉，于2015年5月7日至2015年10月19日期间担任</w:t>
      </w:r>
      <w:r w:rsidRPr="00F82369">
        <w:rPr>
          <w:rFonts w:ascii="宋体" w:hAnsi="宋体" w:hint="eastAsia"/>
          <w:color w:val="000000"/>
          <w:sz w:val="24"/>
        </w:rPr>
        <w:t>兴业聚利灵活配置混合型证券投资基金</w:t>
      </w:r>
      <w:r w:rsidRPr="003E219B">
        <w:rPr>
          <w:rFonts w:ascii="宋体" w:hAnsi="宋体" w:hint="eastAsia"/>
          <w:color w:val="000000"/>
          <w:sz w:val="24"/>
        </w:rPr>
        <w:t>基金经理</w:t>
      </w:r>
      <w:r w:rsidRPr="00017C1C">
        <w:rPr>
          <w:rFonts w:ascii="宋体" w:hAnsi="宋体" w:hint="eastAsia"/>
          <w:color w:val="000000"/>
          <w:sz w:val="24"/>
        </w:rPr>
        <w:t>。</w:t>
      </w:r>
    </w:p>
    <w:p w:rsidR="00646162" w:rsidRPr="001F2A64" w:rsidRDefault="00646162" w:rsidP="00646162">
      <w:pPr>
        <w:spacing w:line="360" w:lineRule="auto"/>
        <w:ind w:firstLineChars="200" w:firstLine="480"/>
        <w:rPr>
          <w:rFonts w:ascii="宋体" w:hAnsi="宋体"/>
          <w:color w:val="000000"/>
          <w:sz w:val="24"/>
        </w:rPr>
      </w:pPr>
      <w:r>
        <w:rPr>
          <w:rFonts w:ascii="宋体" w:hAnsi="宋体" w:hint="eastAsia"/>
          <w:color w:val="000000"/>
          <w:sz w:val="24"/>
        </w:rPr>
        <w:t>腊博，于2015年5月14日至2018年9月10日期间担任兴业聚利灵活配置混合型证券投资基金基金经理。</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5、投资</w:t>
      </w:r>
      <w:r>
        <w:rPr>
          <w:rFonts w:ascii="宋体" w:hAnsi="宋体" w:hint="eastAsia"/>
          <w:color w:val="000000"/>
          <w:sz w:val="24"/>
        </w:rPr>
        <w:t>策略</w:t>
      </w:r>
      <w:r w:rsidRPr="002223B8">
        <w:rPr>
          <w:rFonts w:ascii="宋体" w:hAnsi="宋体"/>
          <w:color w:val="000000"/>
          <w:sz w:val="24"/>
        </w:rPr>
        <w:t>委员会成员</w:t>
      </w:r>
    </w:p>
    <w:p w:rsidR="00072C50" w:rsidRPr="00072C50" w:rsidRDefault="00072C50" w:rsidP="00072C50">
      <w:pPr>
        <w:spacing w:line="360" w:lineRule="auto"/>
        <w:ind w:firstLine="600"/>
        <w:rPr>
          <w:rFonts w:hAnsi="宋体" w:hint="eastAsia"/>
          <w:color w:val="000000"/>
          <w:sz w:val="24"/>
        </w:rPr>
      </w:pPr>
      <w:r w:rsidRPr="00072C50">
        <w:rPr>
          <w:rFonts w:hAnsi="宋体" w:hint="eastAsia"/>
          <w:color w:val="000000"/>
          <w:sz w:val="24"/>
        </w:rPr>
        <w:t>胡斌先生，总经理。</w:t>
      </w:r>
    </w:p>
    <w:p w:rsidR="00072C50" w:rsidRPr="00072C50" w:rsidRDefault="00072C50" w:rsidP="00072C50">
      <w:pPr>
        <w:spacing w:line="360" w:lineRule="auto"/>
        <w:ind w:firstLine="600"/>
        <w:rPr>
          <w:rFonts w:hAnsi="宋体" w:hint="eastAsia"/>
          <w:color w:val="000000"/>
          <w:sz w:val="24"/>
        </w:rPr>
      </w:pPr>
      <w:r w:rsidRPr="00072C50">
        <w:rPr>
          <w:rFonts w:hAnsi="宋体" w:hint="eastAsia"/>
          <w:color w:val="000000"/>
          <w:sz w:val="24"/>
        </w:rPr>
        <w:t>黄文锋先生，副总经理。</w:t>
      </w:r>
    </w:p>
    <w:p w:rsidR="00072C50" w:rsidRPr="00072C50" w:rsidRDefault="00072C50" w:rsidP="00072C50">
      <w:pPr>
        <w:spacing w:line="360" w:lineRule="auto"/>
        <w:ind w:firstLine="600"/>
        <w:rPr>
          <w:rFonts w:hAnsi="宋体" w:hint="eastAsia"/>
          <w:color w:val="000000"/>
          <w:sz w:val="24"/>
        </w:rPr>
      </w:pPr>
      <w:r w:rsidRPr="00072C50">
        <w:rPr>
          <w:rFonts w:hAnsi="宋体" w:hint="eastAsia"/>
          <w:color w:val="000000"/>
          <w:sz w:val="24"/>
        </w:rPr>
        <w:t>周鸣女士，固定收益投资部总经理兼固定收益投资总监。</w:t>
      </w:r>
    </w:p>
    <w:p w:rsidR="00072C50" w:rsidRPr="00072C50" w:rsidRDefault="00072C50" w:rsidP="00072C50">
      <w:pPr>
        <w:spacing w:line="360" w:lineRule="auto"/>
        <w:ind w:firstLine="600"/>
        <w:rPr>
          <w:rFonts w:hAnsi="宋体" w:hint="eastAsia"/>
          <w:color w:val="000000"/>
          <w:sz w:val="24"/>
        </w:rPr>
      </w:pPr>
      <w:r w:rsidRPr="00072C50">
        <w:rPr>
          <w:rFonts w:hAnsi="宋体" w:hint="eastAsia"/>
          <w:color w:val="000000"/>
          <w:sz w:val="24"/>
        </w:rPr>
        <w:t>冯小波先生，基金经理。</w:t>
      </w:r>
    </w:p>
    <w:p w:rsidR="00072C50" w:rsidRPr="00072C50" w:rsidRDefault="00072C50" w:rsidP="00072C50">
      <w:pPr>
        <w:spacing w:line="360" w:lineRule="auto"/>
        <w:ind w:firstLine="600"/>
        <w:rPr>
          <w:rFonts w:hAnsi="宋体" w:hint="eastAsia"/>
          <w:color w:val="000000"/>
          <w:sz w:val="24"/>
        </w:rPr>
      </w:pPr>
      <w:r w:rsidRPr="00072C50">
        <w:rPr>
          <w:rFonts w:hAnsi="宋体" w:hint="eastAsia"/>
          <w:color w:val="000000"/>
          <w:sz w:val="24"/>
        </w:rPr>
        <w:t>徐莹女士，固定收益投资部货币与利率投资团队总监。</w:t>
      </w:r>
    </w:p>
    <w:p w:rsidR="00072C50" w:rsidRPr="00072C50" w:rsidRDefault="00072C50" w:rsidP="00072C50">
      <w:pPr>
        <w:spacing w:line="360" w:lineRule="auto"/>
        <w:ind w:firstLine="600"/>
        <w:rPr>
          <w:rFonts w:hAnsi="宋体" w:hint="eastAsia"/>
          <w:color w:val="000000"/>
          <w:sz w:val="24"/>
        </w:rPr>
      </w:pPr>
      <w:r w:rsidRPr="00072C50">
        <w:rPr>
          <w:rFonts w:hAnsi="宋体" w:hint="eastAsia"/>
          <w:color w:val="000000"/>
          <w:sz w:val="24"/>
        </w:rPr>
        <w:t>腊博先生，固定收益投资部公募债券投资团队总监。</w:t>
      </w:r>
    </w:p>
    <w:p w:rsidR="00646162" w:rsidRPr="002C1D72" w:rsidRDefault="00072C50" w:rsidP="00072C50">
      <w:pPr>
        <w:spacing w:line="360" w:lineRule="auto"/>
        <w:ind w:firstLine="600"/>
        <w:rPr>
          <w:rFonts w:hAnsi="宋体" w:hint="eastAsia"/>
          <w:color w:val="000000"/>
          <w:sz w:val="24"/>
        </w:rPr>
      </w:pPr>
      <w:r w:rsidRPr="00072C50">
        <w:rPr>
          <w:rFonts w:hAnsi="宋体" w:hint="eastAsia"/>
          <w:color w:val="000000"/>
          <w:sz w:val="24"/>
        </w:rPr>
        <w:t>陈子越先生，固定收益研究部总经理助理。</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6、上述人员之间均不存在近亲属关系。</w:t>
      </w:r>
    </w:p>
    <w:p w:rsidR="00BD25A6" w:rsidRPr="00646162" w:rsidRDefault="00BD25A6">
      <w:pPr>
        <w:spacing w:line="360" w:lineRule="auto"/>
        <w:ind w:firstLineChars="200" w:firstLine="480"/>
        <w:rPr>
          <w:rFonts w:ascii="宋体" w:hAnsi="宋体"/>
          <w:color w:val="000000"/>
          <w:sz w:val="24"/>
        </w:rPr>
      </w:pPr>
    </w:p>
    <w:p w:rsidR="00FD1A49" w:rsidRDefault="00FD1A49">
      <w:pPr>
        <w:widowControl/>
        <w:jc w:val="left"/>
        <w:rPr>
          <w:rFonts w:ascii="宋体" w:hAnsi="宋体" w:hint="eastAsia"/>
          <w:color w:val="000000"/>
          <w:sz w:val="24"/>
        </w:rPr>
      </w:pPr>
    </w:p>
    <w:p w:rsidR="00CC0594" w:rsidRDefault="00CC0594">
      <w:pPr>
        <w:widowControl/>
        <w:jc w:val="left"/>
        <w:rPr>
          <w:rFonts w:ascii="宋体" w:hAnsi="宋体" w:hint="eastAsia"/>
          <w:color w:val="000000"/>
          <w:sz w:val="24"/>
        </w:rPr>
      </w:pPr>
    </w:p>
    <w:p w:rsidR="00CC0594" w:rsidRDefault="00CC0594">
      <w:pPr>
        <w:widowControl/>
        <w:jc w:val="left"/>
        <w:rPr>
          <w:rFonts w:ascii="宋体" w:hAnsi="宋体" w:hint="eastAsia"/>
          <w:color w:val="000000"/>
          <w:sz w:val="24"/>
        </w:rPr>
      </w:pPr>
    </w:p>
    <w:p w:rsidR="00CC0594" w:rsidRDefault="00CC0594">
      <w:pPr>
        <w:widowControl/>
        <w:jc w:val="left"/>
        <w:rPr>
          <w:rFonts w:ascii="宋体" w:hAnsi="宋体" w:hint="eastAsia"/>
          <w:color w:val="000000"/>
          <w:sz w:val="24"/>
        </w:rPr>
      </w:pPr>
    </w:p>
    <w:p w:rsidR="00CC0594" w:rsidRDefault="00CC0594">
      <w:pPr>
        <w:widowControl/>
        <w:jc w:val="left"/>
        <w:rPr>
          <w:rFonts w:ascii="宋体" w:hAnsi="宋体" w:hint="eastAsia"/>
          <w:color w:val="000000"/>
          <w:sz w:val="24"/>
        </w:rPr>
      </w:pPr>
    </w:p>
    <w:p w:rsidR="00CC0594" w:rsidRDefault="00CC0594">
      <w:pPr>
        <w:widowControl/>
        <w:jc w:val="left"/>
        <w:rPr>
          <w:rFonts w:ascii="宋体" w:hAnsi="宋体" w:hint="eastAsia"/>
          <w:color w:val="000000"/>
          <w:sz w:val="24"/>
        </w:rPr>
      </w:pPr>
    </w:p>
    <w:p w:rsidR="00CC0594" w:rsidRDefault="00CC0594">
      <w:pPr>
        <w:widowControl/>
        <w:jc w:val="left"/>
        <w:rPr>
          <w:rFonts w:ascii="宋体" w:hAnsi="宋体" w:hint="eastAsia"/>
          <w:color w:val="000000"/>
          <w:sz w:val="24"/>
        </w:rPr>
      </w:pPr>
    </w:p>
    <w:p w:rsidR="00CC0594" w:rsidRDefault="00CC0594">
      <w:pPr>
        <w:widowControl/>
        <w:jc w:val="left"/>
        <w:rPr>
          <w:rFonts w:ascii="宋体" w:hAnsi="宋体"/>
          <w:sz w:val="24"/>
        </w:rPr>
      </w:pPr>
    </w:p>
    <w:p w:rsidR="00F42199" w:rsidRDefault="00CC0594">
      <w:pPr>
        <w:pStyle w:val="1"/>
        <w:spacing w:before="0" w:after="0" w:line="360" w:lineRule="auto"/>
        <w:rPr>
          <w:rFonts w:ascii="宋体" w:hAnsi="宋体"/>
          <w:sz w:val="24"/>
          <w:szCs w:val="32"/>
        </w:rPr>
      </w:pPr>
      <w:bookmarkStart w:id="8" w:name="_Toc498343617"/>
      <w:r>
        <w:rPr>
          <w:rFonts w:ascii="宋体" w:hAnsi="宋体" w:hint="eastAsia"/>
          <w:sz w:val="24"/>
          <w:szCs w:val="32"/>
        </w:rPr>
        <w:t>二</w:t>
      </w:r>
      <w:r w:rsidR="002223B8" w:rsidRPr="002223B8">
        <w:rPr>
          <w:rFonts w:ascii="宋体" w:hAnsi="宋体" w:hint="eastAsia"/>
          <w:sz w:val="24"/>
          <w:szCs w:val="32"/>
        </w:rPr>
        <w:t>、基金托管人</w:t>
      </w:r>
      <w:bookmarkEnd w:id="8"/>
    </w:p>
    <w:p w:rsidR="00646162" w:rsidRPr="004B6754" w:rsidRDefault="00646162" w:rsidP="00646162">
      <w:pPr>
        <w:numPr>
          <w:ilvl w:val="0"/>
          <w:numId w:val="74"/>
        </w:numPr>
        <w:spacing w:line="360" w:lineRule="auto"/>
        <w:outlineLvl w:val="0"/>
        <w:rPr>
          <w:rFonts w:ascii="宋体" w:hAnsi="宋体"/>
          <w:kern w:val="0"/>
          <w:sz w:val="24"/>
        </w:rPr>
      </w:pPr>
      <w:r w:rsidRPr="004B6754">
        <w:rPr>
          <w:rFonts w:ascii="宋体" w:hAnsi="宋体" w:hint="eastAsia"/>
          <w:kern w:val="0"/>
          <w:sz w:val="24"/>
        </w:rPr>
        <w:t>基金托管人概况</w:t>
      </w:r>
    </w:p>
    <w:p w:rsidR="00646162" w:rsidRDefault="00646162" w:rsidP="00646162">
      <w:pPr>
        <w:snapToGrid w:val="0"/>
        <w:spacing w:line="360" w:lineRule="auto"/>
        <w:ind w:firstLineChars="200" w:firstLine="480"/>
        <w:rPr>
          <w:rFonts w:ascii="宋体" w:hAnsi="宋体"/>
          <w:color w:val="000000"/>
          <w:sz w:val="24"/>
        </w:rPr>
      </w:pPr>
    </w:p>
    <w:p w:rsidR="00844FAA" w:rsidRPr="00844FAA" w:rsidRDefault="00844FAA" w:rsidP="00844FAA">
      <w:pPr>
        <w:numPr>
          <w:ilvl w:val="0"/>
          <w:numId w:val="25"/>
        </w:numPr>
        <w:spacing w:line="360" w:lineRule="auto"/>
        <w:ind w:firstLineChars="200" w:firstLine="480"/>
        <w:rPr>
          <w:rFonts w:ascii="宋体" w:hAnsi="宋体"/>
          <w:color w:val="000000"/>
          <w:sz w:val="24"/>
        </w:rPr>
      </w:pPr>
      <w:r w:rsidRPr="00844FAA">
        <w:rPr>
          <w:rFonts w:ascii="宋体" w:hAnsi="宋体" w:hint="eastAsia"/>
          <w:color w:val="000000"/>
          <w:sz w:val="24"/>
        </w:rPr>
        <w:t>基本情况</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名称：中国民生银行股份有限公司（以下简称“中国民生银行”）</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住所：北京市西城区复兴门内大街2号</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办公地址：北京市西城区复兴门内大街2号</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法定代表人：洪崎</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成立时间：1996年2月7日</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基金托管业务批准文号：证监基金字［2004］101号</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组织形式：其他股份有限公司（上市）</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注册资本：28,365,585,227元人民币</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存续期间：持续经营</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 xml:space="preserve">电话：010-58560666 </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联系人：罗菲菲</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民生银行荣获第十三届上市公司董事会“金圆桌”优秀董事会奖；</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民生银行在华夏时报社主办的第十一届金蝉奖评选中荣获“2017年度小微金融服务银行”；</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 xml:space="preserve">民生银行荣获《亚洲货币》杂志颁发的“2016中国地区最佳财富管理私人银行”奖项； </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民生银行荣获新浪财经颁发的“年度最佳电子银行”及“年度直销银行十强”奖项；</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民生银行荣获 VISA 颁发的“最佳产品设计创新奖”；</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 xml:space="preserve">民生银行在经济观察报举办的“中国卓越金融奖”评选中荣获“年度卓越资产管理银行”； </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民生银行荣获全国银行间同业拆借中心授予的“2016年度银行间本币市场优秀交易商”、“2016年度银行间本币市场优秀衍生品交易商”及“2016年度银行间本币市场优秀债券交易商”奖项；</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 xml:space="preserve">民生银行荣获中国银行间交易协商会授予的“2016年度优秀综合做市机构”和“2016年度优秀信用债做市商”奖项； </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 xml:space="preserve">民生银行荣获英国WPP（全球最大的传媒集团之一）颁发的“2017 年度最具价值中国品牌100强”； </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民生银行在中国资产证券化论坛年会上被授予“2016年度特殊贡献奖”。</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2、主要人员情况</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张庆先生，中国民生银行资产托管部总经理，博士研究生，具有基金托管人高级管理人员任职资格，从事过金融租赁、证券投资、银行管理等工作，具有26年金融从业经历，不仅有丰富的一线实战经验，还有扎实的总部管理经历。历任中国民生银行西安分行副行长，中国民生银行沈阳分行筹备组组长、行长、党委书记。</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3、基金托管业务经营情况</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72人，平均年龄38岁，100%员工拥有大学本科以上学历，64%以上员工具有硕士以上文凭。</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中国民生银行坚持以客户需求为导向，秉承“诚信、严谨、高效、务实”的经营理念，依托丰富的资产托管经验、专业的托管业务服务和先进的托管业务平台，为境内外客户提供安全、准确、及时、高效的专业托管服务。截至2019年12月31日，中国民生银行已托管205只证券投资基金。中国民生银行资产托管部于2018年2月6日发布了“爱托管”品牌，近百余家资管机构及合作客户的代表受邀参加了启动仪式。资产托管部始终坚持以客户为中心，致力于为客户提供全面的综合金融服务。对内大力整合行内资源，对外广泛搭建客户服务平台，向各类托管客户提供专业化、增值化的托管综合金融服务，得到各界的充分认可，也在市场上树立了良好品牌形象，成为市场上一家有特色的托管银行。自2010年至今，中国民生银行荣获《金融理财》杂志颁发的“最具潜力托管银行”、“最佳创新托管银行”、“金牌创新力托管银行”奖和“年度金牌托管银行”奖，荣获《21世纪经济报道》颁发的“最佳金融服务托管银行”奖，尤其2019年，获得由金融时报社和国家金融与发展实验室共同评出的“年度最佳托管银行”奖项。</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(二)基金托管人的内部控制制度</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1.内部风险控制目标</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(1)建立完整、严密、高效的风险控制体系，形成科学的决策机制、执行机制和监督机制，防范和化解经营风险，保障资产托管业务的稳健运行和托管财产的安全完整。</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(2)大力培育合规文化，自觉形成守法经营、规范运作的经营思想和经营理念，严格控制合规风险，保证资产托管业务符合国家有关法律法规和行业监管规则。</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(3)以相互制衡健全有效的风控组织结构为保障，以完善健全的制度为基础，以落实到位的过程控制为着眼点，以先进的信息技术手段为依托，建立全面、系统、动态、主动、有利于差错防弊、堵塞漏洞、消除隐患、保证业务稳健运行的风险控制制度，确保托管业务信息真实、准确、完整、及时。</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2.内部风险控制组织结构</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总行高级管理层负责部署全行的风险管理工作。总行风险管理委员会是总行高级管理层下设的风险管理专业委员会，对高级管理层负责，支持高级管理层履行职责。资产托管业务风险控制工作在总行风险管理委员会的统一部署和指导下开展。</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总行各部门紧密配合，共同把控资产托管业务运行中的风险，具体职责与分工如下：总行风险管理部作为总行风险管理委员会秘书机构，是全行风险管理的统筹部门，对资产托管部的风险控制工作进行指导；总行法律事务部负责资产托管业务项下的相关合同、协议等文本的审定；总行内控合规部负责该业务与管理的合规性审查、检查与督导整改；总行审计部对全行托管业务进行内部审计。包括定期内部审计、现场和非现场检查等；总行办公室与资产托管部共同制定声誉风险应对预案。按资产托管部需求对由托管业务引发的声誉风险事件进行定向舆情监测，对由托管业务引起的声誉风险进行应急处置，包括与全国性媒体进行沟通、避免负面报道、组织正面回应等。</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3.内部风险控制原则</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(1)合法合规原则。风险控制应符合和体现国家法律、法规、规章和各项政策。</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(2)全面性原则。风险控制覆盖托管部的各个业务中心、各个岗位和各级人员，并涵盖资产托管业务各环节。</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(3)有效性原则。资产托管业务从业人员应全力维护内部控制制度的有效执行，任何人都没有超越制度约束的权力。</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(4)预防性原则。必须树立“预防为主”的管理理念，控制资产托管业务中风险发生的源头，防患于未然，尽量避免业务操作中各种问题的产生。</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(5)及时性原则。资产托管业务风险控制制度的制定应当具有前瞻性，并且随着托管部经营战略、经营方针、经营理念等内部环境的变化和国家法律法规、政策制度等外部环境的改变进行及时的修改或完善。发现问题，要及时处理，堵塞漏洞。</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(6)独立性原则。各业务中心、各岗位职能上保持相对独立性。风险监督中心是资产托管部下设的执行机构，不受其他业务中心和个人干涉。业务操作人员和检查人员严格分开，以保证风险控制机构的工作不受干扰。</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(7)相互制约原则。各业务中心、各岗位权责明确，相互牵制，通过切实可行的相互制衡措施来消除风险控制的盲点。</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(8)防火墙原则。托管银行自身财务与托管资产财务严格分开；托管业务日常操作部门与行政、研发和营销等部门隔离。</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4.内部风险控制制度和措施</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(1)制度建设：建立了明确的岗位职责、科学的业务流程、详细的操作手册、严格的人员行为规范等一系列规章制度。</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(2)建立健全的组织管理结构：前后台分离，不同部门、岗位相互牵制。</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(3)风险识别与评估：风险监督中心指导业务中心进行风险识别、评估，制定并实施风险控制措施。</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(4)相对独立的业务操作空间：业务操作区相对独立，实施门禁管理和音像监控。</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(5)人员管理：进行定期的业务与职业道德培训，使员工树立风险防范与控制理念，并签订承诺书。</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(6)应急预案：制定完备的《应急预案》，并组织员工定期演练；建立异地灾备中心，保证业务不中断。</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5.资产托管部内部风险控制</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中国民生银行股份有限公司从控制环境、风险评估、控制活动、信息沟通、监控等五个方面构建了托管业务风险控制体系。</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(1)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(2)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(3)建立分工明确、相互牵制的风险控制组织结构。托管部通过建立纵向双人制，横向多中心制的内部组织结构，形成不同中心、不同岗位相互制衡的组织结构。</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(4)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(5)制度的执行和监督是风险控制的关键。制度执行比编写制度更重要，制度落实检查是风险控制管理的有力保证。中国民生银行股份有限公司资产托管部内部设置专职风险监督中心，依照有关法律规章，定期对业务的运行进行稽核检查。总行审计部也不定期对资产托管部进行稽核检查。</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(6)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(三)基金托管人对基金管理人运作基金进行监督的方法和程序</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844FAA" w:rsidRPr="00844FAA"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BA597B" w:rsidRDefault="00844FAA" w:rsidP="00844FAA">
      <w:pPr>
        <w:spacing w:line="360" w:lineRule="auto"/>
        <w:ind w:firstLineChars="200" w:firstLine="480"/>
        <w:rPr>
          <w:rFonts w:ascii="宋体" w:hAnsi="宋体"/>
          <w:color w:val="000000"/>
          <w:sz w:val="24"/>
        </w:rPr>
      </w:pPr>
      <w:r w:rsidRPr="00844FAA">
        <w:rPr>
          <w:rFonts w:ascii="宋体" w:hAnsi="宋体" w:hint="eastAsia"/>
          <w:color w:val="000000"/>
          <w:sz w:val="24"/>
        </w:rPr>
        <w:t>基金托管人发现基金管理人有重大违规行为，应立即报告中国证监会，同时通知基金管理人限期纠正。</w:t>
      </w:r>
      <w:r w:rsidR="002223B8" w:rsidRPr="002223B8">
        <w:rPr>
          <w:rFonts w:ascii="宋体" w:hAnsi="宋体"/>
          <w:color w:val="000000"/>
          <w:sz w:val="24"/>
        </w:rPr>
        <w:br w:type="page"/>
      </w:r>
    </w:p>
    <w:p w:rsidR="00BD25A6" w:rsidRPr="005115DE" w:rsidRDefault="00CC0594">
      <w:pPr>
        <w:pStyle w:val="1"/>
        <w:spacing w:before="0" w:after="0" w:line="360" w:lineRule="auto"/>
        <w:rPr>
          <w:rFonts w:ascii="宋体" w:eastAsia="宋体" w:hAnsi="宋体"/>
          <w:sz w:val="24"/>
          <w:szCs w:val="24"/>
        </w:rPr>
      </w:pPr>
      <w:bookmarkStart w:id="9" w:name="_Toc498343618"/>
      <w:r>
        <w:rPr>
          <w:rFonts w:ascii="宋体" w:eastAsia="宋体" w:hAnsi="宋体" w:hint="eastAsia"/>
          <w:sz w:val="24"/>
          <w:szCs w:val="32"/>
        </w:rPr>
        <w:t>三</w:t>
      </w:r>
      <w:r w:rsidR="002223B8" w:rsidRPr="002223B8">
        <w:rPr>
          <w:rFonts w:ascii="宋体" w:eastAsia="宋体" w:hAnsi="宋体" w:hint="eastAsia"/>
          <w:sz w:val="24"/>
          <w:szCs w:val="32"/>
        </w:rPr>
        <w:t>、相关服务机构</w:t>
      </w:r>
      <w:bookmarkEnd w:id="9"/>
    </w:p>
    <w:p w:rsidR="00646162" w:rsidRDefault="00646162" w:rsidP="00646162">
      <w:pPr>
        <w:spacing w:line="360" w:lineRule="auto"/>
        <w:ind w:firstLineChars="200" w:firstLine="480"/>
        <w:rPr>
          <w:rFonts w:ascii="宋体" w:hAnsi="宋体"/>
          <w:bCs/>
          <w:color w:val="000000"/>
          <w:sz w:val="24"/>
        </w:rPr>
      </w:pPr>
      <w:r w:rsidRPr="002223B8">
        <w:rPr>
          <w:rFonts w:ascii="宋体" w:hAnsi="宋体"/>
          <w:bCs/>
          <w:color w:val="000000"/>
          <w:sz w:val="24"/>
        </w:rPr>
        <w:t>（</w:t>
      </w:r>
      <w:r>
        <w:rPr>
          <w:rFonts w:ascii="宋体" w:hAnsi="宋体" w:hint="eastAsia"/>
          <w:bCs/>
          <w:color w:val="000000"/>
          <w:sz w:val="24"/>
        </w:rPr>
        <w:t>一</w:t>
      </w:r>
      <w:r w:rsidRPr="002223B8">
        <w:rPr>
          <w:rFonts w:ascii="宋体" w:hAnsi="宋体"/>
          <w:bCs/>
          <w:color w:val="000000"/>
          <w:sz w:val="24"/>
        </w:rPr>
        <w:t>）直销</w:t>
      </w:r>
      <w:r w:rsidRPr="002223B8">
        <w:rPr>
          <w:rFonts w:ascii="宋体" w:hAnsi="宋体" w:hint="eastAsia"/>
          <w:bCs/>
          <w:color w:val="000000"/>
          <w:sz w:val="24"/>
        </w:rPr>
        <w:t>机构</w:t>
      </w:r>
    </w:p>
    <w:p w:rsidR="00646162"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w:t>
      </w:r>
      <w:r w:rsidRPr="002223B8">
        <w:rPr>
          <w:rFonts w:ascii="宋体" w:hAnsi="宋体"/>
          <w:color w:val="000000"/>
          <w:sz w:val="24"/>
        </w:rPr>
        <w:t>1）名称：</w:t>
      </w:r>
      <w:r w:rsidRPr="002223B8">
        <w:rPr>
          <w:rFonts w:ascii="宋体" w:hAnsi="宋体" w:hint="eastAsia"/>
          <w:color w:val="000000"/>
          <w:sz w:val="24"/>
        </w:rPr>
        <w:t>兴业</w:t>
      </w:r>
      <w:r w:rsidRPr="002223B8">
        <w:rPr>
          <w:rFonts w:ascii="宋体" w:hAnsi="宋体"/>
          <w:color w:val="000000"/>
          <w:sz w:val="24"/>
        </w:rPr>
        <w:t>基金管理有限公司直销中心</w:t>
      </w:r>
    </w:p>
    <w:p w:rsidR="00646162"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住所</w:t>
      </w:r>
      <w:r w:rsidRPr="002223B8">
        <w:rPr>
          <w:rFonts w:ascii="宋体" w:hAnsi="宋体"/>
          <w:color w:val="000000"/>
          <w:sz w:val="24"/>
        </w:rPr>
        <w:t xml:space="preserve">: </w:t>
      </w:r>
      <w:r w:rsidRPr="002223B8">
        <w:rPr>
          <w:rFonts w:ascii="宋体" w:hAnsi="宋体" w:hint="eastAsia"/>
          <w:color w:val="000000"/>
          <w:sz w:val="24"/>
        </w:rPr>
        <w:t>福建省福州市鼓楼区五四路</w:t>
      </w:r>
      <w:r w:rsidRPr="002223B8">
        <w:rPr>
          <w:rFonts w:ascii="宋体" w:hAnsi="宋体"/>
          <w:color w:val="000000"/>
          <w:sz w:val="24"/>
        </w:rPr>
        <w:t>137号信和广场25楼</w:t>
      </w:r>
    </w:p>
    <w:p w:rsidR="00646162"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法定代表人：</w:t>
      </w:r>
      <w:r>
        <w:rPr>
          <w:rFonts w:ascii="宋体" w:hAnsi="宋体" w:hint="eastAsia"/>
          <w:color w:val="000000"/>
          <w:sz w:val="24"/>
        </w:rPr>
        <w:t>官恒秋</w:t>
      </w:r>
    </w:p>
    <w:p w:rsidR="00646162"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地址：</w:t>
      </w:r>
      <w:r w:rsidR="00877A70" w:rsidRPr="002223B8" w:rsidDel="00877A70">
        <w:rPr>
          <w:rFonts w:ascii="宋体" w:hAnsi="宋体" w:hint="eastAsia"/>
          <w:color w:val="000000"/>
          <w:sz w:val="24"/>
        </w:rPr>
        <w:t xml:space="preserve"> </w:t>
      </w:r>
      <w:r w:rsidR="00877A70" w:rsidRPr="00877A70">
        <w:rPr>
          <w:rFonts w:ascii="宋体" w:hAnsi="宋体" w:hint="eastAsia"/>
          <w:color w:val="000000"/>
          <w:sz w:val="24"/>
        </w:rPr>
        <w:t>上海市浦东新区银城路167号13、14层</w:t>
      </w:r>
    </w:p>
    <w:p w:rsidR="00646162" w:rsidRDefault="00646162" w:rsidP="00877A70">
      <w:pPr>
        <w:spacing w:line="360" w:lineRule="auto"/>
        <w:ind w:firstLineChars="200" w:firstLine="480"/>
        <w:rPr>
          <w:rFonts w:ascii="宋体" w:hAnsi="宋体"/>
          <w:kern w:val="0"/>
          <w:sz w:val="24"/>
        </w:rPr>
      </w:pPr>
      <w:r>
        <w:rPr>
          <w:rFonts w:ascii="宋体" w:hAnsi="宋体"/>
          <w:kern w:val="0"/>
          <w:sz w:val="24"/>
        </w:rPr>
        <w:t>联系人：</w:t>
      </w:r>
      <w:r w:rsidR="00193471">
        <w:rPr>
          <w:rFonts w:ascii="宋体" w:hAnsi="宋体" w:hint="eastAsia"/>
          <w:kern w:val="0"/>
          <w:sz w:val="24"/>
          <w:lang/>
        </w:rPr>
        <w:t>许野</w:t>
      </w:r>
    </w:p>
    <w:p w:rsidR="00646162" w:rsidRDefault="00646162" w:rsidP="00646162">
      <w:pPr>
        <w:tabs>
          <w:tab w:val="left" w:pos="5175"/>
        </w:tabs>
        <w:spacing w:line="360" w:lineRule="auto"/>
        <w:ind w:firstLineChars="200" w:firstLine="480"/>
        <w:rPr>
          <w:rFonts w:ascii="宋体" w:hAnsi="宋体"/>
          <w:kern w:val="0"/>
          <w:sz w:val="24"/>
        </w:rPr>
      </w:pPr>
      <w:r>
        <w:rPr>
          <w:rFonts w:ascii="宋体" w:hAnsi="宋体"/>
          <w:kern w:val="0"/>
          <w:sz w:val="24"/>
        </w:rPr>
        <w:t>咨询电话：</w:t>
      </w:r>
      <w:r>
        <w:rPr>
          <w:rFonts w:ascii="宋体" w:hAnsi="宋体" w:hint="eastAsia"/>
          <w:kern w:val="0"/>
          <w:sz w:val="24"/>
        </w:rPr>
        <w:t>021-2221</w:t>
      </w:r>
      <w:r w:rsidR="00193471">
        <w:rPr>
          <w:rFonts w:ascii="宋体" w:hAnsi="宋体" w:hint="eastAsia"/>
          <w:kern w:val="0"/>
          <w:sz w:val="24"/>
        </w:rPr>
        <w:t>1967</w:t>
      </w:r>
    </w:p>
    <w:p w:rsidR="00646162"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传真：</w:t>
      </w:r>
      <w:r w:rsidRPr="002223B8">
        <w:rPr>
          <w:rFonts w:ascii="宋体" w:hAnsi="宋体"/>
          <w:bCs/>
          <w:kern w:val="0"/>
          <w:sz w:val="24"/>
        </w:rPr>
        <w:t>021-</w:t>
      </w:r>
      <w:r w:rsidRPr="002223B8">
        <w:rPr>
          <w:rFonts w:ascii="宋体" w:hAnsi="宋体"/>
          <w:color w:val="000000"/>
          <w:sz w:val="24"/>
        </w:rPr>
        <w:t>22211997</w:t>
      </w:r>
    </w:p>
    <w:p w:rsidR="00646162" w:rsidRPr="005115DE" w:rsidRDefault="00646162" w:rsidP="00646162">
      <w:pPr>
        <w:spacing w:line="360" w:lineRule="auto"/>
        <w:ind w:firstLineChars="200" w:firstLine="480"/>
        <w:rPr>
          <w:rFonts w:ascii="宋体" w:hAnsi="宋体"/>
          <w:color w:val="000000"/>
          <w:sz w:val="24"/>
        </w:rPr>
      </w:pPr>
      <w:r>
        <w:rPr>
          <w:rFonts w:ascii="宋体" w:hAnsi="宋体" w:hint="eastAsia"/>
          <w:color w:val="000000"/>
          <w:sz w:val="24"/>
        </w:rPr>
        <w:t>（2）</w:t>
      </w:r>
      <w:r w:rsidRPr="002223B8">
        <w:rPr>
          <w:rFonts w:ascii="宋体" w:hAnsi="宋体"/>
          <w:color w:val="000000"/>
          <w:sz w:val="24"/>
        </w:rPr>
        <w:t>兴业基金管理有限公司网上直销系统</w:t>
      </w:r>
    </w:p>
    <w:p w:rsidR="00646162" w:rsidRDefault="00646162" w:rsidP="00646162">
      <w:pPr>
        <w:spacing w:line="360" w:lineRule="auto"/>
        <w:ind w:firstLineChars="200" w:firstLine="480"/>
      </w:pPr>
      <w:r w:rsidRPr="002223B8">
        <w:rPr>
          <w:rFonts w:ascii="宋体" w:hAnsi="宋体" w:hint="eastAsia"/>
          <w:color w:val="000000"/>
          <w:sz w:val="24"/>
        </w:rPr>
        <w:t>网上直销系统网址：</w:t>
      </w:r>
      <w:hyperlink r:id="rId8" w:history="1">
        <w:r w:rsidRPr="002223B8">
          <w:rPr>
            <w:rFonts w:ascii="宋体" w:hAnsi="宋体"/>
            <w:color w:val="000000"/>
            <w:sz w:val="24"/>
          </w:rPr>
          <w:t>https://trade.cib-fund.com.cn/etrading/</w:t>
        </w:r>
      </w:hyperlink>
    </w:p>
    <w:p w:rsidR="00646162" w:rsidRPr="005115DE" w:rsidRDefault="00646162" w:rsidP="00646162">
      <w:pPr>
        <w:spacing w:line="360" w:lineRule="auto"/>
        <w:ind w:firstLineChars="200" w:firstLine="480"/>
        <w:rPr>
          <w:rFonts w:ascii="宋体" w:hAnsi="宋体"/>
          <w:color w:val="000000"/>
          <w:sz w:val="24"/>
        </w:rPr>
      </w:pPr>
      <w:r>
        <w:rPr>
          <w:rFonts w:ascii="宋体" w:hAnsi="宋体" w:hint="eastAsia"/>
          <w:color w:val="000000"/>
          <w:sz w:val="24"/>
        </w:rPr>
        <w:t>（3）</w:t>
      </w:r>
      <w:r w:rsidRPr="002223B8">
        <w:rPr>
          <w:rFonts w:ascii="宋体" w:hAnsi="宋体"/>
          <w:color w:val="000000"/>
          <w:sz w:val="24"/>
        </w:rPr>
        <w:t>兴业基金微信公众号</w:t>
      </w:r>
    </w:p>
    <w:p w:rsidR="00646162"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微信号：“兴业基金”或者“</w:t>
      </w:r>
      <w:r w:rsidRPr="002223B8">
        <w:rPr>
          <w:rFonts w:ascii="宋体" w:hAnsi="宋体"/>
          <w:color w:val="000000"/>
          <w:sz w:val="24"/>
        </w:rPr>
        <w:t>cibfund”</w:t>
      </w:r>
    </w:p>
    <w:p w:rsidR="00646162" w:rsidRPr="00A607AE" w:rsidRDefault="00646162" w:rsidP="00646162">
      <w:pPr>
        <w:spacing w:line="360" w:lineRule="auto"/>
        <w:ind w:firstLineChars="200" w:firstLine="480"/>
        <w:rPr>
          <w:rFonts w:ascii="宋体" w:hAnsi="宋体"/>
          <w:bCs/>
          <w:color w:val="000000"/>
          <w:sz w:val="24"/>
        </w:rPr>
      </w:pPr>
      <w:r w:rsidRPr="00A607AE">
        <w:rPr>
          <w:rFonts w:ascii="宋体" w:hAnsi="宋体"/>
          <w:bCs/>
          <w:color w:val="000000"/>
          <w:sz w:val="24"/>
        </w:rPr>
        <w:t>（</w:t>
      </w:r>
      <w:r>
        <w:rPr>
          <w:rFonts w:ascii="宋体" w:hAnsi="宋体" w:hint="eastAsia"/>
          <w:bCs/>
          <w:color w:val="000000"/>
          <w:sz w:val="24"/>
        </w:rPr>
        <w:t>二</w:t>
      </w:r>
      <w:r w:rsidRPr="00A607AE">
        <w:rPr>
          <w:rFonts w:ascii="宋体" w:hAnsi="宋体"/>
          <w:bCs/>
          <w:color w:val="000000"/>
          <w:sz w:val="24"/>
        </w:rPr>
        <w:t>）</w:t>
      </w:r>
      <w:r w:rsidRPr="00C640F6">
        <w:rPr>
          <w:rFonts w:ascii="宋体" w:hAnsi="宋体" w:hint="eastAsia"/>
          <w:bCs/>
          <w:color w:val="000000"/>
          <w:sz w:val="24"/>
        </w:rPr>
        <w:t>销</w:t>
      </w:r>
      <w:r>
        <w:rPr>
          <w:rFonts w:ascii="宋体" w:hAnsi="宋体" w:hint="eastAsia"/>
          <w:bCs/>
          <w:color w:val="000000"/>
          <w:sz w:val="24"/>
        </w:rPr>
        <w:t>售</w:t>
      </w:r>
      <w:r w:rsidRPr="00C640F6">
        <w:rPr>
          <w:rFonts w:ascii="宋体" w:hAnsi="宋体" w:hint="eastAsia"/>
          <w:bCs/>
          <w:color w:val="000000"/>
          <w:sz w:val="24"/>
        </w:rPr>
        <w:t>机构</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w:t>
      </w:r>
      <w:r w:rsidRPr="007B3805">
        <w:rPr>
          <w:rFonts w:ascii="宋体" w:hAnsi="宋体" w:hint="eastAsia"/>
          <w:sz w:val="24"/>
        </w:rPr>
        <w:tab/>
        <w:t>中信证券（山东）有限责任公司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住所：青岛市崂山区深圳路222号1号楼2001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法定代表人：姜晓林</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办公地址：山东省青岛市市南区东海西路28号龙翔广场东座2层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邮政编码：266071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联系人：孙秋月</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电话：95548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网址：sd.citics.com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w:t>
      </w:r>
      <w:r w:rsidRPr="007B3805">
        <w:rPr>
          <w:rFonts w:ascii="宋体" w:hAnsi="宋体" w:hint="eastAsia"/>
          <w:sz w:val="24"/>
        </w:rPr>
        <w:tab/>
        <w:t>中信证券股份有限公司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住所：广东省深圳市福田区中心三路8号卓越时代广场（二期）北座</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法定代表人：张佑君</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办公地址：北京市朝阳区亮马桥路48号中信证券大厦</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邮政编码：100026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联系人：杜杰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电话：95548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网址：www.cs.ecitic.com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w:t>
      </w:r>
      <w:r w:rsidRPr="007B3805">
        <w:rPr>
          <w:rFonts w:ascii="宋体" w:hAnsi="宋体" w:hint="eastAsia"/>
          <w:sz w:val="24"/>
        </w:rPr>
        <w:tab/>
        <w:t>中信期货有限公司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住所：深圳市福田区中心三路8号卓越时代广场（二期）北座13层1301-1305室、14层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法定代表人：张皓</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办公地址：北京市朝阳区亮马桥路48号中信证券大厦18层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邮政编码：100026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联系人：刘宏莹</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电话：400-990-8826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网址：www.citicsf.com/e-futures</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w:t>
      </w:r>
      <w:r w:rsidRPr="007B3805">
        <w:rPr>
          <w:rFonts w:ascii="宋体" w:hAnsi="宋体" w:hint="eastAsia"/>
          <w:sz w:val="24"/>
        </w:rPr>
        <w:tab/>
        <w:t>青岛农村商业银行股份有限公司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注册地址：山东省青岛市崂山区秦岭路6号1号楼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办公地址：山东省青岛市崂山区秦岭路6号1号楼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法定代表人：刘仲生</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联系人：侯春良</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电话：400-11-96668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网址：www.qrcb.com.cn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w:t>
      </w:r>
      <w:r w:rsidRPr="007B3805">
        <w:rPr>
          <w:rFonts w:ascii="宋体" w:hAnsi="宋体" w:hint="eastAsia"/>
          <w:sz w:val="24"/>
        </w:rPr>
        <w:tab/>
        <w:t>晋商银行股份有限公司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住所：太原市长风西街1号丽华大厦</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办公地址：山西省太原市小店区长风街59号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法定代表人：阎俊生</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联系人：卫奕信</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电话：95105588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网站：www.jshbank.com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（6）</w:t>
      </w:r>
      <w:r w:rsidRPr="007B3805">
        <w:rPr>
          <w:rFonts w:ascii="宋体" w:hAnsi="宋体" w:hint="eastAsia"/>
          <w:sz w:val="24"/>
        </w:rPr>
        <w:tab/>
        <w:t>长江证券股份有限公司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住所：武汉市新华路特8号长江证券大厦</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办公地址：武汉市新华路特8号长江证券大厦</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法定代表人：李新华</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联系人：奚博宇</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电话：95579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网站：https://www.95579.com/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（7）</w:t>
      </w:r>
      <w:r w:rsidRPr="007B3805">
        <w:rPr>
          <w:rFonts w:ascii="宋体" w:hAnsi="宋体" w:hint="eastAsia"/>
          <w:sz w:val="24"/>
        </w:rPr>
        <w:tab/>
        <w:t>中国光大银行股份有限公司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办公地址：北京市西城区太平桥大街25号中国光大中心</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邮政编码：100033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法定代表人：李晓鹏</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联系人：沙牧楠</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客服电话：95595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网址：www.cebbank.com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（8）</w:t>
      </w:r>
      <w:r w:rsidRPr="007B3805">
        <w:rPr>
          <w:rFonts w:ascii="宋体" w:hAnsi="宋体" w:hint="eastAsia"/>
          <w:sz w:val="24"/>
        </w:rPr>
        <w:tab/>
        <w:t>中原银行股份有限公司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办公地址：河南省郑州市郑东新区CBD商务外环路23号中科金座大厦</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邮政编码：450000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法定代表人：窦荣兴</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联系人：赵栋一</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电话：0371-85519823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传真：0371-85519869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客服电话：95186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 www.zybank.com.cn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（9）</w:t>
      </w:r>
      <w:r w:rsidRPr="007B3805">
        <w:rPr>
          <w:rFonts w:ascii="宋体" w:hAnsi="宋体" w:hint="eastAsia"/>
          <w:sz w:val="24"/>
        </w:rPr>
        <w:tab/>
        <w:t>平安证券股份有限公司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住所：深圳市福田中心区金田路4036号荣超大厦16-20层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办公地址：深圳市福田中心区金田路4036号荣超大厦16-20层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法定代表人：何之江</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联系电话：021-38637436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传真：0755-82435367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联系人：周一涵</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客服电话：95511-8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公司网址：http://stock.pingan.com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（10）</w:t>
      </w:r>
      <w:r w:rsidRPr="007B3805">
        <w:rPr>
          <w:rFonts w:ascii="宋体" w:hAnsi="宋体" w:hint="eastAsia"/>
          <w:sz w:val="24"/>
        </w:rPr>
        <w:tab/>
        <w:t xml:space="preserve">长城证券股份有限公司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办公地址：深圳市福田区深南大道6008号14、16、17楼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邮政编码：518034</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法定代表人：曹宏</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联系人：金夏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电话：95514</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网址：www.cgws.com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（11）</w:t>
      </w:r>
      <w:r w:rsidRPr="007B3805">
        <w:rPr>
          <w:rFonts w:ascii="宋体" w:hAnsi="宋体" w:hint="eastAsia"/>
          <w:sz w:val="24"/>
        </w:rPr>
        <w:tab/>
        <w:t>上海华信证券有限责任公司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住所：上海浦东新区世纪大道100号环球金融中心9楼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法定代表人：陈灿辉</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办公地址：上海浦东新区世纪大道100号环球金融中心9楼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邮政编码：200003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徐璐</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电话：400-820-5999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网址：http://www.shhxzq.com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（12）</w:t>
      </w:r>
      <w:r w:rsidRPr="007B3805">
        <w:rPr>
          <w:rFonts w:ascii="宋体" w:hAnsi="宋体" w:hint="eastAsia"/>
          <w:sz w:val="24"/>
        </w:rPr>
        <w:tab/>
        <w:t>中国民生银行股份有限公司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住所：北京市西城区复兴门内大街2号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办公地址：北京市西城区复兴门内大街2号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法定代表人：洪崎</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联系电话：95568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联系人：赵天杰</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客服电话：95568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公司网址：http://www.cmbc.com.cn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（13）</w:t>
      </w:r>
      <w:r w:rsidRPr="007B3805">
        <w:rPr>
          <w:rFonts w:ascii="宋体" w:hAnsi="宋体" w:hint="eastAsia"/>
          <w:sz w:val="24"/>
        </w:rPr>
        <w:tab/>
        <w:t>郑州银行股份有限公司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住所：郑州市商务外环路22号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办公地址：郑州市商务外环路22号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法定代表人：王天宇</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联系电话：0371-67009698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传真：0371-67009097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联系人：焦明飞</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客服电话：967585（河南地区）   4000-967585(全国地区）</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公司网址：http://www.zzbank.cn/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（14）</w:t>
      </w:r>
      <w:r w:rsidRPr="007B3805">
        <w:rPr>
          <w:rFonts w:ascii="宋体" w:hAnsi="宋体" w:hint="eastAsia"/>
          <w:sz w:val="24"/>
        </w:rPr>
        <w:tab/>
        <w:t xml:space="preserve">招商银行股份有限公司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住所：深圳市深南大道 7088 号招商银行大厦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法定代表人：李建红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办公地址：深圳市深南大道 7088 号招商银行大厦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邮政编码：518040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联系人：邓炯鹏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电话：95555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网址：http://www.cmbchina.com/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（15）</w:t>
      </w:r>
      <w:r w:rsidRPr="007B3805">
        <w:rPr>
          <w:rFonts w:ascii="宋体" w:hAnsi="宋体" w:hint="eastAsia"/>
          <w:sz w:val="24"/>
        </w:rPr>
        <w:tab/>
        <w:t>云南红塔银行股份有限公司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云南省玉溪市东风南路2号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法定代表人：李光林</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办公地址：云南省玉溪市东风南路2号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邮政编码：653100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联系人：倪源</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电话：0877-96522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网址：www.ynhtbank.com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客服电话：0877-96522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（16）</w:t>
      </w:r>
      <w:r w:rsidRPr="007B3805">
        <w:rPr>
          <w:rFonts w:ascii="宋体" w:hAnsi="宋体" w:hint="eastAsia"/>
          <w:sz w:val="24"/>
        </w:rPr>
        <w:tab/>
        <w:t>中国银河证券股份有限公司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北京市西城区金融大街35号2-6层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 陈共炎</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地址： 北京市西城区金融大街35号2-6层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邮编：100033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联系人：辛国政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客服电话：4008-888-888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公司网址：www.chinastock.com.cn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（17）</w:t>
      </w:r>
      <w:r w:rsidRPr="007B3805">
        <w:rPr>
          <w:rFonts w:ascii="宋体" w:hAnsi="宋体" w:hint="eastAsia"/>
          <w:sz w:val="24"/>
        </w:rPr>
        <w:tab/>
        <w:t>国金证券股份有限公司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四川省成都市青羊区东城根上街95号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法定代表人：冉云</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办公地址：四川省成都市青羊区东城根上街95号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邮政编码：610015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联系人：刘婧漪、贾鹏</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电话：028-86690057、028-86690058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 www.gjzq.com.cn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客户服务电话：95310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（18）</w:t>
      </w:r>
      <w:r w:rsidRPr="007B3805">
        <w:rPr>
          <w:rFonts w:ascii="宋体" w:hAnsi="宋体" w:hint="eastAsia"/>
          <w:sz w:val="24"/>
        </w:rPr>
        <w:tab/>
        <w:t xml:space="preserve">宁波银行股份有限公司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住所：宁波市鄞州区宁南南路700号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法定代表人：陆华裕</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办公地址：宁波市鄞州区宁南南路700号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邮政编码：315100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联系人：于波涛</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电话：95574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网址：www.nbcb.com.cn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（19）</w:t>
      </w:r>
      <w:r w:rsidRPr="007B3805">
        <w:rPr>
          <w:rFonts w:ascii="宋体" w:hAnsi="宋体" w:hint="eastAsia"/>
          <w:sz w:val="24"/>
        </w:rPr>
        <w:tab/>
        <w:t>深圳前海微众银行股份有限公司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住所：深圳市前海深港合作区前湾一路1号A栋201室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法定代表人：顾敏</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办公地址：广东省深圳市南山区田厦国际中心36楼、37楼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邮政编码：518000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何钐</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电话：400-999-8800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网站：http://www.webank.com/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（20）</w:t>
      </w:r>
      <w:r w:rsidRPr="007B3805">
        <w:rPr>
          <w:rFonts w:ascii="宋体" w:hAnsi="宋体" w:hint="eastAsia"/>
          <w:sz w:val="24"/>
        </w:rPr>
        <w:tab/>
        <w:t>上海浦东发展银行股份有限公司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上海市浦东新区浦东南路500号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法定代表人：高国富</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办公地址：上海市中山东一路12号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邮政编码：200002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联系人：唐苑</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电话：95528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网址：www.spdb.com.cn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（21）</w:t>
      </w:r>
      <w:r w:rsidRPr="007B3805">
        <w:rPr>
          <w:rFonts w:ascii="宋体" w:hAnsi="宋体" w:hint="eastAsia"/>
          <w:sz w:val="24"/>
        </w:rPr>
        <w:tab/>
        <w:t>兴业银行股份有限公司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福州市湖东路154号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法定代表人：高建平</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办公地址：上海市静安区江宁路168号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邮政编码：200041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联系人：李博</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 95561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网址：http://www.cib.com.cn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（22）</w:t>
      </w:r>
      <w:r w:rsidRPr="007B3805">
        <w:rPr>
          <w:rFonts w:ascii="宋体" w:hAnsi="宋体" w:hint="eastAsia"/>
          <w:sz w:val="24"/>
        </w:rPr>
        <w:tab/>
        <w:t>江苏汇林保大基金销售有限公司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住所：南京市高淳区经济开发区古檀大道47号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法定代表人：吴言林</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办公地址：南京市鼓楼区中山北路105号中环国际1413室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邮政编码：210000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联系人：孙平</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电话：025-66046166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网址：www.huilinbd.com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（23）</w:t>
      </w:r>
      <w:r w:rsidRPr="007B3805">
        <w:rPr>
          <w:rFonts w:ascii="宋体" w:hAnsi="宋体" w:hint="eastAsia"/>
          <w:sz w:val="24"/>
        </w:rPr>
        <w:tab/>
        <w:t>上海大智慧基金销售有限公司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住所：中国（上海）自由贸易试验区杨高南路428号1号楼1102、1103单元</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 申健</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办公地址：中国（上海）自由贸易试验区杨高南路428号1号楼1102、1103单元</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张婷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电话：18017373527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 https://www.wg.com.cn/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（24）</w:t>
      </w:r>
      <w:r w:rsidRPr="007B3805">
        <w:rPr>
          <w:rFonts w:ascii="宋体" w:hAnsi="宋体" w:hint="eastAsia"/>
          <w:sz w:val="24"/>
        </w:rPr>
        <w:tab/>
        <w:t>上海汇付基金销售有限公司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住所：上海市黄浦区黄河路333号201室A区056单元</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法定代表人：金佶</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办公地址：上海市徐汇区宜山路700号普天信息产业园2期C5栋2楼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邮政编码：200233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联系人：甄宝林</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电话：021-34013996-0311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 https:// www.hotjijin.com/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（25）</w:t>
      </w:r>
      <w:r w:rsidRPr="007B3805">
        <w:rPr>
          <w:rFonts w:ascii="宋体" w:hAnsi="宋体" w:hint="eastAsia"/>
          <w:sz w:val="24"/>
        </w:rPr>
        <w:tab/>
        <w:t>天津国美基金销售有限公司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住所：天津经济技术开发区第一大街79号MSDC1-28层2801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法定代表人：丁东华</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办公地址：北京市朝阳区霄云路26号鹏润大厦B座9层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邮政编码：100125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联系人：常萌</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电话：010-59287105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 http://www.gomefinance.com.cn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（26）</w:t>
      </w:r>
      <w:r w:rsidRPr="007B3805">
        <w:rPr>
          <w:rFonts w:ascii="宋体" w:hAnsi="宋体" w:hint="eastAsia"/>
          <w:sz w:val="24"/>
        </w:rPr>
        <w:tab/>
        <w:t>北京创金启富基金销售有限公司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住所：北京市西城区白纸坊东街2号院6号楼712室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法定代表人：梁蓉</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办公地址：北京市西城区白纸坊东街2号院6号楼712室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邮政编码：100053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联系人：李慧慧</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电话：400-6262-818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网址：https://www.5irich.com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（27）</w:t>
      </w:r>
      <w:r w:rsidRPr="007B3805">
        <w:rPr>
          <w:rFonts w:ascii="宋体" w:hAnsi="宋体" w:hint="eastAsia"/>
          <w:sz w:val="24"/>
        </w:rPr>
        <w:tab/>
        <w:t>一路财富（北京）基金销售股份有限公司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住所：北京市西城区阜成门大街2号万通新世界A座2208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法定代表人：吴雪秀</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办公地址：北京市海淀区宝盛里宝盛南路1号院奥北科技园国泰大厦9层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联系人：董宣</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电话：400-001-1566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网址：https://www.yilucaifu.com/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（28）</w:t>
      </w:r>
      <w:r w:rsidRPr="007B3805">
        <w:rPr>
          <w:rFonts w:ascii="宋体" w:hAnsi="宋体" w:hint="eastAsia"/>
          <w:sz w:val="24"/>
        </w:rPr>
        <w:tab/>
        <w:t>南京途牛基金销售有限公司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住所：南京市玄武区玄武大道699-1号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法定代表人：宋时琳</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办公地址：南京市玄武区玄武大道699-32号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邮政编码：210042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联系人：张士帅</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电话：4007-999-999转3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网址：http://jr.tuniu.com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（29）</w:t>
      </w:r>
      <w:r w:rsidRPr="007B3805">
        <w:rPr>
          <w:rFonts w:ascii="宋体" w:hAnsi="宋体" w:hint="eastAsia"/>
          <w:sz w:val="24"/>
        </w:rPr>
        <w:tab/>
        <w:t>北京唐鼎耀华基金销售有限公司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住所：北京市延庆县延庆经济开发区百泉街10号2栋236室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法定代表人：张冠宇</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办公地址：北京市朝阳区建国门外大街19号A座1505室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邮政编码：100020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王丽敏</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电话：400-819-9868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 www.datangwealth.com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（30）</w:t>
      </w:r>
      <w:r w:rsidRPr="007B3805">
        <w:rPr>
          <w:rFonts w:ascii="宋体" w:hAnsi="宋体" w:hint="eastAsia"/>
          <w:sz w:val="24"/>
        </w:rPr>
        <w:tab/>
        <w:t>北京展恒基金销售股份有限公</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住所:北京市顺义区后沙峪镇安富街6号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法定代表人：闫振杰</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办公地址：北京市朝阳区安苑路15-1邮电新闻大厦6层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邮政编码：101300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联系人：李晓芳</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电话：400-818-8000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网址：https://www.myfund.com/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（31）</w:t>
      </w:r>
      <w:r w:rsidRPr="007B3805">
        <w:rPr>
          <w:rFonts w:ascii="宋体" w:hAnsi="宋体" w:hint="eastAsia"/>
          <w:sz w:val="24"/>
        </w:rPr>
        <w:tab/>
        <w:t>济安财富（北京）基金销售有限公司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住所：北京市朝阳区太阳宫中路16号院1号楼3层307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办公地址：北京市朝阳区太阳宫中路16号院1号楼3层307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邮政编码：100020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法定代表人：杨健</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联系人：李海燕</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电话：400-673-7010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网址：www.jianfortune.com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（32）</w:t>
      </w:r>
      <w:r w:rsidRPr="007B3805">
        <w:rPr>
          <w:rFonts w:ascii="宋体" w:hAnsi="宋体" w:hint="eastAsia"/>
          <w:sz w:val="24"/>
        </w:rPr>
        <w:tab/>
        <w:t>南京苏宁基金销售有限公司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住所：江苏省南京市玄武区苏宁大道1-5号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法定代表人：王锋</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办公地址：江苏省南京市玄武区苏宁大道1-5号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邮政编码：210042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张慧</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电话：95177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网址：http://www.snjijin.com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（33）</w:t>
      </w:r>
      <w:r w:rsidRPr="007B3805">
        <w:rPr>
          <w:rFonts w:ascii="宋体" w:hAnsi="宋体" w:hint="eastAsia"/>
          <w:sz w:val="24"/>
        </w:rPr>
        <w:tab/>
        <w:t>嘉实财富管理有限公司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中国（上海）自由贸易试验区世纪大道8号上海国金中心办公楼二期53层5312-15单元</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法定代表人:赵学军</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办公地址：北京市朝阳区建国路91号金地中心A座6层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邮政编码：100022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联系人：李雯</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电话：400-021-8850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网址：www.harvestwm.cn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（34）</w:t>
      </w:r>
      <w:r w:rsidRPr="007B3805">
        <w:rPr>
          <w:rFonts w:ascii="宋体" w:hAnsi="宋体" w:hint="eastAsia"/>
          <w:sz w:val="24"/>
        </w:rPr>
        <w:tab/>
        <w:t>扬州国信嘉利基金销售有限公司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住所：江苏省扬州市广陵新城信息产业基地3期20B栋</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法定代表人：刘晓光</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办公地址：江苏省扬州市邗江区文昌西路56号公元国际大厦320室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邮政编码：225100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苏曦</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电话：400-021-6088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网址：https://www.gxjlcn.com/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（35）</w:t>
      </w:r>
      <w:r w:rsidRPr="007B3805">
        <w:rPr>
          <w:rFonts w:ascii="宋体" w:hAnsi="宋体" w:hint="eastAsia"/>
          <w:sz w:val="24"/>
        </w:rPr>
        <w:tab/>
        <w:t>宜信普泽（北京）基金销售有限公司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北京市东城区朝阳门北大街9号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 戎兵</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办公地址：北京市朝阳区建国路88号SOHO现代城C1809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邮政编码：100010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联系人：魏晨</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电话：400-6099-200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网址：http://www.yixinfund.com/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（36）</w:t>
      </w:r>
      <w:r w:rsidRPr="007B3805">
        <w:rPr>
          <w:rFonts w:ascii="宋体" w:hAnsi="宋体" w:hint="eastAsia"/>
          <w:sz w:val="24"/>
        </w:rPr>
        <w:tab/>
        <w:t>北京蛋卷基金销售有限公司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住所：北京市朝阳区创远路 34 号院融新科技中心 C 座 17 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法定代表人：钟斐斐</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办公地址：北京市朝阳区阜通东大街T3 A座19层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邮政编码：100102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袁永姣</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电话：4000-618-518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网址：http://www.danjuanapp.com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（37）</w:t>
      </w:r>
      <w:r w:rsidRPr="007B3805">
        <w:rPr>
          <w:rFonts w:ascii="宋体" w:hAnsi="宋体" w:hint="eastAsia"/>
          <w:sz w:val="24"/>
        </w:rPr>
        <w:tab/>
        <w:t>中证金牛（北京）投资咨询有限公司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住所：北京市丰台区东管头1号2号楼2-45室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法定代表人：钱昊旻</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办公地址：北京市宣武门外大街甲一号新华社第三工作区A座5层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邮政编码：100052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联系人：沈晨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 400-8909998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网址：https://www.jnlc.com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（38）</w:t>
      </w:r>
      <w:r w:rsidRPr="007B3805">
        <w:rPr>
          <w:rFonts w:ascii="宋体" w:hAnsi="宋体" w:hint="eastAsia"/>
          <w:sz w:val="24"/>
        </w:rPr>
        <w:tab/>
        <w:t>海银基金销售有限公司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中国（上海）自由贸易试验区银城中路8号402室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 刘惠</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办公地址：中国（上海）自由贸易试验区银城中路8号402室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邮政编码：200000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联系人：毛林</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电话：400-808-1016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网址：www.fundhaiyin.com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（39）</w:t>
      </w:r>
      <w:r w:rsidRPr="007B3805">
        <w:rPr>
          <w:rFonts w:ascii="宋体" w:hAnsi="宋体" w:hint="eastAsia"/>
          <w:sz w:val="24"/>
        </w:rPr>
        <w:tab/>
        <w:t>北京植信基金销售有限公司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 北京市密云县兴盛南路8号院2号楼106室-67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 于龙</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办公地址：北京市朝阳区惠河南路盛世龙源10号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联系人：吴鹏</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电话：4006-802-123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网址：www.zhixin-inv.com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（40）</w:t>
      </w:r>
      <w:r w:rsidRPr="007B3805">
        <w:rPr>
          <w:rFonts w:ascii="宋体" w:hAnsi="宋体" w:hint="eastAsia"/>
          <w:sz w:val="24"/>
        </w:rPr>
        <w:tab/>
        <w:t>上海挖财基金销售有限公司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住所：中国（上海）自由贸易试验区杨高南路799号5层01、02、03室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吕柳霞</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办公地址：中国（上海）自由贸易试验区杨高南路799号5层01、02、03室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 曾芸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电话：021-50810687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网址：http://www.wacaijijin.com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（41）</w:t>
      </w:r>
      <w:r w:rsidRPr="007B3805">
        <w:rPr>
          <w:rFonts w:ascii="宋体" w:hAnsi="宋体" w:hint="eastAsia"/>
          <w:sz w:val="24"/>
        </w:rPr>
        <w:tab/>
        <w:t>上海基煜基金销售有限公司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住所：上海市崇明县长兴镇路潘园公路1800号2号楼6153室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法定代表人：王翔</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办公地址：上海市杨浦区昆明路518号A1002室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联系人：蓝杰</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电话：021-65370077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网址：http://www.jiyufund.com.cn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（42）</w:t>
      </w:r>
      <w:r w:rsidRPr="007B3805">
        <w:rPr>
          <w:rFonts w:ascii="宋体" w:hAnsi="宋体" w:hint="eastAsia"/>
          <w:sz w:val="24"/>
        </w:rPr>
        <w:tab/>
        <w:t>通华财富（上海）基金销售有限公司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住所：上海市虹口区同丰路667弄107号201室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沈丹义</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办公地址：上海市浦东新区陆家嘴世纪金融广场杨高南路799号3号楼9楼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联系人：褚志朋</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电话：95193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网址：http://www.tonghuafund.com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（43）</w:t>
      </w:r>
      <w:r w:rsidRPr="007B3805">
        <w:rPr>
          <w:rFonts w:ascii="宋体" w:hAnsi="宋体" w:hint="eastAsia"/>
          <w:sz w:val="24"/>
        </w:rPr>
        <w:tab/>
        <w:t>上海华夏财富投资管理有限公司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住所：上海市虹口区东大名路687号1幢2楼268室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毛淮平</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办公地址：北京市西城区金融大街33号通泰大厦B座8层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邮政编码：100032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联系人：仲秋玥</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电话：400-817-5666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网址：http://www.amcfortune.com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（44）</w:t>
      </w:r>
      <w:r w:rsidRPr="007B3805">
        <w:rPr>
          <w:rFonts w:ascii="宋体" w:hAnsi="宋体" w:hint="eastAsia"/>
          <w:sz w:val="24"/>
        </w:rPr>
        <w:tab/>
        <w:t>北京肯特瑞基金销售有限公司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住所：北京市海淀区海淀东三街2号4层401-15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王苏宁</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办公地址：北京市亦庄经济开发区科创十一街18号院京东A座4层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邮政编码：100176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联系人：李丹</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电话：400-098-8511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网址：http://kenterui.jd.com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（45）</w:t>
      </w:r>
      <w:r w:rsidRPr="007B3805">
        <w:rPr>
          <w:rFonts w:ascii="宋体" w:hAnsi="宋体" w:hint="eastAsia"/>
          <w:sz w:val="24"/>
        </w:rPr>
        <w:tab/>
        <w:t>上海利得基金销售有限公司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住所：上海市宝山区蕴川路5475号1033室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法定代表人：李兴春</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办公地址：上海市虹口区东大名路1098号浦江金融世纪广场</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联系人：陈洁</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电话：400-921-7755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网址：http://www.leadfund.com.cn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（46）</w:t>
      </w:r>
      <w:r w:rsidRPr="007B3805">
        <w:rPr>
          <w:rFonts w:ascii="宋体" w:hAnsi="宋体" w:hint="eastAsia"/>
          <w:sz w:val="24"/>
        </w:rPr>
        <w:tab/>
        <w:t>上海万得基金销售有限公司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住所：中国（上海）自由贸易试验区福山路33号11楼B座</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黄祎</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办公地址：上海市浦东新区浦明路1500号万得大厦11楼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 xml:space="preserve">邮政编码：200120 </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联系人：徐亚丹</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电话：400-821-0203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网址：http://www.520fund.com.cn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（47）</w:t>
      </w:r>
      <w:r w:rsidRPr="007B3805">
        <w:rPr>
          <w:rFonts w:ascii="宋体" w:hAnsi="宋体" w:hint="eastAsia"/>
          <w:sz w:val="24"/>
        </w:rPr>
        <w:tab/>
        <w:t>深圳市新兰德证券投资咨询有限公司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住所：深圳市福田区华强北路赛格科技园4栋10层1006室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洪弘</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办公地址：北京市西城区宣武门外大街28号富卓大厦7层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邮政编码：100032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联系人：文雯</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电话：400-166-1188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网址：http://www.jrj.com.cn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（48）</w:t>
      </w:r>
      <w:r w:rsidRPr="007B3805">
        <w:rPr>
          <w:rFonts w:ascii="宋体" w:hAnsi="宋体" w:hint="eastAsia"/>
          <w:sz w:val="24"/>
        </w:rPr>
        <w:tab/>
        <w:t>北京汇成基金销售有限公司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住所：北京市海淀区中关村大街11号11层1108室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法定代表人：王伟刚</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办公地址：北京市海淀区中关村大街11号11层1108室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邮政编码：100190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联系人：王骁骁</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电话：400-619-9059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网址：http://www.hcjijin.com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（49）</w:t>
      </w:r>
      <w:r w:rsidRPr="007B3805">
        <w:rPr>
          <w:rFonts w:ascii="宋体" w:hAnsi="宋体" w:hint="eastAsia"/>
          <w:sz w:val="24"/>
        </w:rPr>
        <w:tab/>
        <w:t>上海长量基金销售有限公司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住所：上海市浦东新区高翔路526号2幢220室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法定代表人：张跃伟</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办公地址：上海市浦东新区东方路1267号11层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联系人：张佳琳</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电话：400-820-2899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网址：http://www.erichfund.com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（50）</w:t>
      </w:r>
      <w:r w:rsidRPr="007B3805">
        <w:rPr>
          <w:rFonts w:ascii="宋体" w:hAnsi="宋体" w:hint="eastAsia"/>
          <w:sz w:val="24"/>
        </w:rPr>
        <w:tab/>
        <w:t>上海好买基金销售有限公司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住所：上海市虹口区欧阳路196号26号楼2楼41号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法定代表人：杨文斌</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办公地址：上海市浦东南路1118号鄂尔多斯国际大厦903～906室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联系人：张茹</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电话：400-700-9665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网址：http://www.ehowbuy.com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（51）</w:t>
      </w:r>
      <w:r w:rsidRPr="007B3805">
        <w:rPr>
          <w:rFonts w:ascii="宋体" w:hAnsi="宋体" w:hint="eastAsia"/>
          <w:sz w:val="24"/>
        </w:rPr>
        <w:tab/>
        <w:t>上海联泰基金销售有限公司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住所：中国（上海）自由贸易试验区富特北路277号3层310室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尹彬彬</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办公地址：上海市长宁区福泉北路518号8座3层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邮政编码：200335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联系人：兰敏</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电话：400-166-6788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网址：http://www.66zichan.com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（52）</w:t>
      </w:r>
      <w:r w:rsidRPr="007B3805">
        <w:rPr>
          <w:rFonts w:ascii="宋体" w:hAnsi="宋体" w:hint="eastAsia"/>
          <w:sz w:val="24"/>
        </w:rPr>
        <w:tab/>
        <w:t>武汉市伯嘉基金销售有限公司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住所：武汉市江汉区泛海国际SOHO7栋23层01、04号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法定代表人：陶捷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办公地址：武汉市江汉区泛海国际SOHO7栋23层01、04号</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邮政编码：430000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联系人：陆锋</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电话：4000279899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网址：http://www.buyfunds.cn/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（53）</w:t>
      </w:r>
      <w:r w:rsidRPr="007B3805">
        <w:rPr>
          <w:rFonts w:ascii="宋体" w:hAnsi="宋体" w:hint="eastAsia"/>
          <w:sz w:val="24"/>
        </w:rPr>
        <w:tab/>
        <w:t>蚂蚁（杭州）基金销售有限公司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住所：浙江省杭州市余杭区仓前街道文一西路1218号1幢202室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祖国明</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办公地址：上海市浦东新区民生路1199弄证大五道口广场1号楼27F</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邮政编码：200135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联系人：韩爱彬</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电话：4000-766-123</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网址：http://www.fund123.cn/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（54）</w:t>
      </w:r>
      <w:r w:rsidRPr="007B3805">
        <w:rPr>
          <w:rFonts w:ascii="宋体" w:hAnsi="宋体" w:hint="eastAsia"/>
          <w:sz w:val="24"/>
        </w:rPr>
        <w:tab/>
        <w:t>上海凯石财富基金销售有限公司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住所：上海市黄浦区西藏南路765号602-115室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法定代表人：陈继武</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办公地址：上海市黄浦区延安东路1号凯石大厦4楼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邮政编码：200001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联系人：王哲宇</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电话：4006-433-389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网址：www.vstonewealth.com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（55）</w:t>
      </w:r>
      <w:r w:rsidRPr="007B3805">
        <w:rPr>
          <w:rFonts w:ascii="宋体" w:hAnsi="宋体" w:hint="eastAsia"/>
          <w:sz w:val="24"/>
        </w:rPr>
        <w:tab/>
        <w:t>北京虹点基金销售有限公司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住所：北京市朝阳区工人体育馆北路甲2号裙房2层222单元</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何静</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办公地址：北京市朝阳区东三环北路17号恒安大厦10层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邮政编码：100026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联系人：陈铭洲</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电话：400-618-0707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网址：https://www.hongdianfund.com/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（56）</w:t>
      </w:r>
      <w:r w:rsidRPr="007B3805">
        <w:rPr>
          <w:rFonts w:ascii="宋体" w:hAnsi="宋体" w:hint="eastAsia"/>
          <w:sz w:val="24"/>
        </w:rPr>
        <w:tab/>
        <w:t>上海陆金所基金销售有限公司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住所：上海市浦东新区陆家嘴环路1333号14楼09单元</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王之光</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办公地址：上海市浦东新区陆家嘴环路1333号14楼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邮政编码：200120</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联系人：程晨</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电话：4008219031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网址：http://www.lufunds.com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（57）</w:t>
      </w:r>
      <w:r w:rsidRPr="007B3805">
        <w:rPr>
          <w:rFonts w:ascii="宋体" w:hAnsi="宋体" w:hint="eastAsia"/>
          <w:sz w:val="24"/>
        </w:rPr>
        <w:tab/>
        <w:t>珠海盈米基金销售有限公司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住所：珠海市横琴新区宝华路6号105室-3491</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法定代表人：肖雯</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办公地址：广州市海珠区琶洲大道东1号保利国际广场南塔12楼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邮政编码：510308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联系人：吴煜浩</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电话：020-89629066</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网址：http://www.yingmi.cn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（58）</w:t>
      </w:r>
      <w:r w:rsidRPr="007B3805">
        <w:rPr>
          <w:rFonts w:ascii="宋体" w:hAnsi="宋体" w:hint="eastAsia"/>
          <w:sz w:val="24"/>
        </w:rPr>
        <w:tab/>
        <w:t>上海天天基金销售有限公司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住所：上海市徐汇区龙田路190号2号楼2层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法定代表人：其实</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办公地址：上海市徐汇区宛平南路88号26层</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邮政编码：200235</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联系人：王超</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电话：4001818188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网址：http://www.1234567.com.cn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（59）</w:t>
      </w:r>
      <w:r w:rsidRPr="007B3805">
        <w:rPr>
          <w:rFonts w:ascii="宋体" w:hAnsi="宋体" w:hint="eastAsia"/>
          <w:sz w:val="24"/>
        </w:rPr>
        <w:tab/>
        <w:t>深圳众禄基金销售股份有限公司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住所：深圳市罗湖区梨园路物资控股置地大厦8楼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法定代表人：薛峰</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办公地址：深圳市罗湖区梨园路8号HALO广场4楼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邮政编码：518028</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联系人：童彩平</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电话：4006-788-887</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网址：http://www.zlfund.cn</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（60）</w:t>
      </w:r>
      <w:r w:rsidRPr="007B3805">
        <w:rPr>
          <w:rFonts w:ascii="宋体" w:hAnsi="宋体" w:hint="eastAsia"/>
          <w:sz w:val="24"/>
        </w:rPr>
        <w:tab/>
        <w:t>诺亚正行基金销售有限公司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住所：上海市虹口区飞虹路360弄9号3724室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法定代表人：汪静波</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办公地址：上海市杨浦区昆明路508号北美广场B座12楼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邮政编码：200082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联系人：李娟</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电话：400-821-5399</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网址：http://www.noah-fund.com</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（61）</w:t>
      </w:r>
      <w:r w:rsidRPr="007B3805">
        <w:rPr>
          <w:rFonts w:ascii="宋体" w:hAnsi="宋体" w:hint="eastAsia"/>
          <w:sz w:val="24"/>
        </w:rPr>
        <w:tab/>
        <w:t>浙江同花顺基金销售有限公司</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住所：浙江省杭州市文二西路一号元茂大厦903室</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法定代表人：</w:t>
      </w:r>
      <w:r w:rsidR="00C34ABE">
        <w:rPr>
          <w:rFonts w:ascii="宋体" w:hAnsi="宋体" w:hint="eastAsia"/>
          <w:sz w:val="24"/>
        </w:rPr>
        <w:t>吴强</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办公地址：浙江省杭州市翠柏路7号杭州电子商务产业园2号楼2楼</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邮政编码：310012</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联系人：董一锋</w:t>
      </w:r>
    </w:p>
    <w:p w:rsidR="00193471" w:rsidRPr="007B3805" w:rsidRDefault="00193471" w:rsidP="00193471">
      <w:pPr>
        <w:spacing w:line="360" w:lineRule="auto"/>
        <w:ind w:firstLine="480"/>
        <w:rPr>
          <w:rFonts w:ascii="宋体" w:hAnsi="宋体" w:hint="eastAsia"/>
          <w:sz w:val="24"/>
        </w:rPr>
      </w:pPr>
      <w:r w:rsidRPr="007B3805">
        <w:rPr>
          <w:rFonts w:ascii="宋体" w:hAnsi="宋体" w:hint="eastAsia"/>
          <w:sz w:val="24"/>
        </w:rPr>
        <w:t>电话：4008-773-772</w:t>
      </w:r>
    </w:p>
    <w:p w:rsidR="00646162" w:rsidRDefault="00193471" w:rsidP="00193471">
      <w:pPr>
        <w:spacing w:line="360" w:lineRule="auto"/>
        <w:ind w:firstLine="480"/>
        <w:rPr>
          <w:rFonts w:ascii="宋体" w:hAnsi="宋体" w:cs="宋体" w:hint="eastAsia"/>
          <w:sz w:val="24"/>
        </w:rPr>
      </w:pPr>
      <w:r w:rsidRPr="007B3805">
        <w:rPr>
          <w:rFonts w:ascii="宋体" w:hAnsi="宋体" w:hint="eastAsia"/>
          <w:sz w:val="24"/>
        </w:rPr>
        <w:t>网址：http://www.5ifund.com</w:t>
      </w:r>
    </w:p>
    <w:p w:rsidR="00646162" w:rsidRDefault="00646162" w:rsidP="00646162">
      <w:pPr>
        <w:spacing w:line="360" w:lineRule="auto"/>
        <w:ind w:firstLineChars="200" w:firstLine="480"/>
        <w:rPr>
          <w:rFonts w:ascii="宋体" w:hAnsi="宋体"/>
          <w:bCs/>
          <w:color w:val="000000"/>
          <w:sz w:val="24"/>
        </w:rPr>
      </w:pPr>
      <w:r>
        <w:rPr>
          <w:rFonts w:ascii="宋体" w:hAnsi="宋体" w:hint="eastAsia"/>
          <w:bCs/>
          <w:color w:val="000000"/>
          <w:sz w:val="24"/>
        </w:rPr>
        <w:t>基金管理人可根据情况变化，增加或者减少销售机构，并另行公告。各销售机构提供的基金销售服务可能有所差异，具体请咨询各销售机构。</w:t>
      </w:r>
    </w:p>
    <w:p w:rsidR="00646162" w:rsidRPr="005115DE" w:rsidRDefault="00646162" w:rsidP="00646162">
      <w:pPr>
        <w:spacing w:line="360" w:lineRule="auto"/>
        <w:ind w:firstLineChars="200" w:firstLine="480"/>
        <w:rPr>
          <w:rFonts w:ascii="宋体" w:hAnsi="宋体"/>
          <w:bCs/>
          <w:color w:val="000000"/>
          <w:sz w:val="24"/>
        </w:rPr>
      </w:pPr>
      <w:r w:rsidRPr="002223B8">
        <w:rPr>
          <w:rFonts w:ascii="宋体" w:hAnsi="宋体"/>
          <w:bCs/>
          <w:color w:val="000000"/>
          <w:sz w:val="24"/>
        </w:rPr>
        <w:t>（</w:t>
      </w:r>
      <w:r>
        <w:rPr>
          <w:rFonts w:ascii="宋体" w:hAnsi="宋体" w:hint="eastAsia"/>
          <w:bCs/>
          <w:color w:val="000000"/>
          <w:sz w:val="24"/>
        </w:rPr>
        <w:t>三</w:t>
      </w:r>
      <w:r w:rsidRPr="002223B8">
        <w:rPr>
          <w:rFonts w:ascii="宋体" w:hAnsi="宋体"/>
          <w:bCs/>
          <w:color w:val="000000"/>
          <w:sz w:val="24"/>
        </w:rPr>
        <w:t>）登记机构</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名称：</w:t>
      </w:r>
      <w:r w:rsidRPr="002223B8">
        <w:rPr>
          <w:rFonts w:ascii="宋体" w:hAnsi="宋体" w:hint="eastAsia"/>
          <w:color w:val="000000"/>
          <w:sz w:val="24"/>
        </w:rPr>
        <w:t>兴业基金管理有限公司</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住所</w:t>
      </w:r>
      <w:r w:rsidRPr="002223B8">
        <w:rPr>
          <w:rFonts w:ascii="宋体" w:hAnsi="宋体"/>
          <w:color w:val="000000"/>
          <w:sz w:val="24"/>
        </w:rPr>
        <w:t xml:space="preserve">: </w:t>
      </w:r>
      <w:r w:rsidRPr="002223B8">
        <w:rPr>
          <w:rFonts w:ascii="宋体" w:hAnsi="宋体" w:hint="eastAsia"/>
          <w:color w:val="000000"/>
          <w:sz w:val="24"/>
        </w:rPr>
        <w:t>福建省福州市鼓楼区五四路</w:t>
      </w:r>
      <w:r w:rsidRPr="002223B8">
        <w:rPr>
          <w:rFonts w:ascii="宋体" w:hAnsi="宋体"/>
          <w:color w:val="000000"/>
          <w:sz w:val="24"/>
        </w:rPr>
        <w:t>137号信和广场25楼</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办公地址</w:t>
      </w:r>
      <w:r w:rsidRPr="002223B8">
        <w:rPr>
          <w:rFonts w:ascii="宋体" w:hAnsi="宋体"/>
          <w:color w:val="000000"/>
          <w:sz w:val="24"/>
        </w:rPr>
        <w:t>：</w:t>
      </w:r>
      <w:r w:rsidR="00877A70" w:rsidRPr="002223B8" w:rsidDel="00877A70">
        <w:rPr>
          <w:rFonts w:ascii="宋体" w:hAnsi="宋体" w:hint="eastAsia"/>
          <w:color w:val="000000"/>
          <w:sz w:val="24"/>
        </w:rPr>
        <w:t xml:space="preserve"> </w:t>
      </w:r>
      <w:r w:rsidR="00877A70" w:rsidRPr="003840B2">
        <w:rPr>
          <w:rFonts w:ascii="宋体" w:hAnsi="宋体" w:hint="eastAsia"/>
          <w:color w:val="000000"/>
          <w:sz w:val="24"/>
        </w:rPr>
        <w:t>上海市浦东新区银城路167号13、14层</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法定代表人：</w:t>
      </w:r>
      <w:r>
        <w:rPr>
          <w:rFonts w:ascii="宋体" w:hAnsi="宋体" w:hint="eastAsia"/>
          <w:color w:val="000000"/>
          <w:sz w:val="24"/>
        </w:rPr>
        <w:t>官恒秋</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设立日期：</w:t>
      </w:r>
      <w:smartTag w:uri="urn:schemas-microsoft-com:office:smarttags" w:element="chsdate">
        <w:smartTagPr>
          <w:attr w:name="IsROCDate" w:val="False"/>
          <w:attr w:name="IsLunarDate" w:val="False"/>
          <w:attr w:name="Day" w:val="17"/>
          <w:attr w:name="Month" w:val="4"/>
          <w:attr w:name="Year" w:val="2013"/>
        </w:smartTagPr>
        <w:r w:rsidRPr="002223B8">
          <w:rPr>
            <w:rFonts w:ascii="宋体" w:hAnsi="宋体"/>
            <w:color w:val="000000"/>
            <w:sz w:val="24"/>
          </w:rPr>
          <w:t>2013年4月17日</w:t>
        </w:r>
      </w:smartTag>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color w:val="000000"/>
          <w:sz w:val="24"/>
        </w:rPr>
        <w:t>联系电话：021-2221</w:t>
      </w:r>
      <w:r>
        <w:rPr>
          <w:rFonts w:ascii="宋体" w:hAnsi="宋体" w:hint="eastAsia"/>
          <w:color w:val="000000"/>
          <w:sz w:val="24"/>
        </w:rPr>
        <w:t>1899</w:t>
      </w:r>
    </w:p>
    <w:p w:rsidR="00646162" w:rsidRPr="005115DE" w:rsidRDefault="00646162" w:rsidP="00646162">
      <w:pPr>
        <w:spacing w:line="360" w:lineRule="auto"/>
        <w:ind w:firstLineChars="200" w:firstLine="480"/>
        <w:rPr>
          <w:rFonts w:ascii="宋体" w:hAnsi="宋体"/>
          <w:color w:val="000000"/>
          <w:sz w:val="24"/>
        </w:rPr>
      </w:pPr>
      <w:r w:rsidRPr="002223B8">
        <w:rPr>
          <w:rFonts w:ascii="宋体" w:hAnsi="宋体" w:hint="eastAsia"/>
          <w:color w:val="000000"/>
          <w:sz w:val="24"/>
        </w:rPr>
        <w:t>联系人：</w:t>
      </w:r>
      <w:r>
        <w:rPr>
          <w:rFonts w:ascii="宋体" w:hAnsi="宋体" w:hint="eastAsia"/>
          <w:color w:val="000000"/>
          <w:sz w:val="24"/>
        </w:rPr>
        <w:t>金晨</w:t>
      </w:r>
    </w:p>
    <w:p w:rsidR="00646162" w:rsidRPr="005115DE" w:rsidRDefault="00646162" w:rsidP="00646162">
      <w:pPr>
        <w:spacing w:line="360" w:lineRule="auto"/>
        <w:ind w:firstLineChars="200" w:firstLine="480"/>
        <w:rPr>
          <w:rFonts w:ascii="宋体" w:hAnsi="宋体"/>
          <w:bCs/>
          <w:color w:val="000000"/>
          <w:sz w:val="24"/>
        </w:rPr>
      </w:pPr>
      <w:r w:rsidRPr="002223B8">
        <w:rPr>
          <w:rFonts w:ascii="宋体" w:hAnsi="宋体"/>
          <w:bCs/>
          <w:color w:val="000000"/>
          <w:sz w:val="24"/>
        </w:rPr>
        <w:t>（</w:t>
      </w:r>
      <w:r>
        <w:rPr>
          <w:rFonts w:ascii="宋体" w:hAnsi="宋体" w:hint="eastAsia"/>
          <w:bCs/>
          <w:color w:val="000000"/>
          <w:sz w:val="24"/>
        </w:rPr>
        <w:t>四</w:t>
      </w:r>
      <w:r w:rsidRPr="002223B8">
        <w:rPr>
          <w:rFonts w:ascii="宋体" w:hAnsi="宋体"/>
          <w:bCs/>
          <w:color w:val="000000"/>
          <w:sz w:val="24"/>
        </w:rPr>
        <w:t>）出具法律意见书的律师事务所</w:t>
      </w:r>
    </w:p>
    <w:p w:rsidR="00877A70" w:rsidRDefault="00877A70" w:rsidP="00877A70">
      <w:pPr>
        <w:spacing w:line="360" w:lineRule="auto"/>
        <w:ind w:firstLineChars="200" w:firstLine="480"/>
        <w:rPr>
          <w:rFonts w:ascii="宋体" w:hAnsi="宋体"/>
          <w:bCs/>
          <w:sz w:val="24"/>
        </w:rPr>
      </w:pPr>
      <w:r>
        <w:rPr>
          <w:rFonts w:ascii="宋体" w:hAnsi="宋体"/>
          <w:bCs/>
          <w:sz w:val="24"/>
        </w:rPr>
        <w:t>名称：</w:t>
      </w:r>
      <w:r>
        <w:rPr>
          <w:rFonts w:ascii="宋体" w:hAnsi="宋体" w:hint="eastAsia"/>
          <w:bCs/>
          <w:sz w:val="24"/>
        </w:rPr>
        <w:t>上海市</w:t>
      </w:r>
      <w:r>
        <w:rPr>
          <w:rFonts w:ascii="宋体" w:hAnsi="宋体"/>
          <w:bCs/>
          <w:sz w:val="24"/>
        </w:rPr>
        <w:t>通力</w:t>
      </w:r>
      <w:r>
        <w:rPr>
          <w:rFonts w:ascii="宋体" w:hAnsi="宋体" w:hint="eastAsia"/>
          <w:bCs/>
          <w:sz w:val="24"/>
        </w:rPr>
        <w:t>律师事务所</w:t>
      </w:r>
    </w:p>
    <w:p w:rsidR="00877A70" w:rsidRDefault="00877A70" w:rsidP="00877A70">
      <w:pPr>
        <w:spacing w:line="360" w:lineRule="auto"/>
        <w:ind w:firstLineChars="200" w:firstLine="480"/>
        <w:rPr>
          <w:rFonts w:ascii="宋体" w:hAnsi="宋体"/>
          <w:bCs/>
          <w:sz w:val="24"/>
        </w:rPr>
      </w:pPr>
      <w:r>
        <w:rPr>
          <w:rFonts w:ascii="宋体" w:hAnsi="宋体"/>
          <w:bCs/>
          <w:sz w:val="24"/>
        </w:rPr>
        <w:t>住所：上海市银城</w:t>
      </w:r>
      <w:r>
        <w:rPr>
          <w:rFonts w:ascii="宋体" w:hAnsi="宋体" w:hint="eastAsia"/>
          <w:bCs/>
          <w:sz w:val="24"/>
        </w:rPr>
        <w:t>中路</w:t>
      </w:r>
      <w:r>
        <w:rPr>
          <w:rFonts w:ascii="宋体" w:hAnsi="宋体"/>
          <w:bCs/>
          <w:sz w:val="24"/>
        </w:rPr>
        <w:t>68</w:t>
      </w:r>
      <w:r>
        <w:rPr>
          <w:rFonts w:ascii="宋体" w:hAnsi="宋体" w:hint="eastAsia"/>
          <w:bCs/>
          <w:sz w:val="24"/>
        </w:rPr>
        <w:t>号</w:t>
      </w:r>
      <w:r>
        <w:rPr>
          <w:rFonts w:ascii="宋体" w:hAnsi="宋体"/>
          <w:bCs/>
          <w:sz w:val="24"/>
        </w:rPr>
        <w:t>时代金融中心19楼</w:t>
      </w:r>
    </w:p>
    <w:p w:rsidR="00877A70" w:rsidRDefault="00877A70" w:rsidP="00877A70">
      <w:pPr>
        <w:spacing w:line="360" w:lineRule="auto"/>
        <w:ind w:firstLineChars="200" w:firstLine="480"/>
        <w:rPr>
          <w:rFonts w:ascii="宋体" w:hAnsi="宋体"/>
          <w:bCs/>
          <w:sz w:val="24"/>
        </w:rPr>
      </w:pPr>
      <w:r>
        <w:rPr>
          <w:rFonts w:ascii="宋体" w:hAnsi="宋体"/>
          <w:bCs/>
          <w:sz w:val="24"/>
        </w:rPr>
        <w:t>办公场所：</w:t>
      </w:r>
      <w:r>
        <w:rPr>
          <w:rFonts w:ascii="宋体" w:hAnsi="宋体" w:hint="eastAsia"/>
          <w:bCs/>
          <w:sz w:val="24"/>
        </w:rPr>
        <w:t>上海市</w:t>
      </w:r>
      <w:r>
        <w:rPr>
          <w:rFonts w:ascii="宋体" w:hAnsi="宋体"/>
          <w:bCs/>
          <w:sz w:val="24"/>
        </w:rPr>
        <w:t>银城</w:t>
      </w:r>
      <w:r>
        <w:rPr>
          <w:rFonts w:ascii="宋体" w:hAnsi="宋体" w:hint="eastAsia"/>
          <w:bCs/>
          <w:sz w:val="24"/>
        </w:rPr>
        <w:t>中路</w:t>
      </w:r>
      <w:r>
        <w:rPr>
          <w:rFonts w:ascii="宋体" w:hAnsi="宋体"/>
          <w:bCs/>
          <w:sz w:val="24"/>
        </w:rPr>
        <w:t>68</w:t>
      </w:r>
      <w:r>
        <w:rPr>
          <w:rFonts w:ascii="宋体" w:hAnsi="宋体" w:hint="eastAsia"/>
          <w:bCs/>
          <w:sz w:val="24"/>
        </w:rPr>
        <w:t>号</w:t>
      </w:r>
      <w:r>
        <w:rPr>
          <w:rFonts w:ascii="宋体" w:hAnsi="宋体"/>
          <w:bCs/>
          <w:sz w:val="24"/>
        </w:rPr>
        <w:t>时代金融中心19楼</w:t>
      </w:r>
    </w:p>
    <w:p w:rsidR="00877A70" w:rsidRDefault="00877A70" w:rsidP="00877A70">
      <w:pPr>
        <w:spacing w:line="360" w:lineRule="auto"/>
        <w:ind w:firstLineChars="200" w:firstLine="480"/>
        <w:rPr>
          <w:rFonts w:ascii="宋体" w:hAnsi="宋体"/>
          <w:bCs/>
          <w:sz w:val="24"/>
        </w:rPr>
      </w:pPr>
      <w:r>
        <w:rPr>
          <w:rFonts w:ascii="宋体" w:hAnsi="宋体"/>
          <w:bCs/>
          <w:sz w:val="24"/>
        </w:rPr>
        <w:t>负责人：</w:t>
      </w:r>
      <w:r>
        <w:rPr>
          <w:rFonts w:ascii="宋体" w:hAnsi="宋体" w:hint="eastAsia"/>
          <w:bCs/>
          <w:sz w:val="24"/>
        </w:rPr>
        <w:t>俞卫锋</w:t>
      </w:r>
    </w:p>
    <w:p w:rsidR="00877A70" w:rsidRDefault="00877A70" w:rsidP="00877A70">
      <w:pPr>
        <w:spacing w:line="360" w:lineRule="auto"/>
        <w:ind w:firstLineChars="200" w:firstLine="480"/>
        <w:rPr>
          <w:rFonts w:ascii="宋体" w:hAnsi="宋体"/>
          <w:bCs/>
          <w:sz w:val="24"/>
        </w:rPr>
      </w:pPr>
      <w:r>
        <w:rPr>
          <w:rFonts w:ascii="宋体" w:hAnsi="宋体"/>
          <w:bCs/>
          <w:sz w:val="24"/>
        </w:rPr>
        <w:t>电话：021-31358666</w:t>
      </w:r>
    </w:p>
    <w:p w:rsidR="00877A70" w:rsidRDefault="00877A70" w:rsidP="00877A70">
      <w:pPr>
        <w:spacing w:line="360" w:lineRule="auto"/>
        <w:ind w:firstLineChars="200" w:firstLine="480"/>
        <w:rPr>
          <w:rFonts w:ascii="宋体" w:hAnsi="宋体"/>
          <w:bCs/>
          <w:sz w:val="24"/>
        </w:rPr>
      </w:pPr>
      <w:r>
        <w:rPr>
          <w:rFonts w:ascii="宋体" w:hAnsi="宋体"/>
          <w:bCs/>
          <w:sz w:val="24"/>
        </w:rPr>
        <w:t>传真：021-31358600</w:t>
      </w:r>
    </w:p>
    <w:p w:rsidR="00877A70" w:rsidRDefault="00877A70" w:rsidP="00877A70">
      <w:pPr>
        <w:spacing w:line="360" w:lineRule="auto"/>
        <w:ind w:firstLineChars="200" w:firstLine="480"/>
        <w:rPr>
          <w:rFonts w:ascii="宋体" w:hAnsi="宋体"/>
          <w:bCs/>
          <w:sz w:val="24"/>
        </w:rPr>
      </w:pPr>
      <w:r>
        <w:rPr>
          <w:rFonts w:ascii="宋体" w:hAnsi="宋体"/>
          <w:bCs/>
          <w:sz w:val="24"/>
        </w:rPr>
        <w:t>联系人：</w:t>
      </w:r>
      <w:r>
        <w:rPr>
          <w:rFonts w:ascii="宋体" w:hAnsi="宋体" w:hint="eastAsia"/>
          <w:bCs/>
          <w:sz w:val="24"/>
        </w:rPr>
        <w:t>陈颖华</w:t>
      </w:r>
    </w:p>
    <w:p w:rsidR="00646162" w:rsidRPr="005115DE" w:rsidRDefault="00877A70" w:rsidP="00877A70">
      <w:pPr>
        <w:spacing w:line="360" w:lineRule="auto"/>
        <w:ind w:firstLineChars="200" w:firstLine="480"/>
        <w:rPr>
          <w:rFonts w:ascii="宋体" w:hAnsi="宋体"/>
          <w:bCs/>
          <w:color w:val="000000"/>
          <w:sz w:val="24"/>
        </w:rPr>
      </w:pPr>
      <w:r>
        <w:rPr>
          <w:rFonts w:ascii="宋体" w:hAnsi="宋体"/>
          <w:bCs/>
          <w:sz w:val="24"/>
        </w:rPr>
        <w:t>经办律师：</w:t>
      </w:r>
      <w:r>
        <w:rPr>
          <w:rFonts w:ascii="宋体" w:hAnsi="宋体" w:hint="eastAsia"/>
          <w:bCs/>
          <w:sz w:val="24"/>
        </w:rPr>
        <w:t>黎明、陈颖华</w:t>
      </w:r>
    </w:p>
    <w:p w:rsidR="00646162" w:rsidRPr="005115DE" w:rsidRDefault="00646162" w:rsidP="00646162">
      <w:pPr>
        <w:spacing w:line="360" w:lineRule="auto"/>
        <w:ind w:firstLineChars="200" w:firstLine="480"/>
        <w:rPr>
          <w:rFonts w:ascii="宋体" w:hAnsi="宋体"/>
          <w:bCs/>
          <w:color w:val="000000"/>
          <w:sz w:val="24"/>
        </w:rPr>
      </w:pPr>
      <w:r w:rsidRPr="002223B8">
        <w:rPr>
          <w:rFonts w:ascii="宋体" w:hAnsi="宋体"/>
          <w:bCs/>
          <w:color w:val="000000"/>
          <w:sz w:val="24"/>
        </w:rPr>
        <w:t>（</w:t>
      </w:r>
      <w:r>
        <w:rPr>
          <w:rFonts w:ascii="宋体" w:hAnsi="宋体" w:hint="eastAsia"/>
          <w:bCs/>
          <w:color w:val="000000"/>
          <w:sz w:val="24"/>
        </w:rPr>
        <w:t>五</w:t>
      </w:r>
      <w:r w:rsidRPr="002223B8">
        <w:rPr>
          <w:rFonts w:ascii="宋体" w:hAnsi="宋体"/>
          <w:bCs/>
          <w:color w:val="000000"/>
          <w:sz w:val="24"/>
        </w:rPr>
        <w:t>）审计基金财产的会计师事务所</w:t>
      </w:r>
    </w:p>
    <w:p w:rsidR="00844FAA" w:rsidRPr="00844FAA"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名称：毕马威华振会计师事务所（特殊普通合伙）</w:t>
      </w:r>
    </w:p>
    <w:p w:rsidR="00844FAA" w:rsidRPr="00844FAA"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住所：北京市东城区东长安街 1 号毕马威大楼八层</w:t>
      </w:r>
    </w:p>
    <w:p w:rsidR="00844FAA" w:rsidRPr="00844FAA"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主要经营场所：上海市静安区南京西路 1266 号恒隆广场二期 25 楼</w:t>
      </w:r>
    </w:p>
    <w:p w:rsidR="00844FAA" w:rsidRPr="00844FAA"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法定代表人：邹俊</w:t>
      </w:r>
    </w:p>
    <w:p w:rsidR="00844FAA" w:rsidRPr="00844FAA"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电话：：（021）2212 2888</w:t>
      </w:r>
    </w:p>
    <w:p w:rsidR="00844FAA" w:rsidRPr="00844FAA"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传真：（021）6288 1889</w:t>
      </w:r>
    </w:p>
    <w:p w:rsidR="00844FAA" w:rsidRPr="00844FAA"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联系人：黄小熠</w:t>
      </w:r>
    </w:p>
    <w:p w:rsidR="00646162" w:rsidRPr="005115DE" w:rsidRDefault="00844FAA" w:rsidP="00844FAA">
      <w:pPr>
        <w:spacing w:line="360" w:lineRule="auto"/>
        <w:ind w:firstLineChars="200" w:firstLine="480"/>
        <w:rPr>
          <w:rFonts w:ascii="宋体" w:hAnsi="宋体"/>
          <w:bCs/>
          <w:color w:val="000000"/>
          <w:sz w:val="24"/>
        </w:rPr>
      </w:pPr>
      <w:r w:rsidRPr="00844FAA">
        <w:rPr>
          <w:rFonts w:ascii="宋体" w:hAnsi="宋体" w:hint="eastAsia"/>
          <w:bCs/>
          <w:color w:val="000000"/>
          <w:sz w:val="24"/>
        </w:rPr>
        <w:t>经办注册会计师：黄小熠、叶凯韵</w:t>
      </w:r>
    </w:p>
    <w:p w:rsidR="00646162" w:rsidRDefault="00646162" w:rsidP="00646162">
      <w:pPr>
        <w:spacing w:line="360" w:lineRule="auto"/>
        <w:ind w:firstLineChars="200" w:firstLine="480"/>
        <w:rPr>
          <w:rFonts w:ascii="宋体" w:hAnsi="宋体"/>
          <w:bCs/>
          <w:color w:val="000000"/>
          <w:sz w:val="24"/>
        </w:rPr>
      </w:pPr>
    </w:p>
    <w:p w:rsidR="001C54E8" w:rsidRPr="00646162" w:rsidRDefault="001C54E8">
      <w:pPr>
        <w:spacing w:line="360" w:lineRule="auto"/>
        <w:ind w:firstLineChars="200" w:firstLine="480"/>
        <w:rPr>
          <w:rFonts w:ascii="宋体" w:hAnsi="宋体"/>
          <w:bCs/>
          <w:color w:val="000000"/>
          <w:sz w:val="24"/>
        </w:rPr>
      </w:pPr>
    </w:p>
    <w:p w:rsidR="00CC0594" w:rsidRDefault="00CC0594" w:rsidP="00CC0594">
      <w:pPr>
        <w:pStyle w:val="1"/>
        <w:pageBreakBefore/>
        <w:spacing w:before="0" w:after="0" w:line="360" w:lineRule="auto"/>
        <w:rPr>
          <w:rFonts w:ascii="宋体" w:eastAsia="宋体" w:hAnsi="宋体"/>
          <w:sz w:val="24"/>
          <w:szCs w:val="32"/>
        </w:rPr>
      </w:pPr>
      <w:bookmarkStart w:id="10" w:name="_Toc498343619"/>
      <w:r>
        <w:rPr>
          <w:rFonts w:ascii="宋体" w:eastAsia="宋体" w:hAnsi="宋体" w:hint="eastAsia"/>
          <w:sz w:val="24"/>
          <w:szCs w:val="32"/>
        </w:rPr>
        <w:t>四、基金的名称</w:t>
      </w:r>
    </w:p>
    <w:p w:rsidR="00CC0594" w:rsidRPr="001E6FBF" w:rsidRDefault="00CC0594" w:rsidP="00CC0594">
      <w:pPr>
        <w:ind w:firstLineChars="200" w:firstLine="480"/>
        <w:rPr>
          <w:rFonts w:ascii="宋体" w:hAnsi="宋体"/>
          <w:b/>
          <w:bCs/>
          <w:kern w:val="44"/>
          <w:sz w:val="24"/>
          <w:szCs w:val="32"/>
        </w:rPr>
      </w:pPr>
      <w:r w:rsidRPr="001E6FBF">
        <w:rPr>
          <w:rFonts w:ascii="宋体" w:hAnsi="宋体" w:hint="eastAsia"/>
          <w:sz w:val="24"/>
        </w:rPr>
        <w:t xml:space="preserve">兴业聚利灵活配置混合型证券投资基金 </w:t>
      </w:r>
      <w:r w:rsidRPr="001E6FBF">
        <w:rPr>
          <w:rFonts w:ascii="宋体" w:hAnsi="宋体" w:hint="eastAsia"/>
          <w:b/>
          <w:bCs/>
          <w:kern w:val="44"/>
          <w:sz w:val="24"/>
          <w:szCs w:val="32"/>
        </w:rPr>
        <w:t xml:space="preserve">  </w:t>
      </w:r>
    </w:p>
    <w:p w:rsidR="00CC0594" w:rsidRDefault="00CC0594" w:rsidP="00CC0594">
      <w:pPr>
        <w:pStyle w:val="1"/>
        <w:pageBreakBefore/>
        <w:spacing w:before="0" w:after="0" w:line="360" w:lineRule="auto"/>
        <w:rPr>
          <w:rFonts w:ascii="宋体" w:eastAsia="宋体" w:hAnsi="宋体"/>
          <w:sz w:val="24"/>
          <w:szCs w:val="32"/>
        </w:rPr>
      </w:pPr>
      <w:r>
        <w:rPr>
          <w:rFonts w:ascii="宋体" w:eastAsia="宋体" w:hAnsi="宋体" w:hint="eastAsia"/>
          <w:sz w:val="24"/>
          <w:szCs w:val="32"/>
        </w:rPr>
        <w:t>五、基金的类型</w:t>
      </w:r>
    </w:p>
    <w:p w:rsidR="00CC0594" w:rsidRPr="001E6FBF" w:rsidRDefault="00CC0594" w:rsidP="00CC0594">
      <w:pPr>
        <w:ind w:firstLineChars="200" w:firstLine="480"/>
      </w:pPr>
      <w:r w:rsidRPr="002223B8">
        <w:rPr>
          <w:rFonts w:ascii="宋体" w:hAnsi="宋体" w:hint="eastAsia"/>
          <w:bCs/>
          <w:color w:val="000000"/>
          <w:sz w:val="24"/>
        </w:rPr>
        <w:t>混合型证券投资基金</w:t>
      </w:r>
    </w:p>
    <w:p w:rsidR="00CC0594" w:rsidRDefault="00CC0594" w:rsidP="00CC0594">
      <w:pPr>
        <w:pStyle w:val="1"/>
        <w:pageBreakBefore/>
        <w:spacing w:before="0" w:after="0" w:line="360" w:lineRule="auto"/>
        <w:rPr>
          <w:rFonts w:ascii="宋体" w:eastAsia="宋体" w:hAnsi="宋体"/>
          <w:sz w:val="24"/>
          <w:szCs w:val="32"/>
        </w:rPr>
      </w:pPr>
      <w:r>
        <w:rPr>
          <w:rFonts w:ascii="宋体" w:eastAsia="宋体" w:hAnsi="宋体" w:hint="eastAsia"/>
          <w:sz w:val="24"/>
          <w:szCs w:val="32"/>
        </w:rPr>
        <w:t>六、基金的投资目标</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hint="eastAsia"/>
          <w:bCs/>
          <w:color w:val="000000"/>
          <w:sz w:val="24"/>
        </w:rPr>
        <w:t>本基金在追求基金资产长期稳健增值的基础上，力争获得高于业绩比较基准的投资收益。</w:t>
      </w:r>
    </w:p>
    <w:p w:rsidR="00CC0594" w:rsidRPr="005115DE" w:rsidRDefault="00CC0594" w:rsidP="00CC0594">
      <w:pPr>
        <w:spacing w:line="360" w:lineRule="auto"/>
        <w:ind w:firstLineChars="200" w:firstLine="480"/>
        <w:rPr>
          <w:rFonts w:ascii="宋体" w:hAnsi="宋体"/>
          <w:bCs/>
          <w:sz w:val="24"/>
        </w:rPr>
        <w:sectPr w:rsidR="00CC0594" w:rsidRPr="005115DE">
          <w:headerReference w:type="default" r:id="rId9"/>
          <w:footerReference w:type="default" r:id="rId10"/>
          <w:pgSz w:w="11906" w:h="16838"/>
          <w:pgMar w:top="1440" w:right="1800" w:bottom="1440" w:left="1800" w:header="851" w:footer="992" w:gutter="0"/>
          <w:pgNumType w:start="1"/>
          <w:cols w:space="720"/>
          <w:docGrid w:type="lines" w:linePitch="312"/>
        </w:sectPr>
      </w:pPr>
    </w:p>
    <w:p w:rsidR="00CC0594" w:rsidRPr="005115DE" w:rsidRDefault="00CC0594" w:rsidP="00CC0594">
      <w:pPr>
        <w:pStyle w:val="1"/>
        <w:pageBreakBefore/>
        <w:spacing w:before="0" w:after="0" w:line="360" w:lineRule="auto"/>
        <w:rPr>
          <w:rFonts w:ascii="宋体" w:eastAsia="宋体" w:hAnsi="宋体"/>
          <w:sz w:val="24"/>
          <w:szCs w:val="32"/>
        </w:rPr>
      </w:pPr>
      <w:r>
        <w:rPr>
          <w:rFonts w:ascii="宋体" w:eastAsia="宋体" w:hAnsi="宋体" w:hint="eastAsia"/>
          <w:sz w:val="24"/>
          <w:szCs w:val="32"/>
        </w:rPr>
        <w:t>七</w:t>
      </w:r>
      <w:r w:rsidRPr="002223B8">
        <w:rPr>
          <w:rFonts w:ascii="宋体" w:eastAsia="宋体" w:hAnsi="宋体" w:hint="eastAsia"/>
          <w:sz w:val="24"/>
          <w:szCs w:val="32"/>
        </w:rPr>
        <w:t>、基金的投资</w:t>
      </w:r>
      <w:r>
        <w:rPr>
          <w:rFonts w:ascii="宋体" w:eastAsia="宋体" w:hAnsi="宋体" w:hint="eastAsia"/>
          <w:sz w:val="24"/>
          <w:szCs w:val="32"/>
        </w:rPr>
        <w:t>范围</w:t>
      </w:r>
    </w:p>
    <w:p w:rsidR="00CC0594" w:rsidRPr="005115DE" w:rsidRDefault="00CC0594" w:rsidP="00CC0594">
      <w:pPr>
        <w:spacing w:line="360" w:lineRule="auto"/>
        <w:ind w:firstLineChars="200" w:firstLine="480"/>
        <w:rPr>
          <w:rFonts w:ascii="宋体" w:hAnsi="宋体"/>
          <w:color w:val="000000"/>
          <w:sz w:val="24"/>
        </w:rPr>
      </w:pPr>
      <w:r w:rsidRPr="002223B8">
        <w:rPr>
          <w:rFonts w:ascii="宋体" w:hAnsi="宋体" w:hint="eastAsia"/>
          <w:color w:val="000000"/>
          <w:sz w:val="24"/>
        </w:rPr>
        <w:t>本基金的投资范围为具有良好流动性的金融工具，包括国内依法发行上市的股票（包括中小板、创业板及其他经中国证监会核准上市的股票）、权证、银行存款、债券资产（国债、金融债、企业债、公司债、次级债、地方政府债、短期公司债、中小企业私募债券、可转换债券、分离交易可转债、央行票据、中期票据、短期融资券、债券回购等）、货币市场工具、资产支持证券、国债期货、股指期货以及法律法规或中国证监会允许基金投资的其他金融工具（但须符合中国证监会的相关规定）。</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如法律法规或监管机构以后允许基金投资其他品种，基金管理人在履行适当程序后，可以将其纳入投资范围。</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基金的投资组合比例为：</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本基金股票投资占基金资产的比例为</w:t>
      </w:r>
      <w:r w:rsidRPr="002223B8">
        <w:rPr>
          <w:rFonts w:ascii="宋体" w:hAnsi="宋体" w:cs="仿宋_GB2312"/>
          <w:color w:val="000000"/>
          <w:sz w:val="24"/>
        </w:rPr>
        <w:t xml:space="preserve"> 0%-95%，权证投资占基金资产净值的比例为0%–3%；</w:t>
      </w:r>
      <w:r w:rsidRPr="002223B8">
        <w:rPr>
          <w:rFonts w:ascii="宋体" w:hAnsi="宋体" w:cs="仿宋_GB2312" w:hint="eastAsia"/>
          <w:color w:val="000000"/>
          <w:sz w:val="24"/>
        </w:rPr>
        <w:t>每个交易日日终在</w:t>
      </w:r>
      <w:r w:rsidRPr="002223B8">
        <w:rPr>
          <w:rFonts w:ascii="宋体" w:hAnsi="宋体" w:cs="仿宋_GB2312"/>
          <w:color w:val="000000"/>
          <w:sz w:val="24"/>
        </w:rPr>
        <w:t>扣除股指期货</w:t>
      </w:r>
      <w:r w:rsidRPr="002223B8">
        <w:rPr>
          <w:rFonts w:ascii="宋体" w:hAnsi="宋体" w:cs="仿宋_GB2312" w:hint="eastAsia"/>
          <w:color w:val="000000"/>
          <w:sz w:val="24"/>
        </w:rPr>
        <w:t>、国债期货</w:t>
      </w:r>
      <w:r w:rsidRPr="002223B8">
        <w:rPr>
          <w:rFonts w:ascii="宋体" w:hAnsi="宋体" w:cs="仿宋_GB2312"/>
          <w:color w:val="000000"/>
          <w:sz w:val="24"/>
        </w:rPr>
        <w:t>合约需缴纳的交易保证金后现金或者到期日在一年以内的政府债券不低于基金资产净值的5%，</w:t>
      </w:r>
      <w:r w:rsidRPr="008D69CB">
        <w:rPr>
          <w:rFonts w:ascii="宋体" w:hAnsi="宋体" w:cs="仿宋_GB2312" w:hint="eastAsia"/>
          <w:bCs/>
          <w:color w:val="000000"/>
          <w:sz w:val="24"/>
        </w:rPr>
        <w:t>其中，现金不包括结算备付金、存出保证金、应收申购款等</w:t>
      </w:r>
      <w:r>
        <w:rPr>
          <w:rFonts w:ascii="宋体" w:hAnsi="宋体" w:cs="仿宋_GB2312" w:hint="eastAsia"/>
          <w:bCs/>
          <w:color w:val="000000"/>
          <w:sz w:val="24"/>
        </w:rPr>
        <w:t>，</w:t>
      </w:r>
      <w:r w:rsidRPr="002223B8">
        <w:rPr>
          <w:rFonts w:ascii="宋体" w:hAnsi="宋体" w:cs="仿宋_GB2312"/>
          <w:color w:val="000000"/>
          <w:sz w:val="24"/>
        </w:rPr>
        <w:t>本基金持有的单只中小企业私募债券，其市值不得超过基金资产净值的10%。</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本基金参与股指期货、国债期货交易，应符合法律法规规定和基金合同约定的投资限制并遵守相关期货交易所的业务规则。</w:t>
      </w: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Default="00CC0594" w:rsidP="00CC0594">
      <w:pPr>
        <w:spacing w:line="360" w:lineRule="auto"/>
        <w:ind w:firstLineChars="200" w:firstLine="480"/>
        <w:rPr>
          <w:rFonts w:ascii="宋体" w:hAnsi="宋体" w:cs="仿宋_GB2312" w:hint="eastAsia"/>
          <w:color w:val="000000"/>
          <w:sz w:val="24"/>
        </w:rPr>
      </w:pPr>
    </w:p>
    <w:p w:rsidR="00CC0594" w:rsidRPr="005115DE" w:rsidRDefault="00CC0594" w:rsidP="00CC0594">
      <w:pPr>
        <w:spacing w:line="360" w:lineRule="auto"/>
        <w:ind w:firstLineChars="200" w:firstLine="480"/>
        <w:rPr>
          <w:rFonts w:ascii="宋体" w:hAnsi="宋体" w:cs="仿宋_GB2312"/>
          <w:color w:val="000000"/>
          <w:sz w:val="24"/>
        </w:rPr>
      </w:pPr>
    </w:p>
    <w:p w:rsidR="00CC0594" w:rsidRDefault="00CC0594" w:rsidP="00CC0594">
      <w:pPr>
        <w:spacing w:line="360" w:lineRule="auto"/>
        <w:ind w:firstLineChars="200" w:firstLine="482"/>
        <w:rPr>
          <w:rFonts w:ascii="宋体" w:hAnsi="宋体" w:cs="仿宋_GB2312" w:hint="eastAsia"/>
          <w:b/>
          <w:color w:val="000000"/>
          <w:sz w:val="24"/>
        </w:rPr>
      </w:pPr>
      <w:r w:rsidRPr="001E5258">
        <w:rPr>
          <w:rFonts w:ascii="宋体" w:hAnsi="宋体" w:cs="仿宋_GB2312" w:hint="eastAsia"/>
          <w:b/>
          <w:color w:val="000000"/>
          <w:sz w:val="24"/>
        </w:rPr>
        <w:t>八、基金的投资策略</w:t>
      </w:r>
    </w:p>
    <w:p w:rsidR="00CC0594" w:rsidRPr="001E5258" w:rsidRDefault="00CC0594" w:rsidP="00CC059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（一</w:t>
      </w:r>
      <w:r w:rsidRPr="002223B8">
        <w:rPr>
          <w:rFonts w:ascii="宋体" w:hAnsi="宋体" w:cs="仿宋_GB2312" w:hint="eastAsia"/>
          <w:color w:val="000000"/>
          <w:sz w:val="24"/>
        </w:rPr>
        <w:t>）投资策略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本基金旨在力争获得高于业绩比较基准的投资收益，注重风险控制，通过严谨的大类资产配置策略和个券精选策略控制下行风险，因势利导运用多样化的投资策略实现基金资产稳定增值。</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1</w:t>
      </w:r>
      <w:r w:rsidRPr="002223B8">
        <w:rPr>
          <w:rFonts w:ascii="宋体" w:hAnsi="宋体" w:cs="仿宋_GB2312" w:hint="eastAsia"/>
          <w:color w:val="000000"/>
          <w:sz w:val="24"/>
        </w:rPr>
        <w:t>、资产配置策略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用全球化的视角分析中国经济增长的驱动力和阶段特征，通过宏观基本面定性和定量研究，结合政策因素、市场情绪与估值因素等对比分析大类资产风险收益比，合理分配各大类资产配置比例，以实现基金资产的稳健增值，具体包括：</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1</w:t>
      </w:r>
      <w:r w:rsidRPr="002223B8">
        <w:rPr>
          <w:rFonts w:ascii="宋体" w:hAnsi="宋体" w:cs="仿宋_GB2312" w:hint="eastAsia"/>
          <w:color w:val="000000"/>
          <w:sz w:val="24"/>
        </w:rPr>
        <w:t>）宏观因素：分析主要宏观经济数据、金融数据变化路径，主要包括</w:t>
      </w:r>
      <w:r w:rsidRPr="002223B8">
        <w:rPr>
          <w:rFonts w:ascii="宋体" w:hAnsi="宋体" w:cs="仿宋_GB2312"/>
          <w:color w:val="000000"/>
          <w:sz w:val="24"/>
        </w:rPr>
        <w:t>GDP</w:t>
      </w:r>
      <w:r w:rsidRPr="002223B8">
        <w:rPr>
          <w:rFonts w:ascii="宋体" w:hAnsi="宋体" w:cs="仿宋_GB2312" w:hint="eastAsia"/>
          <w:color w:val="000000"/>
          <w:sz w:val="24"/>
        </w:rPr>
        <w:t>增速、工业增速、投资增速、物价指数、货币供应量和利率水平等，遵循客观的经济发展规律和现实约束，据此合理推断对各大类资产的可能变化和影响。</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2</w:t>
      </w:r>
      <w:r w:rsidRPr="002223B8">
        <w:rPr>
          <w:rFonts w:ascii="宋体" w:hAnsi="宋体" w:cs="仿宋_GB2312" w:hint="eastAsia"/>
          <w:color w:val="000000"/>
          <w:sz w:val="24"/>
        </w:rPr>
        <w:t>）政策因素：紧密跟踪经济体制改革政策、产业发展政策、区域规划发展政策、货币财政政策等，尤其注意经济转型期的政策动向。</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3</w:t>
      </w:r>
      <w:r w:rsidRPr="002223B8">
        <w:rPr>
          <w:rFonts w:ascii="宋体" w:hAnsi="宋体" w:cs="仿宋_GB2312" w:hint="eastAsia"/>
          <w:color w:val="000000"/>
          <w:sz w:val="24"/>
        </w:rPr>
        <w:t>）市场情绪与估值因素：不仅要横向、纵向比较相对估值水平和绝对估值水平高低，同时关注成交量、新开户数、基金仓位水平等情绪变化对估值的影响，在大类资产配置间寻找相对的估值洼地。</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2</w:t>
      </w:r>
      <w:r w:rsidRPr="002223B8">
        <w:rPr>
          <w:rFonts w:ascii="宋体" w:hAnsi="宋体" w:cs="仿宋_GB2312" w:hint="eastAsia"/>
          <w:color w:val="000000"/>
          <w:sz w:val="24"/>
        </w:rPr>
        <w:t>、固定收益类投资策略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将自上而下地在利率走势分析、债券供求分析基础上，灵活采用类属配置、久期配置、信用配置、回购等投资策略，选择流动性好、风险溢价水平合理、到期收益率和信用质量较高的品种，实现组合稳健增值。</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1</w:t>
      </w:r>
      <w:r w:rsidRPr="002223B8">
        <w:rPr>
          <w:rFonts w:ascii="宋体" w:hAnsi="宋体" w:cs="仿宋_GB2312" w:hint="eastAsia"/>
          <w:color w:val="000000"/>
          <w:sz w:val="24"/>
        </w:rPr>
        <w:t>）类属配置</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从当前宏观经济所处环境和现实条件出发，深入分析财政货币政策取向、流动性供求关系和利率走势等，比较到期收益率、流动性、税收和信用风险等方面的差异，在企业债、公司债、金融债、短期融资券、中期票据、国债、地方债、央票等债券品种间选择定价合理或低估的品种配置，其中也包括浮动利率债券和固定利率债券间的比例分配等，以分散风险提高收益。</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2</w:t>
      </w:r>
      <w:r w:rsidRPr="002223B8">
        <w:rPr>
          <w:rFonts w:ascii="宋体" w:hAnsi="宋体" w:cs="仿宋_GB2312" w:hint="eastAsia"/>
          <w:color w:val="000000"/>
          <w:sz w:val="24"/>
        </w:rPr>
        <w:t>）久期配置</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及时跟踪影响市场资金供给与需求的关键经济变量，分析并预测收益率曲线变化趋势，并根据收益率曲线变化情况制定相应的债券组合，如子弹型组合、哑铃型组合或者阶梯型组合等，在利率水平上升时缩短久期、在利率水平下降时拉长久期，从长、中、短期债券的价格变化中获利。</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3</w:t>
      </w:r>
      <w:r w:rsidRPr="002223B8">
        <w:rPr>
          <w:rFonts w:ascii="宋体" w:hAnsi="宋体" w:cs="仿宋_GB2312" w:hint="eastAsia"/>
          <w:color w:val="000000"/>
          <w:sz w:val="24"/>
        </w:rPr>
        <w:t>）信用配置</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从</w:t>
      </w:r>
      <w:r w:rsidRPr="002223B8">
        <w:rPr>
          <w:rFonts w:ascii="宋体" w:hAnsi="宋体" w:cs="仿宋_GB2312"/>
          <w:color w:val="000000"/>
          <w:sz w:val="24"/>
        </w:rPr>
        <w:t>ROE</w:t>
      </w:r>
      <w:r w:rsidRPr="002223B8">
        <w:rPr>
          <w:rFonts w:ascii="宋体" w:hAnsi="宋体" w:cs="仿宋_GB2312" w:hint="eastAsia"/>
          <w:color w:val="000000"/>
          <w:sz w:val="24"/>
        </w:rPr>
        <w:t>、资产负债率、流动比率、速动比率等分析债券主体盈利能力和偿债能力，结合担保条款与担保主体的长期信用等级，独立、客观地评估主体违约风险和债项违约风险，在承担适当风险的条件下积极参与有较高收益率的信用债投资。同时在实际运作过程中，建立信用评级预警制度，及时跟踪影响信用评级主要因素的变化。</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4</w:t>
      </w:r>
      <w:r w:rsidRPr="002223B8">
        <w:rPr>
          <w:rFonts w:ascii="宋体" w:hAnsi="宋体" w:cs="仿宋_GB2312" w:hint="eastAsia"/>
          <w:color w:val="000000"/>
          <w:sz w:val="24"/>
        </w:rPr>
        <w:t>）回购策略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在有效控制风险情况下，通过合理质押组合中持仓的债券进行正回购，用融回的资金做加杠杆操作，提高组合收益。为提高资金使用效率，在适当时点和相关规定的范围内进行融券回购，以增加组合收益率。</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5</w:t>
      </w:r>
      <w:r w:rsidRPr="002223B8">
        <w:rPr>
          <w:rFonts w:ascii="宋体" w:hAnsi="宋体" w:cs="仿宋_GB2312" w:hint="eastAsia"/>
          <w:color w:val="000000"/>
          <w:sz w:val="24"/>
        </w:rPr>
        <w:t>）可转换债券投资策略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由于可转换债券具有股票和债券的双重属性，本基金将拆分可转换债券发行条款，结合基础证券的估值与波动率水平，采用期权定价模型等数量化方法对可转换债券的价值进行估算，重点投资那些正股盈利能力好、估值合理的上市公司可转换债券，同时充分利用转股价格或回售条款等产生的套利机会。</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6</w:t>
      </w:r>
      <w:r w:rsidRPr="002223B8">
        <w:rPr>
          <w:rFonts w:ascii="宋体" w:hAnsi="宋体" w:cs="仿宋_GB2312" w:hint="eastAsia"/>
          <w:color w:val="000000"/>
          <w:sz w:val="24"/>
        </w:rPr>
        <w:t>）资产支持证券投资策略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本基金对资产支持证券的投资，将在基础资产类型和资产池现金流研究基础上，分析不同档次证券的风险收益特征，本着风险调整后收益最大化的原则</w:t>
      </w:r>
      <w:r w:rsidRPr="002223B8">
        <w:rPr>
          <w:rFonts w:ascii="宋体" w:hAnsi="宋体" w:cs="仿宋_GB2312"/>
          <w:color w:val="000000"/>
          <w:sz w:val="24"/>
        </w:rPr>
        <w:t>,</w:t>
      </w:r>
      <w:r w:rsidRPr="002223B8">
        <w:rPr>
          <w:rFonts w:ascii="宋体" w:hAnsi="宋体" w:cs="仿宋_GB2312" w:hint="eastAsia"/>
          <w:color w:val="000000"/>
          <w:sz w:val="24"/>
        </w:rPr>
        <w:t>确定资产支持证券类别资产的合理配置，同时注意流动性风险，严格控制资产支持证券的总量规模，对部分高质量的资产支持证券可以采用买入并持有到期策略，实现基金资产增值增厚。</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3</w:t>
      </w:r>
      <w:r w:rsidRPr="002223B8">
        <w:rPr>
          <w:rFonts w:ascii="宋体" w:hAnsi="宋体" w:cs="仿宋_GB2312" w:hint="eastAsia"/>
          <w:color w:val="000000"/>
          <w:sz w:val="24"/>
        </w:rPr>
        <w:t>、股票投资策略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采取“自上而下”与“自下而上”相结合的分析方法进行股票投资。基金管理人在行业分析的基础上，选择治理结构完善、经营稳健、业绩优良、具有可持续增长前景或价值被低估的上市公司股票，以合理价格买入并进行中长期投资。本基金股票投资具体包括行业分析与配置、公司财务状况评价、价值评估及股票选择与组合优化等过程。</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1</w:t>
      </w:r>
      <w:r w:rsidRPr="002223B8">
        <w:rPr>
          <w:rFonts w:ascii="宋体" w:hAnsi="宋体" w:cs="仿宋_GB2312" w:hint="eastAsia"/>
          <w:color w:val="000000"/>
          <w:sz w:val="24"/>
        </w:rPr>
        <w:t>）行业分析与配置</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本基金将根据各行业所处生命周期、产业竞争结构、近期发展趋势等数方面因素对各行业的相对盈利能力及投资吸引力进行评价，并根据行业综合评价结果确定股票资产中各行业的权重。</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或者当前经济景气不利于行业发展的行业，给予较低的权重。</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2</w:t>
      </w:r>
      <w:r w:rsidRPr="002223B8">
        <w:rPr>
          <w:rFonts w:ascii="宋体" w:hAnsi="宋体" w:cs="仿宋_GB2312" w:hint="eastAsia"/>
          <w:color w:val="000000"/>
          <w:sz w:val="24"/>
        </w:rPr>
        <w:t>）公司财务状况评估</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3</w:t>
      </w:r>
      <w:r w:rsidRPr="002223B8">
        <w:rPr>
          <w:rFonts w:ascii="宋体" w:hAnsi="宋体" w:cs="仿宋_GB2312" w:hint="eastAsia"/>
          <w:color w:val="000000"/>
          <w:sz w:val="24"/>
        </w:rPr>
        <w:t>）价值评估</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4</w:t>
      </w:r>
      <w:r w:rsidRPr="002223B8">
        <w:rPr>
          <w:rFonts w:ascii="宋体" w:hAnsi="宋体" w:cs="仿宋_GB2312" w:hint="eastAsia"/>
          <w:color w:val="000000"/>
          <w:sz w:val="24"/>
        </w:rPr>
        <w:t>）股票选择与组合优化</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综合定性分析与定量价值评估的结果，选择定价合理或者价值被低估的股票构建投资组合，并根据股票的预期收益与风险水平对组合进行优化，在合理风险水平下追求基金收益最大化。同时监控组合中证券的估值水平，在市场价格明显高于其内在合理价值时适时卖出证券。</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4、股指期货投资策略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本基金管理人将充分考虑股指期货的收益性、流动性及风险特征，通过资产配置、品种选择，谨慎进行投资，旨在通过股指期货实现基金的套期保值。</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1</w:t>
      </w:r>
      <w:r w:rsidRPr="002223B8">
        <w:rPr>
          <w:rFonts w:ascii="宋体" w:hAnsi="宋体" w:cs="仿宋_GB2312" w:hint="eastAsia"/>
          <w:color w:val="000000"/>
          <w:sz w:val="24"/>
        </w:rPr>
        <w:t>）套保时机选择策略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根据本基金对经济周期运行不同阶段的预测和对市场情绪、估值指标的跟踪分析，决定是否对投资组合进行套期保值以及套期保值的现货标的及其比例。</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2</w:t>
      </w:r>
      <w:r w:rsidRPr="002223B8">
        <w:rPr>
          <w:rFonts w:ascii="宋体" w:hAnsi="宋体" w:cs="仿宋_GB2312" w:hint="eastAsia"/>
          <w:color w:val="000000"/>
          <w:sz w:val="24"/>
        </w:rPr>
        <w:t>）期货合约选择和头寸选择策略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在套期保值的现货标的确认之后，根据期货合约的基差水平、流动性等因素选择合适的期货合约；运用多种量化模型计算套期保值所需的期货合约头寸；对套期保值的现货标的</w:t>
      </w:r>
      <w:r w:rsidRPr="002223B8">
        <w:rPr>
          <w:rFonts w:ascii="宋体" w:hAnsi="宋体" w:cs="仿宋_GB2312"/>
          <w:color w:val="000000"/>
          <w:sz w:val="24"/>
        </w:rPr>
        <w:t xml:space="preserve">Beta </w:t>
      </w:r>
      <w:r w:rsidRPr="002223B8">
        <w:rPr>
          <w:rFonts w:ascii="宋体" w:hAnsi="宋体" w:cs="仿宋_GB2312" w:hint="eastAsia"/>
          <w:color w:val="000000"/>
          <w:sz w:val="24"/>
        </w:rPr>
        <w:t>值进行动态的跟踪，动态的调整套期保值的期货头寸。</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3</w:t>
      </w:r>
      <w:r w:rsidRPr="002223B8">
        <w:rPr>
          <w:rFonts w:ascii="宋体" w:hAnsi="宋体" w:cs="仿宋_GB2312" w:hint="eastAsia"/>
          <w:color w:val="000000"/>
          <w:sz w:val="24"/>
        </w:rPr>
        <w:t>）展期策略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当套期保值的时间较长时，需要对期货合约进行展期。理论上，不同交割时间的期货合约价差是一个确定值；现实中，价差是不断波动的。本基金将动态的跟踪不同交割时间的期货合约的价差，选择合适的交易时机进行展仓。</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4</w:t>
      </w:r>
      <w:r w:rsidRPr="002223B8">
        <w:rPr>
          <w:rFonts w:ascii="宋体" w:hAnsi="宋体" w:cs="仿宋_GB2312" w:hint="eastAsia"/>
          <w:color w:val="000000"/>
          <w:sz w:val="24"/>
        </w:rPr>
        <w:t>）保证金管理</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本基金将根据套期保值的时间、现货标的的波动性动态地计算所需的结算准备金，避免因保证金不足被迫平仓导致的套保失败。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w:t>
      </w:r>
      <w:r w:rsidRPr="002223B8">
        <w:rPr>
          <w:rFonts w:ascii="宋体" w:hAnsi="宋体" w:cs="仿宋_GB2312"/>
          <w:color w:val="000000"/>
          <w:sz w:val="24"/>
        </w:rPr>
        <w:t>5</w:t>
      </w:r>
      <w:r w:rsidRPr="002223B8">
        <w:rPr>
          <w:rFonts w:ascii="宋体" w:hAnsi="宋体" w:cs="仿宋_GB2312" w:hint="eastAsia"/>
          <w:color w:val="000000"/>
          <w:sz w:val="24"/>
        </w:rPr>
        <w:t>）流动性管理策略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利用股指期货的现货替代功能和其金融衍生品交易成本低廉的特点，可以作为管理现货流动性风险的工具，降低现货市场流动性不足导致的交易成本过高的风险。在基金建仓期或面临大规模赎回时，大规模的股票现货买进或卖出交易会造成市场的剧烈动荡产生较大的冲击成本，此时基金管理人将考虑运用股指期货来化解冲击成本的风险。</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5</w:t>
      </w:r>
      <w:r w:rsidRPr="002223B8">
        <w:rPr>
          <w:rFonts w:ascii="宋体" w:hAnsi="宋体" w:cs="仿宋_GB2312" w:hint="eastAsia"/>
          <w:color w:val="000000"/>
          <w:sz w:val="24"/>
        </w:rPr>
        <w:t>、国债期货投资策略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本基金投资国债期货，将根据风险管理的原则，充分考虑国债期货的流动性和风险收益特征，在风险可控的前提下，适度参与国债期货投资。</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6、中小企业私募债投资策略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可能存在的债券违约，并获取超额收益。</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7</w:t>
      </w:r>
      <w:r w:rsidRPr="002223B8">
        <w:rPr>
          <w:rFonts w:ascii="宋体" w:hAnsi="宋体" w:cs="仿宋_GB2312" w:hint="eastAsia"/>
          <w:color w:val="000000"/>
          <w:sz w:val="24"/>
        </w:rPr>
        <w:t>、权证投资策略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将因为上市公司进行股权分置改革、或增发配售等原因被动获得权证，或者本基金在进行套利交易、避险交易等情形下将主动投资权证。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8</w:t>
      </w:r>
      <w:r w:rsidRPr="002223B8">
        <w:rPr>
          <w:rFonts w:ascii="宋体" w:hAnsi="宋体" w:cs="仿宋_GB2312" w:hint="eastAsia"/>
          <w:color w:val="000000"/>
          <w:sz w:val="24"/>
        </w:rPr>
        <w:t>、风险管理策略</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本基金的目标是力争获得高于业绩比较基准的投资收益，风险管理是实现基金目标的重要保障。本基金将参照多因素风险预算模型技术，根据市场环境的变化，动态调整仓位和投资品种，锁定收益、减少损失，并在实际投资操作中严格执行有关投资流程和操作权限，在投资的各个环节监测、控制和管理风险。</w:t>
      </w:r>
    </w:p>
    <w:p w:rsidR="00CC0594" w:rsidRPr="005115DE" w:rsidRDefault="00CC0594" w:rsidP="00CC059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（二</w:t>
      </w:r>
      <w:r w:rsidRPr="002223B8">
        <w:rPr>
          <w:rFonts w:ascii="宋体" w:hAnsi="宋体" w:cs="仿宋_GB2312" w:hint="eastAsia"/>
          <w:color w:val="000000"/>
          <w:sz w:val="24"/>
        </w:rPr>
        <w:t>）基金管理人运用基金财产的决策依据、决策程序</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1、决策依据</w:t>
      </w:r>
    </w:p>
    <w:p w:rsidR="00CC0594" w:rsidRPr="005115DE" w:rsidRDefault="00CC0594" w:rsidP="00CC0594">
      <w:pPr>
        <w:numPr>
          <w:ilvl w:val="0"/>
          <w:numId w:val="1"/>
        </w:numPr>
        <w:spacing w:line="360" w:lineRule="auto"/>
        <w:ind w:left="900"/>
        <w:rPr>
          <w:rFonts w:ascii="宋体" w:hAnsi="宋体" w:cs="仿宋_GB2312"/>
          <w:color w:val="000000"/>
          <w:sz w:val="24"/>
        </w:rPr>
      </w:pPr>
      <w:r w:rsidRPr="002223B8">
        <w:rPr>
          <w:rFonts w:ascii="宋体" w:hAnsi="宋体" w:cs="仿宋_GB2312" w:hint="eastAsia"/>
          <w:color w:val="000000"/>
          <w:sz w:val="24"/>
        </w:rPr>
        <w:t>国家有关法律、法规和《基金合同》的规定；</w:t>
      </w:r>
    </w:p>
    <w:p w:rsidR="00CC0594" w:rsidRPr="005115DE" w:rsidRDefault="00CC0594" w:rsidP="00CC0594">
      <w:pPr>
        <w:numPr>
          <w:ilvl w:val="0"/>
          <w:numId w:val="1"/>
        </w:numPr>
        <w:spacing w:line="360" w:lineRule="auto"/>
        <w:ind w:left="900"/>
        <w:rPr>
          <w:rFonts w:ascii="宋体" w:hAnsi="宋体" w:cs="仿宋_GB2312"/>
          <w:color w:val="000000"/>
          <w:sz w:val="24"/>
        </w:rPr>
      </w:pPr>
      <w:r w:rsidRPr="002223B8">
        <w:rPr>
          <w:rFonts w:ascii="宋体" w:hAnsi="宋体" w:cs="仿宋_GB2312" w:hint="eastAsia"/>
          <w:color w:val="000000"/>
          <w:sz w:val="24"/>
        </w:rPr>
        <w:t>以维护基金份额持有人利益为基金投资决策的准则；</w:t>
      </w:r>
    </w:p>
    <w:p w:rsidR="00CC0594" w:rsidRPr="005115DE" w:rsidRDefault="00CC0594" w:rsidP="00CC0594">
      <w:pPr>
        <w:numPr>
          <w:ilvl w:val="0"/>
          <w:numId w:val="1"/>
        </w:numPr>
        <w:spacing w:line="360" w:lineRule="auto"/>
        <w:ind w:left="900"/>
        <w:rPr>
          <w:rFonts w:ascii="宋体" w:hAnsi="宋体" w:cs="仿宋_GB2312"/>
          <w:color w:val="000000"/>
          <w:sz w:val="24"/>
        </w:rPr>
      </w:pPr>
      <w:r w:rsidRPr="002223B8">
        <w:rPr>
          <w:rFonts w:ascii="宋体" w:hAnsi="宋体" w:cs="仿宋_GB2312" w:hint="eastAsia"/>
          <w:color w:val="000000"/>
          <w:sz w:val="24"/>
        </w:rPr>
        <w:t>国内宏观经济发展态势、微观经济运行环境、证券市场走势、政策指向及全球经济因素分析。</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color w:val="000000"/>
          <w:sz w:val="24"/>
        </w:rPr>
        <w:t>2、投资管理程序</w:t>
      </w:r>
    </w:p>
    <w:p w:rsidR="00CC0594" w:rsidRPr="005115DE" w:rsidRDefault="00CC0594" w:rsidP="00CC0594">
      <w:pPr>
        <w:numPr>
          <w:ilvl w:val="0"/>
          <w:numId w:val="2"/>
        </w:numPr>
        <w:autoSpaceDE w:val="0"/>
        <w:autoSpaceDN w:val="0"/>
        <w:adjustRightInd w:val="0"/>
        <w:spacing w:line="360" w:lineRule="auto"/>
        <w:rPr>
          <w:rFonts w:ascii="宋体" w:hAnsi="宋体" w:cs="仿宋_GB2312"/>
          <w:color w:val="000000"/>
          <w:sz w:val="24"/>
        </w:rPr>
      </w:pPr>
      <w:r w:rsidRPr="002223B8">
        <w:rPr>
          <w:rFonts w:ascii="宋体" w:hAnsi="宋体" w:cs="仿宋_GB2312"/>
          <w:color w:val="000000"/>
          <w:sz w:val="24"/>
        </w:rPr>
        <w:t>备选库的形成与维护</w:t>
      </w:r>
    </w:p>
    <w:p w:rsidR="00CC0594" w:rsidRPr="005115DE" w:rsidRDefault="00CC0594" w:rsidP="00CC0594">
      <w:pPr>
        <w:autoSpaceDE w:val="0"/>
        <w:autoSpaceDN w:val="0"/>
        <w:adjustRightInd w:val="0"/>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对于股票投资，通过定量和定性相结合的方法定期分析和评估上市公司的成长性，依托内部自主研发的定量投资模型构建投资组合，并根据定期分析和动态调整评估结果；</w:t>
      </w:r>
      <w:r w:rsidRPr="002223B8">
        <w:rPr>
          <w:rFonts w:ascii="宋体" w:hAnsi="宋体" w:cs="仿宋_GB2312"/>
          <w:color w:val="000000"/>
          <w:sz w:val="24"/>
        </w:rPr>
        <w:t>对于债券投资，</w:t>
      </w:r>
      <w:r w:rsidRPr="002223B8">
        <w:rPr>
          <w:rFonts w:ascii="宋体" w:hAnsi="宋体" w:cs="仿宋_GB2312" w:hint="eastAsia"/>
          <w:color w:val="000000"/>
          <w:sz w:val="24"/>
        </w:rPr>
        <w:t>分析师</w:t>
      </w:r>
      <w:r w:rsidRPr="002223B8">
        <w:rPr>
          <w:rFonts w:ascii="宋体" w:hAnsi="宋体" w:cs="仿宋_GB2312"/>
          <w:color w:val="000000"/>
          <w:sz w:val="24"/>
        </w:rPr>
        <w:t>通过宏观经济、货币政策和债券市场的分析判断，采用利率模型、信用风险模型及期权调整利差（OAS）对普通债券和含权债券进行分析，在此基础上形成基金债券投资的信用债备选库。</w:t>
      </w:r>
    </w:p>
    <w:p w:rsidR="00CC0594" w:rsidRPr="005115DE" w:rsidRDefault="00CC0594" w:rsidP="00CC0594">
      <w:pPr>
        <w:numPr>
          <w:ilvl w:val="0"/>
          <w:numId w:val="2"/>
        </w:numPr>
        <w:autoSpaceDE w:val="0"/>
        <w:autoSpaceDN w:val="0"/>
        <w:adjustRightInd w:val="0"/>
        <w:spacing w:line="360" w:lineRule="auto"/>
        <w:rPr>
          <w:rFonts w:ascii="宋体" w:hAnsi="宋体" w:cs="仿宋_GB2312"/>
          <w:color w:val="000000"/>
          <w:sz w:val="24"/>
        </w:rPr>
      </w:pPr>
      <w:r w:rsidRPr="002223B8">
        <w:rPr>
          <w:rFonts w:ascii="宋体" w:hAnsi="宋体" w:cs="仿宋_GB2312"/>
          <w:color w:val="000000"/>
          <w:sz w:val="24"/>
        </w:rPr>
        <w:t>资产配置会议</w:t>
      </w:r>
    </w:p>
    <w:p w:rsidR="00CC0594" w:rsidRPr="005115DE" w:rsidRDefault="00CC0594" w:rsidP="00CC0594">
      <w:pPr>
        <w:autoSpaceDE w:val="0"/>
        <w:autoSpaceDN w:val="0"/>
        <w:adjustRightInd w:val="0"/>
        <w:spacing w:line="360" w:lineRule="auto"/>
        <w:ind w:firstLineChars="200" w:firstLine="480"/>
        <w:rPr>
          <w:rFonts w:ascii="宋体" w:hAnsi="宋体" w:cs="仿宋_GB2312"/>
          <w:color w:val="000000"/>
          <w:sz w:val="24"/>
        </w:rPr>
      </w:pPr>
      <w:r w:rsidRPr="002223B8">
        <w:rPr>
          <w:rFonts w:ascii="宋体" w:hAnsi="宋体" w:cs="仿宋_GB2312"/>
          <w:color w:val="000000"/>
          <w:sz w:val="24"/>
        </w:rPr>
        <w:t>本基金管理人定期召开资产配置会议，讨论基金的资产组合以及个股配置，</w:t>
      </w:r>
      <w:r w:rsidRPr="002223B8">
        <w:rPr>
          <w:rFonts w:ascii="宋体" w:hAnsi="宋体" w:cs="仿宋_GB2312" w:hint="eastAsia"/>
          <w:color w:val="000000"/>
          <w:sz w:val="24"/>
        </w:rPr>
        <w:t>形成资产配置建议</w:t>
      </w:r>
      <w:r w:rsidRPr="002223B8">
        <w:rPr>
          <w:rFonts w:ascii="宋体" w:hAnsi="宋体" w:cs="仿宋_GB2312"/>
          <w:color w:val="000000"/>
          <w:sz w:val="24"/>
        </w:rPr>
        <w:t>。</w:t>
      </w:r>
    </w:p>
    <w:p w:rsidR="00CC0594" w:rsidRPr="005115DE" w:rsidRDefault="00CC0594" w:rsidP="00CC0594">
      <w:pPr>
        <w:numPr>
          <w:ilvl w:val="0"/>
          <w:numId w:val="2"/>
        </w:numPr>
        <w:autoSpaceDE w:val="0"/>
        <w:autoSpaceDN w:val="0"/>
        <w:adjustRightInd w:val="0"/>
        <w:spacing w:line="360" w:lineRule="auto"/>
        <w:rPr>
          <w:rFonts w:ascii="宋体" w:hAnsi="宋体" w:cs="仿宋_GB2312"/>
          <w:color w:val="000000"/>
          <w:sz w:val="24"/>
        </w:rPr>
      </w:pPr>
      <w:r w:rsidRPr="002223B8">
        <w:rPr>
          <w:rFonts w:ascii="宋体" w:hAnsi="宋体" w:cs="仿宋_GB2312"/>
          <w:color w:val="000000"/>
          <w:sz w:val="24"/>
        </w:rPr>
        <w:t>构建投资组合</w:t>
      </w:r>
    </w:p>
    <w:p w:rsidR="00CC0594" w:rsidRPr="005115DE" w:rsidRDefault="00CC0594" w:rsidP="00CC0594">
      <w:pPr>
        <w:autoSpaceDE w:val="0"/>
        <w:autoSpaceDN w:val="0"/>
        <w:adjustRightInd w:val="0"/>
        <w:spacing w:line="360" w:lineRule="auto"/>
        <w:ind w:firstLineChars="200" w:firstLine="480"/>
        <w:rPr>
          <w:rFonts w:ascii="宋体" w:hAnsi="宋体" w:cs="仿宋_GB2312"/>
          <w:color w:val="000000"/>
          <w:sz w:val="24"/>
        </w:rPr>
      </w:pPr>
      <w:r w:rsidRPr="002223B8">
        <w:rPr>
          <w:rFonts w:ascii="宋体" w:hAnsi="宋体" w:cs="仿宋_GB2312"/>
          <w:color w:val="000000"/>
          <w:sz w:val="24"/>
        </w:rPr>
        <w:t>投资决策委员会在基金合同规定的投资框架下，</w:t>
      </w:r>
      <w:r w:rsidRPr="002223B8">
        <w:rPr>
          <w:rFonts w:ascii="宋体" w:hAnsi="宋体" w:cs="仿宋_GB2312" w:hint="eastAsia"/>
          <w:color w:val="000000"/>
          <w:sz w:val="24"/>
        </w:rPr>
        <w:t>审议并确定</w:t>
      </w:r>
      <w:r w:rsidRPr="002223B8">
        <w:rPr>
          <w:rFonts w:ascii="宋体" w:hAnsi="宋体" w:cs="仿宋_GB2312"/>
          <w:color w:val="000000"/>
          <w:sz w:val="24"/>
        </w:rPr>
        <w:t>基金资产配置方案，并审批重大单项投资决定。</w:t>
      </w:r>
    </w:p>
    <w:p w:rsidR="00CC0594" w:rsidRPr="005115DE" w:rsidRDefault="00CC0594" w:rsidP="00CC0594">
      <w:pPr>
        <w:autoSpaceDE w:val="0"/>
        <w:autoSpaceDN w:val="0"/>
        <w:adjustRightInd w:val="0"/>
        <w:spacing w:line="360" w:lineRule="auto"/>
        <w:ind w:firstLineChars="200" w:firstLine="480"/>
        <w:rPr>
          <w:rFonts w:ascii="宋体" w:hAnsi="宋体" w:cs="仿宋_GB2312"/>
          <w:color w:val="000000"/>
          <w:sz w:val="24"/>
        </w:rPr>
      </w:pPr>
      <w:r w:rsidRPr="002223B8">
        <w:rPr>
          <w:rFonts w:ascii="宋体" w:hAnsi="宋体" w:cs="仿宋_GB2312"/>
          <w:color w:val="000000"/>
          <w:sz w:val="24"/>
        </w:rPr>
        <w:t>基金经理在投资决策委员会的授权下，</w:t>
      </w:r>
      <w:r w:rsidRPr="002223B8">
        <w:rPr>
          <w:rFonts w:ascii="宋体" w:hAnsi="宋体" w:cs="仿宋_GB2312" w:hint="eastAsia"/>
          <w:color w:val="000000"/>
          <w:sz w:val="24"/>
        </w:rPr>
        <w:t>根据本基金的资产配置要求，</w:t>
      </w:r>
      <w:r w:rsidRPr="002223B8">
        <w:rPr>
          <w:rFonts w:ascii="宋体" w:hAnsi="宋体" w:cs="仿宋_GB2312"/>
          <w:color w:val="000000"/>
          <w:sz w:val="24"/>
        </w:rPr>
        <w:t>参考资产配置会议、投研</w:t>
      </w:r>
      <w:r w:rsidRPr="002223B8">
        <w:rPr>
          <w:rFonts w:ascii="宋体" w:hAnsi="宋体" w:cs="仿宋_GB2312" w:hint="eastAsia"/>
          <w:color w:val="000000"/>
          <w:sz w:val="24"/>
        </w:rPr>
        <w:t>会议</w:t>
      </w:r>
      <w:r w:rsidRPr="002223B8">
        <w:rPr>
          <w:rFonts w:ascii="宋体" w:hAnsi="宋体" w:cs="仿宋_GB2312"/>
          <w:color w:val="000000"/>
          <w:sz w:val="24"/>
        </w:rPr>
        <w:t>讨论结果，制定基金的投资策略，在其权限范围进行基金的日常投资组合管理工作。</w:t>
      </w:r>
    </w:p>
    <w:p w:rsidR="00CC0594" w:rsidRPr="005115DE" w:rsidRDefault="00CC0594" w:rsidP="00CC0594">
      <w:pPr>
        <w:numPr>
          <w:ilvl w:val="0"/>
          <w:numId w:val="2"/>
        </w:numPr>
        <w:autoSpaceDE w:val="0"/>
        <w:autoSpaceDN w:val="0"/>
        <w:adjustRightInd w:val="0"/>
        <w:spacing w:line="360" w:lineRule="auto"/>
        <w:rPr>
          <w:rFonts w:ascii="宋体" w:hAnsi="宋体" w:cs="仿宋_GB2312"/>
          <w:color w:val="000000"/>
          <w:sz w:val="24"/>
        </w:rPr>
      </w:pPr>
      <w:r w:rsidRPr="002223B8">
        <w:rPr>
          <w:rFonts w:ascii="宋体" w:hAnsi="宋体" w:cs="仿宋_GB2312"/>
          <w:color w:val="000000"/>
          <w:sz w:val="24"/>
        </w:rPr>
        <w:t>交易</w:t>
      </w:r>
      <w:r w:rsidRPr="002223B8">
        <w:rPr>
          <w:rFonts w:ascii="宋体" w:hAnsi="宋体" w:cs="仿宋_GB2312" w:hint="eastAsia"/>
          <w:color w:val="000000"/>
          <w:sz w:val="24"/>
        </w:rPr>
        <w:t>执行</w:t>
      </w:r>
    </w:p>
    <w:p w:rsidR="00CC0594" w:rsidRPr="005115DE" w:rsidRDefault="00CC0594" w:rsidP="00CC0594">
      <w:pPr>
        <w:autoSpaceDE w:val="0"/>
        <w:autoSpaceDN w:val="0"/>
        <w:adjustRightInd w:val="0"/>
        <w:spacing w:line="360" w:lineRule="auto"/>
        <w:ind w:firstLineChars="200" w:firstLine="480"/>
        <w:rPr>
          <w:rFonts w:ascii="宋体" w:hAnsi="宋体" w:cs="仿宋_GB2312"/>
          <w:color w:val="000000"/>
          <w:sz w:val="24"/>
        </w:rPr>
      </w:pPr>
      <w:r w:rsidRPr="002223B8">
        <w:rPr>
          <w:rFonts w:ascii="宋体" w:hAnsi="宋体" w:cs="仿宋_GB2312"/>
          <w:color w:val="000000"/>
          <w:sz w:val="24"/>
        </w:rPr>
        <w:t>基金经理制定具体的操作计划并通过交易系统或书面指令形式向</w:t>
      </w:r>
      <w:r w:rsidRPr="002223B8">
        <w:rPr>
          <w:rFonts w:ascii="宋体" w:hAnsi="宋体" w:cs="仿宋_GB2312" w:hint="eastAsia"/>
          <w:color w:val="000000"/>
          <w:sz w:val="24"/>
        </w:rPr>
        <w:t>交易部</w:t>
      </w:r>
      <w:r w:rsidRPr="002223B8">
        <w:rPr>
          <w:rFonts w:ascii="宋体" w:hAnsi="宋体" w:cs="仿宋_GB2312"/>
          <w:color w:val="000000"/>
          <w:sz w:val="24"/>
        </w:rPr>
        <w:t>发出交易指令。中央交易室依据投资指令具体执行买卖操作，并将指令的执行情况反馈给基金经理。</w:t>
      </w:r>
    </w:p>
    <w:p w:rsidR="00CC0594" w:rsidRPr="005115DE" w:rsidRDefault="00CC0594" w:rsidP="00CC0594">
      <w:pPr>
        <w:numPr>
          <w:ilvl w:val="0"/>
          <w:numId w:val="2"/>
        </w:numPr>
        <w:autoSpaceDE w:val="0"/>
        <w:autoSpaceDN w:val="0"/>
        <w:adjustRightInd w:val="0"/>
        <w:spacing w:line="360" w:lineRule="auto"/>
        <w:rPr>
          <w:rFonts w:ascii="宋体" w:hAnsi="宋体" w:cs="仿宋_GB2312"/>
          <w:color w:val="000000"/>
          <w:sz w:val="24"/>
        </w:rPr>
      </w:pPr>
      <w:r w:rsidRPr="002223B8">
        <w:rPr>
          <w:rFonts w:ascii="宋体" w:hAnsi="宋体" w:cs="仿宋_GB2312" w:hint="eastAsia"/>
          <w:color w:val="000000"/>
          <w:sz w:val="24"/>
        </w:rPr>
        <w:t>投资</w:t>
      </w:r>
      <w:r w:rsidRPr="002223B8">
        <w:rPr>
          <w:rFonts w:ascii="宋体" w:hAnsi="宋体" w:cs="仿宋_GB2312"/>
          <w:color w:val="000000"/>
          <w:sz w:val="24"/>
        </w:rPr>
        <w:t>组合监控与调整</w:t>
      </w:r>
    </w:p>
    <w:p w:rsidR="00CC0594" w:rsidRDefault="00CC0594" w:rsidP="00CC0594">
      <w:pPr>
        <w:autoSpaceDE w:val="0"/>
        <w:autoSpaceDN w:val="0"/>
        <w:adjustRightInd w:val="0"/>
        <w:spacing w:line="360" w:lineRule="auto"/>
        <w:ind w:firstLineChars="196" w:firstLine="470"/>
        <w:rPr>
          <w:rFonts w:ascii="宋体" w:hAnsi="宋体" w:cs="仿宋_GB2312" w:hint="eastAsia"/>
          <w:color w:val="000000"/>
          <w:sz w:val="24"/>
        </w:rPr>
      </w:pPr>
      <w:r w:rsidRPr="002223B8">
        <w:rPr>
          <w:rFonts w:ascii="宋体" w:hAnsi="宋体" w:cs="仿宋_GB2312"/>
          <w:color w:val="000000"/>
          <w:sz w:val="24"/>
        </w:rPr>
        <w:t xml:space="preserve"> 基金经理负责向投资决策委员会汇报基金投资执行情况</w:t>
      </w:r>
      <w:r w:rsidRPr="002223B8">
        <w:rPr>
          <w:rFonts w:ascii="宋体" w:hAnsi="宋体" w:cs="仿宋_GB2312" w:hint="eastAsia"/>
          <w:color w:val="000000"/>
          <w:sz w:val="24"/>
        </w:rPr>
        <w:t>，</w:t>
      </w:r>
      <w:r w:rsidRPr="002223B8">
        <w:rPr>
          <w:rFonts w:ascii="宋体" w:hAnsi="宋体" w:cs="Arial"/>
          <w:kern w:val="0"/>
          <w:sz w:val="24"/>
        </w:rPr>
        <w:t>风险管理部</w:t>
      </w:r>
      <w:r w:rsidRPr="002223B8">
        <w:rPr>
          <w:rFonts w:ascii="宋体" w:hAnsi="宋体" w:cs="仿宋_GB2312"/>
          <w:color w:val="000000"/>
          <w:sz w:val="24"/>
        </w:rPr>
        <w:t>对基金投资进行日常监督</w:t>
      </w:r>
      <w:r w:rsidRPr="002223B8">
        <w:rPr>
          <w:rFonts w:ascii="宋体" w:hAnsi="宋体" w:cs="仿宋_GB2312" w:hint="eastAsia"/>
          <w:color w:val="000000"/>
          <w:sz w:val="24"/>
        </w:rPr>
        <w:t>，风险管理员负责完成内部的基金业绩和风险评估。</w:t>
      </w:r>
      <w:r w:rsidRPr="002223B8">
        <w:rPr>
          <w:rFonts w:ascii="宋体" w:hAnsi="宋体" w:cs="仿宋_GB2312"/>
          <w:color w:val="000000"/>
          <w:sz w:val="24"/>
        </w:rPr>
        <w:t>基金经理定期对证券市场变化和基金投资阶段成果和经验进行</w:t>
      </w:r>
      <w:r w:rsidRPr="002223B8">
        <w:rPr>
          <w:rFonts w:ascii="宋体" w:hAnsi="宋体" w:cs="仿宋_GB2312" w:hint="eastAsia"/>
          <w:color w:val="000000"/>
          <w:sz w:val="24"/>
        </w:rPr>
        <w:t>总结评估</w:t>
      </w:r>
      <w:r w:rsidRPr="002223B8">
        <w:rPr>
          <w:rFonts w:ascii="宋体" w:hAnsi="宋体" w:cs="仿宋_GB2312"/>
          <w:color w:val="000000"/>
          <w:sz w:val="24"/>
        </w:rPr>
        <w:t>，对基金投资组合不断进行调整和优化</w:t>
      </w:r>
      <w:r w:rsidRPr="002223B8">
        <w:rPr>
          <w:rFonts w:ascii="宋体" w:hAnsi="宋体" w:cs="仿宋_GB2312" w:hint="eastAsia"/>
          <w:color w:val="000000"/>
          <w:sz w:val="24"/>
        </w:rPr>
        <w:t>。</w:t>
      </w:r>
    </w:p>
    <w:p w:rsidR="00CC0594" w:rsidRPr="005115DE" w:rsidRDefault="00CC0594" w:rsidP="00CC0594">
      <w:pPr>
        <w:pStyle w:val="1"/>
        <w:pageBreakBefore/>
        <w:spacing w:before="0" w:after="0" w:line="360" w:lineRule="auto"/>
        <w:rPr>
          <w:rFonts w:ascii="宋体" w:eastAsia="宋体" w:hAnsi="宋体"/>
          <w:sz w:val="24"/>
          <w:szCs w:val="32"/>
        </w:rPr>
      </w:pPr>
      <w:r w:rsidRPr="002223B8">
        <w:rPr>
          <w:rFonts w:ascii="宋体" w:eastAsia="宋体" w:hAnsi="宋体" w:hint="eastAsia"/>
          <w:sz w:val="24"/>
          <w:szCs w:val="32"/>
        </w:rPr>
        <w:t>九、基金的</w:t>
      </w:r>
      <w:r>
        <w:rPr>
          <w:rFonts w:ascii="宋体" w:eastAsia="宋体" w:hAnsi="宋体" w:hint="eastAsia"/>
          <w:sz w:val="24"/>
          <w:szCs w:val="32"/>
        </w:rPr>
        <w:t>业绩比较基准</w:t>
      </w:r>
      <w:r w:rsidRPr="002223B8">
        <w:rPr>
          <w:rFonts w:ascii="宋体" w:eastAsia="宋体" w:hAnsi="宋体"/>
          <w:sz w:val="24"/>
          <w:szCs w:val="32"/>
        </w:rPr>
        <w:t xml:space="preserve"> </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sz w:val="24"/>
        </w:rPr>
        <w:t>本</w:t>
      </w:r>
      <w:r w:rsidRPr="002223B8">
        <w:rPr>
          <w:rFonts w:ascii="宋体" w:hAnsi="宋体" w:cs="仿宋_GB2312" w:hint="eastAsia"/>
          <w:color w:val="000000"/>
          <w:sz w:val="24"/>
        </w:rPr>
        <w:t>基金的业绩比较基准为：三年期银行定期存款利率（税后）</w:t>
      </w:r>
      <w:r w:rsidRPr="002223B8">
        <w:rPr>
          <w:rFonts w:ascii="宋体" w:hAnsi="宋体" w:cs="仿宋_GB2312"/>
          <w:color w:val="000000"/>
          <w:sz w:val="24"/>
        </w:rPr>
        <w:t>+1%。</w:t>
      </w:r>
    </w:p>
    <w:p w:rsidR="00CC0594" w:rsidRPr="005115DE" w:rsidRDefault="00CC0594" w:rsidP="00CC0594">
      <w:pPr>
        <w:spacing w:line="360" w:lineRule="auto"/>
        <w:ind w:firstLineChars="200" w:firstLine="480"/>
        <w:rPr>
          <w:rFonts w:ascii="宋体" w:hAnsi="宋体" w:cs="仿宋_GB2312"/>
          <w:color w:val="000000"/>
          <w:sz w:val="24"/>
        </w:rPr>
      </w:pPr>
      <w:r w:rsidRPr="002223B8">
        <w:rPr>
          <w:rFonts w:ascii="宋体" w:hAnsi="宋体" w:cs="仿宋_GB2312" w:hint="eastAsia"/>
          <w:color w:val="000000"/>
          <w:sz w:val="24"/>
        </w:rPr>
        <w:t>三年期银行定期存款利率是指中国人民银行公布并执行的金融机构三年期人民币存款基准利率。本基金以实现绝对收益作为投资目标，力争在混合型基金的投资限定之下，追求较高的投资回报。银行定期存款可以近似理解为定息产品，而三年期银行定期存款利率（税后）</w:t>
      </w:r>
      <w:r w:rsidRPr="002223B8">
        <w:rPr>
          <w:rFonts w:ascii="宋体" w:hAnsi="宋体" w:cs="仿宋_GB2312"/>
          <w:color w:val="000000"/>
          <w:sz w:val="24"/>
        </w:rPr>
        <w:t xml:space="preserve">+1% </w:t>
      </w:r>
      <w:r w:rsidRPr="002223B8">
        <w:rPr>
          <w:rFonts w:ascii="宋体" w:hAnsi="宋体" w:cs="仿宋_GB2312" w:hint="eastAsia"/>
          <w:color w:val="000000"/>
          <w:sz w:val="24"/>
        </w:rPr>
        <w:t>较符合本基金的预期。因此，本基金采用三年期银行定期存款利率（税后）</w:t>
      </w:r>
      <w:r w:rsidRPr="002223B8">
        <w:rPr>
          <w:rFonts w:ascii="宋体" w:hAnsi="宋体" w:cs="仿宋_GB2312"/>
          <w:color w:val="000000"/>
          <w:sz w:val="24"/>
        </w:rPr>
        <w:t xml:space="preserve">+1% </w:t>
      </w:r>
      <w:r w:rsidRPr="002223B8">
        <w:rPr>
          <w:rFonts w:ascii="宋体" w:hAnsi="宋体" w:cs="仿宋_GB2312" w:hint="eastAsia"/>
          <w:color w:val="000000"/>
          <w:sz w:val="24"/>
        </w:rPr>
        <w:t>作为业绩比较基准，与本基金追求的预期收益水平相符。</w:t>
      </w:r>
    </w:p>
    <w:p w:rsidR="00CC0594" w:rsidRPr="005115DE" w:rsidRDefault="00CC0594" w:rsidP="00CC0594">
      <w:pPr>
        <w:spacing w:line="360" w:lineRule="auto"/>
        <w:ind w:firstLineChars="200" w:firstLine="480"/>
        <w:rPr>
          <w:rFonts w:ascii="宋体" w:hAnsi="宋体" w:cs="仿宋_GB2312"/>
          <w:sz w:val="24"/>
        </w:rPr>
      </w:pPr>
      <w:r w:rsidRPr="002223B8">
        <w:rPr>
          <w:rFonts w:ascii="宋体" w:hAnsi="宋体" w:cs="仿宋_GB2312" w:hint="eastAsia"/>
          <w:color w:val="000000"/>
          <w:sz w:val="24"/>
        </w:rPr>
        <w:t>如果今后法律法规发生变化，或</w:t>
      </w:r>
      <w:r w:rsidRPr="002223B8">
        <w:rPr>
          <w:rFonts w:ascii="宋体" w:hAnsi="宋体" w:cs="仿宋_GB2312"/>
          <w:color w:val="000000"/>
          <w:sz w:val="24"/>
        </w:rPr>
        <w:t>未来市场发生变化导致此业绩比较基准不再适用</w:t>
      </w:r>
      <w:r w:rsidRPr="002223B8">
        <w:rPr>
          <w:rFonts w:ascii="宋体" w:hAnsi="宋体" w:cs="仿宋_GB2312" w:hint="eastAsia"/>
          <w:color w:val="000000"/>
          <w:sz w:val="24"/>
        </w:rPr>
        <w:t>或者有其他代表性更强、更科学客观的业绩比较基准适用于本基金时，经基金管理人和基金托管人协商一致后，本基金可以在报中国证监会备案后变更业绩比较基准并及时公告，而无需召开基金份额持有人大会。</w:t>
      </w:r>
    </w:p>
    <w:p w:rsidR="00CC0594" w:rsidRPr="005115DE" w:rsidRDefault="00CC0594" w:rsidP="00CC0594">
      <w:pPr>
        <w:pStyle w:val="1"/>
        <w:pageBreakBefore/>
        <w:spacing w:before="0" w:after="0" w:line="360" w:lineRule="auto"/>
        <w:rPr>
          <w:rFonts w:ascii="宋体" w:eastAsia="宋体" w:hAnsi="宋体"/>
          <w:sz w:val="24"/>
          <w:szCs w:val="32"/>
        </w:rPr>
      </w:pPr>
      <w:r>
        <w:rPr>
          <w:rFonts w:ascii="宋体" w:eastAsia="宋体" w:hAnsi="宋体" w:hint="eastAsia"/>
          <w:sz w:val="24"/>
          <w:szCs w:val="32"/>
        </w:rPr>
        <w:t>十</w:t>
      </w:r>
      <w:r w:rsidRPr="002223B8">
        <w:rPr>
          <w:rFonts w:ascii="宋体" w:eastAsia="宋体" w:hAnsi="宋体" w:hint="eastAsia"/>
          <w:sz w:val="24"/>
          <w:szCs w:val="32"/>
        </w:rPr>
        <w:t>、基金的</w:t>
      </w:r>
      <w:r>
        <w:rPr>
          <w:rFonts w:ascii="宋体" w:eastAsia="宋体" w:hAnsi="宋体" w:hint="eastAsia"/>
          <w:sz w:val="24"/>
          <w:szCs w:val="32"/>
        </w:rPr>
        <w:t>风险收益特征</w:t>
      </w:r>
    </w:p>
    <w:p w:rsidR="00CC0594" w:rsidRPr="005115DE" w:rsidRDefault="00CC0594" w:rsidP="00CC0594">
      <w:pPr>
        <w:spacing w:line="360" w:lineRule="auto"/>
        <w:ind w:firstLineChars="200" w:firstLine="480"/>
        <w:rPr>
          <w:rFonts w:ascii="宋体" w:hAnsi="宋体" w:cs="仿宋_GB2312"/>
          <w:sz w:val="24"/>
        </w:rPr>
      </w:pPr>
      <w:r w:rsidRPr="002223B8">
        <w:rPr>
          <w:rFonts w:ascii="宋体" w:hAnsi="宋体" w:cs="仿宋_GB2312" w:hint="eastAsia"/>
          <w:sz w:val="24"/>
        </w:rPr>
        <w:t>本基金为混合型基金，其预期风险与预期收益高于债券型基金和货币市场基金，低于股票型基金，属于证券投资基金中的中等风险品种。</w:t>
      </w:r>
    </w:p>
    <w:bookmarkEnd w:id="10"/>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Default="00CC0594" w:rsidP="00CC0594">
      <w:pPr>
        <w:spacing w:line="360" w:lineRule="auto"/>
        <w:ind w:firstLineChars="200" w:firstLine="482"/>
        <w:rPr>
          <w:rFonts w:ascii="宋体" w:hAnsi="宋体" w:cs="仿宋_GB2312" w:hint="eastAsia"/>
          <w:b/>
          <w:bCs/>
          <w:sz w:val="24"/>
        </w:rPr>
      </w:pPr>
    </w:p>
    <w:p w:rsidR="00CC0594" w:rsidRPr="00E17CB5" w:rsidRDefault="00CC0594" w:rsidP="00CC0594">
      <w:pPr>
        <w:spacing w:line="360" w:lineRule="auto"/>
        <w:ind w:firstLineChars="200" w:firstLine="482"/>
        <w:rPr>
          <w:rFonts w:ascii="宋体" w:hAnsi="宋体" w:cs="仿宋_GB2312"/>
          <w:b/>
          <w:bCs/>
        </w:rPr>
      </w:pPr>
      <w:r w:rsidRPr="00E17CB5">
        <w:rPr>
          <w:rFonts w:ascii="宋体" w:hAnsi="宋体" w:cs="仿宋_GB2312" w:hint="eastAsia"/>
          <w:b/>
          <w:bCs/>
          <w:sz w:val="24"/>
        </w:rPr>
        <w:t>十一、基金投资组合报告</w:t>
      </w:r>
    </w:p>
    <w:p w:rsidR="0035707B" w:rsidRPr="00877928" w:rsidRDefault="0035707B" w:rsidP="0035707B">
      <w:pPr>
        <w:spacing w:line="360" w:lineRule="auto"/>
        <w:ind w:firstLineChars="200" w:firstLine="480"/>
        <w:rPr>
          <w:rFonts w:ascii="宋体" w:hAnsi="宋体" w:cs="仿宋_GB2312" w:hint="eastAsia"/>
          <w:bCs/>
          <w:sz w:val="24"/>
        </w:rPr>
      </w:pPr>
      <w:r w:rsidRPr="00877928">
        <w:rPr>
          <w:rFonts w:ascii="宋体" w:hAnsi="宋体" w:cs="仿宋_GB2312" w:hint="eastAsia"/>
          <w:bCs/>
          <w:sz w:val="24"/>
        </w:rPr>
        <w:t xml:space="preserve">基金管理人的董事会及董事保证本报告所载资料不存在虚假记载、误导性陈述或重大遗漏，并对其内容的真实性、准确性和完整性承担个别及连带责任。 </w:t>
      </w:r>
    </w:p>
    <w:p w:rsidR="0035707B" w:rsidRDefault="0035707B" w:rsidP="0035707B">
      <w:pPr>
        <w:spacing w:line="360" w:lineRule="auto"/>
        <w:ind w:firstLineChars="200" w:firstLine="480"/>
        <w:rPr>
          <w:rFonts w:ascii="宋体" w:hAnsi="宋体" w:cs="仿宋_GB2312"/>
          <w:bCs/>
          <w:sz w:val="24"/>
        </w:rPr>
      </w:pPr>
      <w:r w:rsidRPr="00877928">
        <w:rPr>
          <w:rFonts w:ascii="宋体" w:hAnsi="宋体" w:cs="仿宋_GB2312" w:hint="eastAsia"/>
          <w:bCs/>
          <w:sz w:val="24"/>
        </w:rPr>
        <w:t>基金托管人</w:t>
      </w:r>
      <w:r>
        <w:rPr>
          <w:rFonts w:ascii="宋体" w:hAnsi="宋体" w:cs="仿宋_GB2312" w:hint="eastAsia"/>
          <w:bCs/>
          <w:sz w:val="24"/>
        </w:rPr>
        <w:t>中国民生银行</w:t>
      </w:r>
      <w:r w:rsidRPr="00877928">
        <w:rPr>
          <w:rFonts w:ascii="宋体" w:hAnsi="宋体" w:cs="仿宋_GB2312" w:hint="eastAsia"/>
          <w:bCs/>
          <w:sz w:val="24"/>
        </w:rPr>
        <w:t xml:space="preserve">，根据本基金合同规定，复核了本投资组合报告，保证复核内容不存在虚假记载、误导性陈述或者重大遗漏。 </w:t>
      </w:r>
    </w:p>
    <w:p w:rsidR="00646162" w:rsidRPr="00B50567" w:rsidRDefault="00646162" w:rsidP="00646162">
      <w:pPr>
        <w:spacing w:line="360" w:lineRule="auto"/>
        <w:ind w:firstLineChars="200" w:firstLine="480"/>
        <w:rPr>
          <w:rFonts w:ascii="宋体" w:hAnsi="宋体" w:cs="仿宋_GB2312" w:hint="eastAsia"/>
          <w:bCs/>
          <w:sz w:val="24"/>
        </w:rPr>
      </w:pPr>
      <w:r w:rsidRPr="00B50567">
        <w:rPr>
          <w:rFonts w:ascii="宋体" w:hAnsi="宋体" w:cs="仿宋_GB2312" w:hint="eastAsia"/>
          <w:bCs/>
          <w:sz w:val="24"/>
        </w:rPr>
        <w:t>本投资组合报告所载数据取自本基金201</w:t>
      </w:r>
      <w:r>
        <w:rPr>
          <w:rFonts w:ascii="宋体" w:hAnsi="宋体" w:cs="仿宋_GB2312" w:hint="eastAsia"/>
          <w:bCs/>
          <w:sz w:val="24"/>
        </w:rPr>
        <w:t>9</w:t>
      </w:r>
      <w:r w:rsidRPr="00B50567">
        <w:rPr>
          <w:rFonts w:ascii="宋体" w:hAnsi="宋体" w:cs="仿宋_GB2312" w:hint="eastAsia"/>
          <w:bCs/>
          <w:sz w:val="24"/>
        </w:rPr>
        <w:t>年第</w:t>
      </w:r>
      <w:r w:rsidR="00844FAA">
        <w:rPr>
          <w:rFonts w:ascii="宋体" w:hAnsi="宋体" w:cs="仿宋_GB2312" w:hint="eastAsia"/>
          <w:bCs/>
          <w:sz w:val="24"/>
        </w:rPr>
        <w:t>4</w:t>
      </w:r>
      <w:r w:rsidRPr="00B50567">
        <w:rPr>
          <w:rFonts w:ascii="宋体" w:hAnsi="宋体" w:cs="仿宋_GB2312" w:hint="eastAsia"/>
          <w:bCs/>
          <w:sz w:val="24"/>
        </w:rPr>
        <w:t>季度报告，所载数据截至201</w:t>
      </w:r>
      <w:r>
        <w:rPr>
          <w:rFonts w:ascii="宋体" w:hAnsi="宋体" w:cs="仿宋_GB2312" w:hint="eastAsia"/>
          <w:bCs/>
          <w:sz w:val="24"/>
        </w:rPr>
        <w:t>9</w:t>
      </w:r>
      <w:r w:rsidRPr="00B50567">
        <w:rPr>
          <w:rFonts w:ascii="宋体" w:hAnsi="宋体" w:cs="仿宋_GB2312" w:hint="eastAsia"/>
          <w:bCs/>
          <w:sz w:val="24"/>
        </w:rPr>
        <w:t>年</w:t>
      </w:r>
      <w:r w:rsidR="00844FAA">
        <w:rPr>
          <w:rFonts w:ascii="宋体" w:hAnsi="宋体" w:cs="仿宋_GB2312" w:hint="eastAsia"/>
          <w:bCs/>
          <w:sz w:val="24"/>
        </w:rPr>
        <w:t>12</w:t>
      </w:r>
      <w:r w:rsidRPr="00B50567">
        <w:rPr>
          <w:rFonts w:ascii="宋体" w:hAnsi="宋体" w:cs="仿宋_GB2312" w:hint="eastAsia"/>
          <w:bCs/>
          <w:sz w:val="24"/>
        </w:rPr>
        <w:t>月</w:t>
      </w:r>
      <w:r>
        <w:rPr>
          <w:rFonts w:ascii="宋体" w:hAnsi="宋体" w:cs="仿宋_GB2312" w:hint="eastAsia"/>
          <w:bCs/>
          <w:sz w:val="24"/>
        </w:rPr>
        <w:t>31</w:t>
      </w:r>
      <w:r w:rsidRPr="00B50567">
        <w:rPr>
          <w:rFonts w:ascii="宋体" w:hAnsi="宋体" w:cs="仿宋_GB2312" w:hint="eastAsia"/>
          <w:bCs/>
          <w:sz w:val="24"/>
        </w:rPr>
        <w:t>日，本报告中所列财务数据未经审计。</w:t>
      </w:r>
    </w:p>
    <w:p w:rsidR="00646162" w:rsidRDefault="00646162" w:rsidP="00646162">
      <w:pPr>
        <w:pStyle w:val="neirong"/>
        <w:rPr>
          <w:rFonts w:hint="eastAsia"/>
        </w:rPr>
      </w:pPr>
      <w:bookmarkStart w:id="11" w:name="m501"/>
      <w:bookmarkStart w:id="12" w:name="_Toc511131862"/>
    </w:p>
    <w:p w:rsidR="00844FAA" w:rsidRDefault="00844FAA" w:rsidP="00844FAA">
      <w:pPr>
        <w:pStyle w:val="zhangjiep"/>
        <w:rPr>
          <w:rFonts w:hint="eastAsia"/>
        </w:rPr>
      </w:pPr>
      <w:r>
        <w:rPr>
          <w:rFonts w:hint="eastAsia"/>
          <w:b/>
          <w:bCs/>
        </w:rPr>
        <w:t>1 报告期末基金资产组合情况</w:t>
      </w:r>
    </w:p>
    <w:tbl>
      <w:tblPr>
        <w:tblW w:w="0" w:type="auto"/>
        <w:tblInd w:w="108" w:type="dxa"/>
        <w:tblLook w:val="04A0"/>
      </w:tblPr>
      <w:tblGrid>
        <w:gridCol w:w="764"/>
        <w:gridCol w:w="2744"/>
        <w:gridCol w:w="2416"/>
        <w:gridCol w:w="2496"/>
      </w:tblGrid>
      <w:tr w:rsidR="00844FAA" w:rsidRPr="001E4718" w:rsidTr="00AC0DDC">
        <w:tc>
          <w:tcPr>
            <w:tcW w:w="1340"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占基金总资产的比例（%）</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170,820,808.89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85.97</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170,820,808.89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85.97</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11,192,400.00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5.63</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11,192,400.00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5.63</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11,385,578.88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5.73</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5,292,038.28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2.66</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198,690,826.05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100.00</w:t>
            </w:r>
          </w:p>
        </w:tc>
      </w:tr>
    </w:tbl>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2 报告期末按行业分类的股票投资组合</w:t>
      </w:r>
    </w:p>
    <w:tbl>
      <w:tblPr>
        <w:tblW w:w="0" w:type="auto"/>
        <w:tblInd w:w="108" w:type="dxa"/>
        <w:tblLook w:val="04A0"/>
      </w:tblPr>
      <w:tblGrid>
        <w:gridCol w:w="782"/>
        <w:gridCol w:w="2520"/>
        <w:gridCol w:w="2520"/>
        <w:gridCol w:w="2598"/>
      </w:tblGrid>
      <w:tr w:rsidR="00844FAA" w:rsidRPr="001E4718" w:rsidTr="00AC0DDC">
        <w:tc>
          <w:tcPr>
            <w:tcW w:w="1340"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占基金资产净值比例（%）</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6,443,230.00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3.26</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79,103,966.77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40.06</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3,139,177.80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1.59</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7,359,692.60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3.73</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3,653,988.00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1.85</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26,208,899.26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13.27</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33,624,225.38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17.03</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2,982,422.00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1.51</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2,785,625.04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1.41</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5,519,582.04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2.80</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170,820,808.89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86.50</w:t>
            </w:r>
          </w:p>
        </w:tc>
      </w:tr>
    </w:tbl>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3 报告期末按公允价值占基金资产净值比例大小排序的前十名股票投资明细</w:t>
      </w:r>
    </w:p>
    <w:tbl>
      <w:tblPr>
        <w:tblW w:w="0" w:type="auto"/>
        <w:tblInd w:w="108" w:type="dxa"/>
        <w:tblLook w:val="04A0"/>
      </w:tblPr>
      <w:tblGrid>
        <w:gridCol w:w="1006"/>
        <w:gridCol w:w="1093"/>
        <w:gridCol w:w="1093"/>
        <w:gridCol w:w="1126"/>
        <w:gridCol w:w="1644"/>
        <w:gridCol w:w="2458"/>
      </w:tblGrid>
      <w:tr w:rsidR="00844FAA" w:rsidRPr="001E4718" w:rsidTr="00AC0DDC">
        <w:tc>
          <w:tcPr>
            <w:tcW w:w="100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序号</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股票代码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股票名称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数量(股)</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公允价值(元)</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占基金资产净值比例(%)</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000538</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云南白药</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194,512</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17,395,208.16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8.81</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600406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国电南瑞</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574,300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12,163,674.00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6.16</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300166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东方国信</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852,300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11,079,900.00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5.61</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601233</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桐昆股份</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728,900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10,926,211.00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5.53</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600036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招商银行</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233,400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8,771,172.00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4.44</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601688</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华泰证券</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416,434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8,457,774.54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4.28</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002262</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恩华药业</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695,937</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8,093,747.31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4.10</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600566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济川药业</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279,600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6,760,728.00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3.42</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600887</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伊利股份</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194,405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6,014,890.70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3.05</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601933</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永辉超市</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765,000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5,768,100.00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2.92</w:t>
            </w:r>
          </w:p>
        </w:tc>
      </w:tr>
    </w:tbl>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4 报告期末按债券品种分类的债券投资组合</w:t>
      </w:r>
    </w:p>
    <w:tbl>
      <w:tblPr>
        <w:tblW w:w="0" w:type="auto"/>
        <w:tblInd w:w="108" w:type="dxa"/>
        <w:tblLook w:val="04A0"/>
      </w:tblPr>
      <w:tblGrid>
        <w:gridCol w:w="1185"/>
        <w:gridCol w:w="2792"/>
        <w:gridCol w:w="2200"/>
        <w:gridCol w:w="2243"/>
      </w:tblGrid>
      <w:tr w:rsidR="00844FAA" w:rsidRPr="001E4718" w:rsidTr="00AC0DDC">
        <w:tc>
          <w:tcPr>
            <w:tcW w:w="134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公允价值(元)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占基金资产净值比例（％）</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11,004,400.00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5.57</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11,004,400.00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5.57</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188,000.00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0.10</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11,192,400.00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5.67</w:t>
            </w:r>
          </w:p>
        </w:tc>
      </w:tr>
    </w:tbl>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5 报告期末按公允价值占基金资产净值比例大小排序的前五名债券投资明细</w:t>
      </w:r>
    </w:p>
    <w:tbl>
      <w:tblPr>
        <w:tblW w:w="0" w:type="auto"/>
        <w:tblInd w:w="108" w:type="dxa"/>
        <w:tblLook w:val="04A0"/>
      </w:tblPr>
      <w:tblGrid>
        <w:gridCol w:w="1004"/>
        <w:gridCol w:w="1010"/>
        <w:gridCol w:w="1010"/>
        <w:gridCol w:w="1310"/>
        <w:gridCol w:w="1519"/>
        <w:gridCol w:w="2567"/>
      </w:tblGrid>
      <w:tr w:rsidR="00844FAA" w:rsidRPr="001E4718" w:rsidTr="00AC0DDC">
        <w:tc>
          <w:tcPr>
            <w:tcW w:w="1005"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序号</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债券代码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债券名称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公允价值(元)</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占基金资产净值比例（％）</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190301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19进出01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110,000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11,004,400.00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5.57</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113029</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明阳转债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810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81,000.00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0.04</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128084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木森转债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410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41,000.00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0.02</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110065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淮矿转债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290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29,000.00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0.01</w:t>
            </w:r>
          </w:p>
        </w:tc>
      </w:tr>
      <w:tr w:rsidR="00844FAA" w:rsidRPr="001E4718" w:rsidTr="00AC0DD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113030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Ansi="Calibri" w:hint="eastAsia"/>
                <w:color w:val="000000"/>
              </w:rPr>
              <w:t>东风转债</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190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19,000.00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Ansi="Calibri" w:hint="eastAsia"/>
                <w:color w:val="000000"/>
              </w:rPr>
              <w:t>0.01</w:t>
            </w:r>
          </w:p>
        </w:tc>
      </w:tr>
    </w:tbl>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6 报告期末按公允价值占基金资产净值比例大小排序的前十名资产支持证券投资明细</w:t>
      </w:r>
    </w:p>
    <w:p w:rsidR="00844FAA" w:rsidRDefault="00844FAA" w:rsidP="00844FAA">
      <w:pPr>
        <w:pStyle w:val="neirong"/>
        <w:rPr>
          <w:rFonts w:hint="eastAsia"/>
        </w:rPr>
      </w:pPr>
      <w:r>
        <w:rPr>
          <w:rFonts w:hint="eastAsia"/>
        </w:rPr>
        <w:t>本基金本报告期末未持有资产支持证券。</w:t>
      </w:r>
    </w:p>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7 报告期末按公允价值占基金资产净值比例大小排序的前五名贵金属投资明细</w:t>
      </w:r>
    </w:p>
    <w:p w:rsidR="00844FAA" w:rsidRDefault="00844FAA" w:rsidP="00844FAA">
      <w:pPr>
        <w:pStyle w:val="neirong"/>
        <w:rPr>
          <w:rFonts w:hint="eastAsia"/>
        </w:rPr>
      </w:pPr>
      <w:r>
        <w:rPr>
          <w:rFonts w:hint="eastAsia"/>
        </w:rPr>
        <w:t>本基金本报告期末未持有贵金属。</w:t>
      </w:r>
    </w:p>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8 报告期末按公允价值占基金资产净值比例大小排序的前五名权证投资明细</w:t>
      </w:r>
    </w:p>
    <w:p w:rsidR="00844FAA" w:rsidRDefault="00844FAA" w:rsidP="00844FAA">
      <w:pPr>
        <w:pStyle w:val="neirong"/>
        <w:rPr>
          <w:rFonts w:hint="eastAsia"/>
        </w:rPr>
      </w:pPr>
      <w:r>
        <w:rPr>
          <w:rFonts w:hint="eastAsia"/>
        </w:rPr>
        <w:t>本基金本报告期末未持有权证。</w:t>
      </w:r>
    </w:p>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9 报告期末本基金投资的股指期货交易情况说明</w:t>
      </w:r>
    </w:p>
    <w:p w:rsidR="00844FAA" w:rsidRDefault="00844FAA" w:rsidP="00844FAA">
      <w:pPr>
        <w:pStyle w:val="zhangjiep2"/>
        <w:rPr>
          <w:rFonts w:hint="eastAsia"/>
        </w:rPr>
      </w:pPr>
      <w:r>
        <w:rPr>
          <w:rFonts w:hint="eastAsia"/>
          <w:b/>
          <w:bCs/>
        </w:rPr>
        <w:t>9.1 报告期末本基金投资的股指期货持仓和损益明细</w:t>
      </w:r>
    </w:p>
    <w:p w:rsidR="00844FAA" w:rsidRDefault="00844FAA" w:rsidP="00844FAA">
      <w:pPr>
        <w:pStyle w:val="neirong"/>
        <w:rPr>
          <w:rFonts w:hint="eastAsia"/>
        </w:rPr>
      </w:pPr>
      <w:r>
        <w:rPr>
          <w:rFonts w:hint="eastAsia"/>
        </w:rPr>
        <w:t>本基金本报告期末未持有股指期货投资，也无期间损益。</w:t>
      </w:r>
    </w:p>
    <w:p w:rsidR="00844FAA" w:rsidRDefault="00844FAA" w:rsidP="00844FAA">
      <w:pPr>
        <w:widowControl/>
        <w:jc w:val="left"/>
        <w:rPr>
          <w:rFonts w:ascii="宋体" w:hAnsi="宋体" w:cs="宋体" w:hint="eastAsia"/>
          <w:kern w:val="0"/>
          <w:sz w:val="24"/>
        </w:rPr>
      </w:pPr>
    </w:p>
    <w:p w:rsidR="00844FAA" w:rsidRDefault="00844FAA" w:rsidP="00844FAA">
      <w:pPr>
        <w:pStyle w:val="zhangjiep2"/>
        <w:rPr>
          <w:rFonts w:hint="eastAsia"/>
        </w:rPr>
      </w:pPr>
      <w:r>
        <w:rPr>
          <w:rFonts w:hint="eastAsia"/>
          <w:b/>
          <w:bCs/>
        </w:rPr>
        <w:t>9.2 本基金投资股指期货的投资政策</w:t>
      </w:r>
    </w:p>
    <w:p w:rsidR="00844FAA" w:rsidRDefault="00844FAA" w:rsidP="00844FAA">
      <w:pPr>
        <w:widowControl/>
        <w:jc w:val="left"/>
        <w:rPr>
          <w:rFonts w:ascii="宋体" w:hAnsi="宋体" w:cs="宋体" w:hint="eastAsia"/>
          <w:kern w:val="0"/>
          <w:sz w:val="24"/>
        </w:rPr>
      </w:pPr>
      <w:r>
        <w:rPr>
          <w:rFonts w:ascii="宋体" w:hAnsi="宋体" w:cs="宋体" w:hint="eastAsia"/>
          <w:kern w:val="0"/>
          <w:sz w:val="24"/>
        </w:rPr>
        <w:t xml:space="preserve">本基金管理人将充分考虑股指期货的收益性、流动性及风险特征，通过资产配置、品种选择，谨慎进行投资，旨在通过股指期货实现基金的套期保值。 </w:t>
      </w:r>
    </w:p>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10 报告期末本基金投资的国债期货交易情况说明</w:t>
      </w:r>
    </w:p>
    <w:p w:rsidR="00844FAA" w:rsidRDefault="00844FAA" w:rsidP="00844FAA">
      <w:pPr>
        <w:pStyle w:val="zhangjiep2"/>
        <w:rPr>
          <w:rFonts w:hint="eastAsia"/>
        </w:rPr>
      </w:pPr>
      <w:r>
        <w:rPr>
          <w:rFonts w:hint="eastAsia"/>
          <w:b/>
          <w:bCs/>
        </w:rPr>
        <w:t>10.1 本期国债期货投资政策</w:t>
      </w:r>
    </w:p>
    <w:p w:rsidR="00844FAA" w:rsidRDefault="00844FAA" w:rsidP="00844FAA">
      <w:pPr>
        <w:pStyle w:val="neirong"/>
        <w:spacing w:before="0"/>
        <w:ind w:left="0" w:firstLine="480"/>
        <w:rPr>
          <w:rFonts w:hint="eastAsia"/>
        </w:rPr>
      </w:pPr>
      <w:r>
        <w:rPr>
          <w:rFonts w:hint="eastAsia"/>
        </w:rPr>
        <w:t>本基金投资国债期货，将根据风险管理的原则，充分考虑国债期货的流动性和风险收益特征，在风险可控的前提下，适度参与国债期货投资。</w:t>
      </w:r>
    </w:p>
    <w:p w:rsidR="00844FAA" w:rsidRDefault="00844FAA" w:rsidP="00844FAA">
      <w:pPr>
        <w:widowControl/>
        <w:jc w:val="left"/>
        <w:rPr>
          <w:rFonts w:ascii="宋体" w:hAnsi="宋体" w:cs="宋体" w:hint="eastAsia"/>
          <w:kern w:val="0"/>
          <w:sz w:val="24"/>
        </w:rPr>
      </w:pPr>
    </w:p>
    <w:p w:rsidR="00844FAA" w:rsidRDefault="00844FAA" w:rsidP="00844FAA">
      <w:pPr>
        <w:pStyle w:val="zhangjiep2"/>
        <w:rPr>
          <w:rFonts w:hint="eastAsia"/>
        </w:rPr>
      </w:pPr>
      <w:r>
        <w:rPr>
          <w:rFonts w:hint="eastAsia"/>
          <w:b/>
          <w:bCs/>
        </w:rPr>
        <w:t>10.2 报告期末本基金投资的国债期货持仓和损益明细</w:t>
      </w:r>
    </w:p>
    <w:p w:rsidR="00844FAA" w:rsidRDefault="00844FAA" w:rsidP="00844FAA">
      <w:pPr>
        <w:pStyle w:val="neirong"/>
        <w:rPr>
          <w:rFonts w:hint="eastAsia"/>
        </w:rPr>
      </w:pPr>
      <w:r>
        <w:rPr>
          <w:rFonts w:hint="eastAsia"/>
        </w:rPr>
        <w:t>本基金本报告期末未持有国债期货投资，也无期间损益。</w:t>
      </w:r>
    </w:p>
    <w:p w:rsidR="00844FAA" w:rsidRDefault="00844FAA" w:rsidP="00844FAA">
      <w:pPr>
        <w:widowControl/>
        <w:jc w:val="left"/>
        <w:rPr>
          <w:rFonts w:ascii="宋体" w:hAnsi="宋体" w:cs="宋体" w:hint="eastAsia"/>
          <w:kern w:val="0"/>
          <w:sz w:val="24"/>
        </w:rPr>
      </w:pPr>
    </w:p>
    <w:p w:rsidR="00844FAA" w:rsidRDefault="00844FAA" w:rsidP="00844FAA">
      <w:pPr>
        <w:pStyle w:val="zhangjiep2"/>
        <w:rPr>
          <w:rFonts w:hint="eastAsia"/>
        </w:rPr>
      </w:pPr>
      <w:r>
        <w:rPr>
          <w:rFonts w:hint="eastAsia"/>
          <w:b/>
          <w:bCs/>
        </w:rPr>
        <w:t>10.3 本期国债期货投资评价</w:t>
      </w:r>
    </w:p>
    <w:p w:rsidR="00844FAA" w:rsidRDefault="00844FAA" w:rsidP="00844FAA">
      <w:pPr>
        <w:pStyle w:val="neirong"/>
        <w:spacing w:before="0"/>
        <w:ind w:left="0" w:firstLine="480"/>
        <w:rPr>
          <w:rFonts w:hint="eastAsia"/>
        </w:rPr>
      </w:pPr>
      <w:r>
        <w:rPr>
          <w:rFonts w:hint="eastAsia"/>
        </w:rPr>
        <w:t>本基金本报告期未参与国债期货投资。</w:t>
      </w:r>
    </w:p>
    <w:p w:rsidR="00844FAA" w:rsidRDefault="00844FAA" w:rsidP="00844FAA">
      <w:pPr>
        <w:widowControl/>
        <w:jc w:val="left"/>
        <w:rPr>
          <w:rFonts w:ascii="宋体" w:hAnsi="宋体" w:cs="宋体" w:hint="eastAsia"/>
          <w:kern w:val="0"/>
          <w:sz w:val="24"/>
        </w:rPr>
      </w:pPr>
    </w:p>
    <w:p w:rsidR="00844FAA" w:rsidRDefault="00844FAA" w:rsidP="00844FAA">
      <w:pPr>
        <w:pStyle w:val="zhangjiep"/>
        <w:rPr>
          <w:rFonts w:hint="eastAsia"/>
        </w:rPr>
      </w:pPr>
      <w:r>
        <w:rPr>
          <w:rFonts w:hint="eastAsia"/>
          <w:b/>
          <w:bCs/>
        </w:rPr>
        <w:t xml:space="preserve">11 投资组合报告附注 </w:t>
      </w:r>
    </w:p>
    <w:p w:rsidR="00844FAA" w:rsidRDefault="00844FAA" w:rsidP="00844FAA">
      <w:pPr>
        <w:pStyle w:val="zhangjiep2"/>
        <w:rPr>
          <w:rFonts w:hint="eastAsia"/>
        </w:rPr>
      </w:pPr>
      <w:r>
        <w:rPr>
          <w:rFonts w:hint="eastAsia"/>
          <w:b/>
          <w:bCs/>
        </w:rPr>
        <w:t>11.1 报告期内，本基金投资决策程序符合相关法律法规的要求，未发现本基金投资的前十名证券的发行主体本期出现被监管部门立案调查，或在报告编制日前一年内受到公开谴责、处罚的情形。</w:t>
      </w:r>
    </w:p>
    <w:p w:rsidR="00844FAA" w:rsidRDefault="00844FAA" w:rsidP="00844FAA">
      <w:pPr>
        <w:widowControl/>
        <w:jc w:val="left"/>
        <w:rPr>
          <w:rFonts w:ascii="宋体" w:hAnsi="宋体" w:cs="宋体" w:hint="eastAsia"/>
          <w:kern w:val="0"/>
          <w:sz w:val="24"/>
        </w:rPr>
      </w:pPr>
    </w:p>
    <w:p w:rsidR="00844FAA" w:rsidRDefault="00844FAA" w:rsidP="00844FAA">
      <w:pPr>
        <w:pStyle w:val="zhangjiep2"/>
        <w:rPr>
          <w:rFonts w:hint="eastAsia"/>
        </w:rPr>
      </w:pPr>
      <w:r>
        <w:rPr>
          <w:rFonts w:hint="eastAsia"/>
          <w:b/>
          <w:bCs/>
        </w:rPr>
        <w:t>11.2 基金投资的前十名股票未超出基金合同规定的备选股票库。</w:t>
      </w:r>
    </w:p>
    <w:p w:rsidR="00844FAA" w:rsidRDefault="00844FAA" w:rsidP="00844FAA">
      <w:pPr>
        <w:widowControl/>
        <w:jc w:val="left"/>
        <w:rPr>
          <w:rFonts w:ascii="宋体" w:hAnsi="宋体" w:cs="宋体" w:hint="eastAsia"/>
          <w:kern w:val="0"/>
          <w:sz w:val="24"/>
        </w:rPr>
      </w:pPr>
    </w:p>
    <w:p w:rsidR="00844FAA" w:rsidRDefault="00844FAA" w:rsidP="00844FAA">
      <w:pPr>
        <w:pStyle w:val="zhangjiep2"/>
        <w:rPr>
          <w:rFonts w:hint="eastAsia"/>
        </w:rPr>
      </w:pPr>
      <w:r>
        <w:rPr>
          <w:rFonts w:hint="eastAsia"/>
          <w:b/>
          <w:bCs/>
        </w:rPr>
        <w:t>11.3 其他资产构成</w:t>
      </w:r>
    </w:p>
    <w:tbl>
      <w:tblPr>
        <w:tblW w:w="0" w:type="auto"/>
        <w:tblInd w:w="108" w:type="dxa"/>
        <w:tblLook w:val="04A0"/>
      </w:tblPr>
      <w:tblGrid>
        <w:gridCol w:w="1208"/>
        <w:gridCol w:w="3435"/>
        <w:gridCol w:w="3777"/>
      </w:tblGrid>
      <w:tr w:rsidR="00844FAA" w:rsidRPr="001E4718" w:rsidTr="00AC0DDC">
        <w:tc>
          <w:tcPr>
            <w:tcW w:w="134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int="eastAsia"/>
              </w:rPr>
              <w:t>金额(元)</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80,724.38</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4,861,066.69</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259,015.89</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91,231.32</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w:t>
            </w:r>
          </w:p>
        </w:tc>
      </w:tr>
      <w:tr w:rsidR="00844FAA" w:rsidRPr="001E4718" w:rsidTr="00AC0DDC">
        <w:tc>
          <w:tcPr>
            <w:tcW w:w="722"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844FAA" w:rsidRDefault="00844FAA" w:rsidP="00AC0DDC">
            <w:pPr>
              <w:pStyle w:val="biaogeright"/>
              <w:wordWrap w:val="0"/>
            </w:pPr>
            <w:r>
              <w:rPr>
                <w:rFonts w:hint="eastAsia"/>
              </w:rPr>
              <w:t>5,292,038.28</w:t>
            </w:r>
          </w:p>
        </w:tc>
      </w:tr>
    </w:tbl>
    <w:p w:rsidR="00844FAA" w:rsidRDefault="00844FAA" w:rsidP="00844FAA">
      <w:pPr>
        <w:widowControl/>
        <w:jc w:val="left"/>
        <w:rPr>
          <w:rFonts w:ascii="宋体" w:hAnsi="宋体" w:cs="宋体" w:hint="eastAsia"/>
          <w:kern w:val="0"/>
          <w:sz w:val="24"/>
        </w:rPr>
      </w:pPr>
    </w:p>
    <w:p w:rsidR="00844FAA" w:rsidRDefault="00844FAA" w:rsidP="00844FAA">
      <w:pPr>
        <w:pStyle w:val="zhangjiep2"/>
        <w:rPr>
          <w:rFonts w:hint="eastAsia"/>
        </w:rPr>
      </w:pPr>
      <w:r>
        <w:rPr>
          <w:rFonts w:hint="eastAsia"/>
          <w:b/>
          <w:bCs/>
        </w:rPr>
        <w:t>11.4 报告期末持有的处于转股期的可转换债券明细</w:t>
      </w:r>
    </w:p>
    <w:p w:rsidR="00844FAA" w:rsidRDefault="00844FAA" w:rsidP="00844FAA">
      <w:pPr>
        <w:pStyle w:val="neirong"/>
        <w:rPr>
          <w:rFonts w:hint="eastAsia"/>
        </w:rPr>
      </w:pPr>
      <w:r>
        <w:rPr>
          <w:rFonts w:hint="eastAsia"/>
        </w:rPr>
        <w:t>本基金本报告期末未持有可转换债券。</w:t>
      </w:r>
    </w:p>
    <w:p w:rsidR="00844FAA" w:rsidRDefault="00844FAA" w:rsidP="00844FAA">
      <w:pPr>
        <w:widowControl/>
        <w:jc w:val="left"/>
        <w:rPr>
          <w:rFonts w:ascii="宋体" w:hAnsi="宋体" w:cs="宋体" w:hint="eastAsia"/>
          <w:kern w:val="0"/>
          <w:sz w:val="24"/>
        </w:rPr>
      </w:pPr>
    </w:p>
    <w:p w:rsidR="00844FAA" w:rsidRDefault="00844FAA" w:rsidP="00844FAA">
      <w:pPr>
        <w:pStyle w:val="zhangjiep2"/>
        <w:rPr>
          <w:rFonts w:hint="eastAsia"/>
        </w:rPr>
      </w:pPr>
      <w:r>
        <w:rPr>
          <w:rFonts w:hint="eastAsia"/>
          <w:b/>
          <w:bCs/>
        </w:rPr>
        <w:t>11.5 报告期末前十名股票中存在流通受限情况的说明</w:t>
      </w:r>
    </w:p>
    <w:p w:rsidR="00844FAA" w:rsidRDefault="00844FAA" w:rsidP="00844FAA">
      <w:pPr>
        <w:pStyle w:val="neirong"/>
        <w:rPr>
          <w:rFonts w:hint="eastAsia"/>
        </w:rPr>
      </w:pPr>
      <w:r>
        <w:rPr>
          <w:rFonts w:hint="eastAsia"/>
        </w:rPr>
        <w:t>本基金本报告期末前十名股票中不存在流通受限情况。</w:t>
      </w:r>
    </w:p>
    <w:bookmarkEnd w:id="12"/>
    <w:p w:rsidR="00646162" w:rsidRPr="00A82692" w:rsidRDefault="00646162" w:rsidP="00646162">
      <w:pPr>
        <w:spacing w:line="360" w:lineRule="auto"/>
        <w:ind w:firstLineChars="200" w:firstLine="480"/>
        <w:rPr>
          <w:rFonts w:ascii="宋体" w:hAnsi="宋体" w:cs="仿宋_GB2312"/>
          <w:bCs/>
          <w:sz w:val="24"/>
        </w:rPr>
      </w:pPr>
    </w:p>
    <w:bookmarkEnd w:id="11"/>
    <w:p w:rsidR="00646162" w:rsidRPr="00646162" w:rsidRDefault="00646162" w:rsidP="0035707B">
      <w:pPr>
        <w:spacing w:line="360" w:lineRule="auto"/>
        <w:ind w:firstLineChars="200" w:firstLine="480"/>
        <w:rPr>
          <w:rFonts w:ascii="宋体" w:hAnsi="宋体" w:cs="仿宋_GB2312"/>
          <w:bCs/>
          <w:sz w:val="24"/>
        </w:rPr>
      </w:pPr>
    </w:p>
    <w:p w:rsidR="00646162" w:rsidRPr="00877928" w:rsidRDefault="00646162" w:rsidP="0035707B">
      <w:pPr>
        <w:spacing w:line="360" w:lineRule="auto"/>
        <w:ind w:firstLineChars="200" w:firstLine="480"/>
        <w:rPr>
          <w:rFonts w:ascii="宋体" w:hAnsi="宋体" w:cs="仿宋_GB2312" w:hint="eastAsia"/>
          <w:bCs/>
          <w:sz w:val="24"/>
        </w:rPr>
      </w:pPr>
    </w:p>
    <w:p w:rsidR="00F05F7C" w:rsidRPr="005115DE" w:rsidRDefault="002223B8" w:rsidP="00F05F7C">
      <w:pPr>
        <w:pStyle w:val="1"/>
        <w:pageBreakBefore/>
        <w:spacing w:before="0" w:after="0" w:line="360" w:lineRule="auto"/>
        <w:rPr>
          <w:rFonts w:ascii="宋体" w:eastAsia="宋体" w:hAnsi="宋体"/>
          <w:sz w:val="24"/>
          <w:szCs w:val="32"/>
        </w:rPr>
      </w:pPr>
      <w:bookmarkStart w:id="13" w:name="_Toc451265825"/>
      <w:bookmarkStart w:id="14" w:name="_Toc451265836"/>
      <w:bookmarkStart w:id="15" w:name="_Toc451265851"/>
      <w:bookmarkStart w:id="16" w:name="_Toc451265856"/>
      <w:bookmarkStart w:id="17" w:name="_Toc451265876"/>
      <w:bookmarkStart w:id="18" w:name="_Toc451265896"/>
      <w:bookmarkStart w:id="19" w:name="_Toc451265897"/>
      <w:bookmarkStart w:id="20" w:name="_Toc451265898"/>
      <w:bookmarkStart w:id="21" w:name="_Toc451265899"/>
      <w:bookmarkStart w:id="22" w:name="_Toc451265900"/>
      <w:bookmarkStart w:id="23" w:name="_Toc451265921"/>
      <w:bookmarkStart w:id="24" w:name="_Toc451265956"/>
      <w:bookmarkStart w:id="25" w:name="_Toc451265978"/>
      <w:bookmarkStart w:id="26" w:name="_Toc451265979"/>
      <w:bookmarkStart w:id="27" w:name="_Toc451265980"/>
      <w:bookmarkStart w:id="28" w:name="_Toc451265981"/>
      <w:bookmarkStart w:id="29" w:name="_Toc451265982"/>
      <w:bookmarkStart w:id="30" w:name="_Toc451265983"/>
      <w:bookmarkStart w:id="31" w:name="_Toc451265984"/>
      <w:bookmarkStart w:id="32" w:name="_Toc451265985"/>
      <w:bookmarkStart w:id="33" w:name="_Toc451265986"/>
      <w:bookmarkStart w:id="34" w:name="_Toc451265987"/>
      <w:bookmarkStart w:id="35" w:name="_Toc451265988"/>
      <w:bookmarkStart w:id="36" w:name="_Toc451265989"/>
      <w:bookmarkStart w:id="37" w:name="_Toc451265990"/>
      <w:bookmarkStart w:id="38" w:name="_Toc451265991"/>
      <w:bookmarkStart w:id="39" w:name="_Toc451265992"/>
      <w:bookmarkStart w:id="40" w:name="_Toc451265993"/>
      <w:bookmarkStart w:id="41" w:name="_Toc451265994"/>
      <w:bookmarkStart w:id="42" w:name="_Toc451265995"/>
      <w:bookmarkStart w:id="43" w:name="_Toc451265996"/>
      <w:bookmarkStart w:id="44" w:name="_Toc451265997"/>
      <w:bookmarkStart w:id="45" w:name="_Toc451265998"/>
      <w:bookmarkStart w:id="46" w:name="_Toc451265999"/>
      <w:bookmarkStart w:id="47" w:name="_Toc451266000"/>
      <w:bookmarkStart w:id="48" w:name="_Toc451266001"/>
      <w:bookmarkStart w:id="49" w:name="_Toc451266042"/>
      <w:bookmarkStart w:id="50" w:name="_Toc451266043"/>
      <w:bookmarkStart w:id="51" w:name="_Toc451266044"/>
      <w:bookmarkStart w:id="52" w:name="_Toc451266045"/>
      <w:bookmarkStart w:id="53" w:name="_Toc451266046"/>
      <w:bookmarkStart w:id="54" w:name="_Toc451266047"/>
      <w:bookmarkStart w:id="55" w:name="_Toc49834363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223B8">
        <w:rPr>
          <w:rFonts w:ascii="宋体" w:eastAsia="宋体" w:hAnsi="宋体" w:hint="eastAsia"/>
          <w:sz w:val="24"/>
          <w:szCs w:val="32"/>
        </w:rPr>
        <w:t>十</w:t>
      </w:r>
      <w:r w:rsidR="00CC0594">
        <w:rPr>
          <w:rFonts w:ascii="宋体" w:eastAsia="宋体" w:hAnsi="宋体" w:hint="eastAsia"/>
          <w:sz w:val="24"/>
          <w:szCs w:val="32"/>
        </w:rPr>
        <w:t>二</w:t>
      </w:r>
      <w:r w:rsidRPr="002223B8">
        <w:rPr>
          <w:rFonts w:ascii="宋体" w:eastAsia="宋体" w:hAnsi="宋体" w:hint="eastAsia"/>
          <w:sz w:val="24"/>
          <w:szCs w:val="32"/>
        </w:rPr>
        <w:t>、基金的业绩</w:t>
      </w:r>
      <w:bookmarkEnd w:id="55"/>
    </w:p>
    <w:p w:rsidR="00C5054B" w:rsidRPr="00DC3BA0" w:rsidRDefault="00C5054B" w:rsidP="00DC3BA0">
      <w:pPr>
        <w:autoSpaceDE w:val="0"/>
        <w:autoSpaceDN w:val="0"/>
        <w:spacing w:line="360" w:lineRule="auto"/>
        <w:ind w:firstLineChars="200" w:firstLine="480"/>
        <w:jc w:val="left"/>
        <w:rPr>
          <w:rFonts w:ascii="宋体" w:hAnsi="宋体"/>
          <w:color w:val="000000"/>
          <w:sz w:val="24"/>
        </w:rPr>
      </w:pPr>
      <w:r w:rsidRPr="00DC3BA0">
        <w:rPr>
          <w:rFonts w:ascii="宋体" w:hAnsi="宋体"/>
          <w:color w:val="000000"/>
          <w:sz w:val="24"/>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B364C2" w:rsidRPr="00DC3BA0" w:rsidRDefault="00C5054B" w:rsidP="00DC3BA0">
      <w:pPr>
        <w:autoSpaceDE w:val="0"/>
        <w:autoSpaceDN w:val="0"/>
        <w:spacing w:line="360" w:lineRule="auto"/>
        <w:ind w:firstLineChars="200" w:firstLine="480"/>
        <w:jc w:val="left"/>
        <w:rPr>
          <w:rFonts w:ascii="宋体" w:hAnsi="宋体"/>
          <w:color w:val="000000"/>
          <w:sz w:val="24"/>
        </w:rPr>
      </w:pPr>
      <w:r w:rsidRPr="00DC3BA0">
        <w:rPr>
          <w:rFonts w:ascii="宋体" w:hAnsi="宋体"/>
          <w:color w:val="000000"/>
          <w:sz w:val="24"/>
        </w:rPr>
        <w:t>下述基金业绩指标不包括持有人认购或交易基金的各项费用，计入费用后实际收益水平要低于所列数字。</w:t>
      </w:r>
    </w:p>
    <w:p w:rsidR="00844FAA" w:rsidRPr="00B50567" w:rsidRDefault="00844FAA" w:rsidP="00844FAA">
      <w:pPr>
        <w:autoSpaceDE w:val="0"/>
        <w:autoSpaceDN w:val="0"/>
        <w:ind w:firstLine="450"/>
        <w:rPr>
          <w:rFonts w:ascii="宋体" w:hAnsi="宋体"/>
          <w:color w:val="000000"/>
          <w:sz w:val="24"/>
        </w:rPr>
      </w:pPr>
      <w:r w:rsidRPr="00877928">
        <w:rPr>
          <w:rFonts w:ascii="宋体" w:hAnsi="宋体" w:hint="eastAsia"/>
          <w:color w:val="000000"/>
          <w:sz w:val="24"/>
        </w:rPr>
        <w:t>本基金合同生效日</w:t>
      </w:r>
      <w:r>
        <w:rPr>
          <w:rFonts w:ascii="宋体" w:hAnsi="宋体" w:hint="eastAsia"/>
          <w:color w:val="000000"/>
          <w:sz w:val="24"/>
        </w:rPr>
        <w:t>2015</w:t>
      </w:r>
      <w:r w:rsidRPr="00877928">
        <w:rPr>
          <w:rFonts w:ascii="宋体" w:hAnsi="宋体" w:hint="eastAsia"/>
          <w:color w:val="000000"/>
          <w:sz w:val="24"/>
        </w:rPr>
        <w:t>年</w:t>
      </w:r>
      <w:r>
        <w:rPr>
          <w:rFonts w:ascii="宋体" w:hAnsi="宋体" w:hint="eastAsia"/>
          <w:color w:val="000000"/>
          <w:sz w:val="24"/>
        </w:rPr>
        <w:t>5</w:t>
      </w:r>
      <w:r w:rsidRPr="00877928">
        <w:rPr>
          <w:rFonts w:ascii="宋体" w:hAnsi="宋体" w:hint="eastAsia"/>
          <w:color w:val="000000"/>
          <w:sz w:val="24"/>
        </w:rPr>
        <w:t>月</w:t>
      </w:r>
      <w:r>
        <w:rPr>
          <w:rFonts w:ascii="宋体" w:hAnsi="宋体" w:hint="eastAsia"/>
          <w:color w:val="000000"/>
          <w:sz w:val="24"/>
        </w:rPr>
        <w:t>7</w:t>
      </w:r>
      <w:r w:rsidRPr="00877928">
        <w:rPr>
          <w:rFonts w:ascii="宋体" w:hAnsi="宋体" w:hint="eastAsia"/>
          <w:color w:val="000000"/>
          <w:sz w:val="24"/>
        </w:rPr>
        <w:t>日，基金业绩截止日</w:t>
      </w:r>
      <w:r>
        <w:rPr>
          <w:rFonts w:ascii="宋体" w:hAnsi="宋体" w:hint="eastAsia"/>
          <w:color w:val="000000"/>
          <w:sz w:val="24"/>
        </w:rPr>
        <w:t>2019</w:t>
      </w:r>
      <w:r w:rsidRPr="00877928">
        <w:rPr>
          <w:rFonts w:ascii="宋体" w:hAnsi="宋体" w:hint="eastAsia"/>
          <w:color w:val="000000"/>
          <w:sz w:val="24"/>
        </w:rPr>
        <w:t>年</w:t>
      </w:r>
      <w:r>
        <w:rPr>
          <w:rFonts w:ascii="宋体" w:hAnsi="宋体" w:hint="eastAsia"/>
          <w:color w:val="000000"/>
          <w:sz w:val="24"/>
        </w:rPr>
        <w:t>12</w:t>
      </w:r>
      <w:r w:rsidRPr="00877928">
        <w:rPr>
          <w:rFonts w:ascii="宋体" w:hAnsi="宋体" w:hint="eastAsia"/>
          <w:color w:val="000000"/>
          <w:sz w:val="24"/>
        </w:rPr>
        <w:t>月</w:t>
      </w:r>
      <w:r>
        <w:rPr>
          <w:rFonts w:ascii="宋体" w:hAnsi="宋体" w:hint="eastAsia"/>
          <w:color w:val="000000"/>
          <w:sz w:val="24"/>
        </w:rPr>
        <w:t>31日，</w:t>
      </w:r>
      <w:r w:rsidRPr="00286F59">
        <w:rPr>
          <w:rFonts w:ascii="宋体" w:hAnsi="宋体"/>
          <w:sz w:val="24"/>
        </w:rPr>
        <w:t>下述数据未经审计。</w:t>
      </w:r>
    </w:p>
    <w:p w:rsidR="00844FAA" w:rsidRDefault="00844FAA" w:rsidP="00844FAA">
      <w:pPr>
        <w:autoSpaceDE w:val="0"/>
        <w:autoSpaceDN w:val="0"/>
        <w:ind w:firstLine="450"/>
        <w:rPr>
          <w:rFonts w:ascii="宋体" w:hAnsi="宋体" w:hint="eastAsia"/>
          <w:sz w:val="24"/>
        </w:rPr>
      </w:pPr>
      <w:r w:rsidRPr="00DC3BA0">
        <w:rPr>
          <w:rFonts w:ascii="宋体" w:hAnsi="宋体" w:hint="eastAsia"/>
          <w:sz w:val="24"/>
        </w:rPr>
        <w:t>历史各时间段基金份额净值增长率与同期业绩比较基准收益率比较</w:t>
      </w:r>
    </w:p>
    <w:tbl>
      <w:tblPr>
        <w:tblW w:w="5000" w:type="pct"/>
        <w:tblLayout w:type="fixed"/>
        <w:tblCellMar>
          <w:left w:w="0" w:type="dxa"/>
          <w:right w:w="0" w:type="dxa"/>
        </w:tblCellMar>
        <w:tblLook w:val="04A0"/>
      </w:tblPr>
      <w:tblGrid>
        <w:gridCol w:w="1384"/>
        <w:gridCol w:w="1138"/>
        <w:gridCol w:w="907"/>
        <w:gridCol w:w="1250"/>
        <w:gridCol w:w="1243"/>
        <w:gridCol w:w="1359"/>
        <w:gridCol w:w="1247"/>
      </w:tblGrid>
      <w:tr w:rsidR="00844FAA" w:rsidRPr="005115DE" w:rsidTr="00AC0DDC">
        <w:trPr>
          <w:trHeight w:val="583"/>
        </w:trPr>
        <w:tc>
          <w:tcPr>
            <w:tcW w:w="8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 xml:space="preserve">阶段 </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 xml:space="preserve">净值 增长率① </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 xml:space="preserve">净值增长率标准差② </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 xml:space="preserve">业绩比较基准收益率③ </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 xml:space="preserve">业绩比较基准收益率标准差④ </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 xml:space="preserve">①－③ </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 xml:space="preserve">②－④ </w:t>
            </w:r>
          </w:p>
        </w:tc>
      </w:tr>
      <w:tr w:rsidR="00844FAA" w:rsidRPr="002E56AA" w:rsidTr="00AC0DDC">
        <w:trPr>
          <w:trHeight w:val="583"/>
        </w:trPr>
        <w:tc>
          <w:tcPr>
            <w:tcW w:w="8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自基金合同生效日（2015年5月7日）至2015年12月31日</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14.90%</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0.52%</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2.69%</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0.01%</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12.21%</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0.51%</w:t>
            </w:r>
          </w:p>
        </w:tc>
      </w:tr>
      <w:tr w:rsidR="00844FAA" w:rsidRPr="002E56AA" w:rsidTr="00AC0DDC">
        <w:trPr>
          <w:trHeight w:val="583"/>
        </w:trPr>
        <w:tc>
          <w:tcPr>
            <w:tcW w:w="8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Pr>
                <w:rFonts w:hint="eastAsia"/>
                <w:kern w:val="2"/>
                <w:sz w:val="23"/>
                <w:szCs w:val="23"/>
              </w:rPr>
              <w:t>2016</w:t>
            </w:r>
            <w:r w:rsidRPr="00E71123">
              <w:rPr>
                <w:rFonts w:hint="eastAsia"/>
                <w:kern w:val="2"/>
                <w:sz w:val="23"/>
                <w:szCs w:val="23"/>
              </w:rPr>
              <w:t>年</w:t>
            </w:r>
            <w:r>
              <w:rPr>
                <w:rFonts w:hint="eastAsia"/>
                <w:kern w:val="2"/>
                <w:sz w:val="23"/>
                <w:szCs w:val="23"/>
              </w:rPr>
              <w:t>1</w:t>
            </w:r>
            <w:r w:rsidRPr="00E71123">
              <w:rPr>
                <w:rFonts w:hint="eastAsia"/>
                <w:kern w:val="2"/>
                <w:sz w:val="23"/>
                <w:szCs w:val="23"/>
              </w:rPr>
              <w:t>月1日至201</w:t>
            </w:r>
            <w:r>
              <w:rPr>
                <w:rFonts w:hint="eastAsia"/>
                <w:kern w:val="2"/>
                <w:sz w:val="23"/>
                <w:szCs w:val="23"/>
              </w:rPr>
              <w:t>6</w:t>
            </w:r>
            <w:r w:rsidRPr="00E71123">
              <w:rPr>
                <w:rFonts w:hint="eastAsia"/>
                <w:kern w:val="2"/>
                <w:sz w:val="23"/>
                <w:szCs w:val="23"/>
              </w:rPr>
              <w:t>年</w:t>
            </w:r>
            <w:r>
              <w:rPr>
                <w:rFonts w:hint="eastAsia"/>
                <w:kern w:val="2"/>
                <w:sz w:val="23"/>
                <w:szCs w:val="23"/>
              </w:rPr>
              <w:t>12</w:t>
            </w:r>
            <w:r w:rsidRPr="00E71123">
              <w:rPr>
                <w:rFonts w:hint="eastAsia"/>
                <w:kern w:val="2"/>
                <w:sz w:val="23"/>
                <w:szCs w:val="23"/>
              </w:rPr>
              <w:t>月</w:t>
            </w:r>
            <w:r>
              <w:rPr>
                <w:rFonts w:hint="eastAsia"/>
                <w:kern w:val="2"/>
                <w:sz w:val="23"/>
                <w:szCs w:val="23"/>
              </w:rPr>
              <w:t>31</w:t>
            </w:r>
            <w:r w:rsidRPr="00E71123">
              <w:rPr>
                <w:rFonts w:hint="eastAsia"/>
                <w:kern w:val="2"/>
                <w:sz w:val="23"/>
                <w:szCs w:val="23"/>
              </w:rPr>
              <w:t>日</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rFonts w:hint="eastAsia"/>
                <w:kern w:val="2"/>
                <w:sz w:val="23"/>
                <w:szCs w:val="23"/>
              </w:rPr>
              <w:t>29.85</w:t>
            </w:r>
            <w:r w:rsidRPr="002E56AA">
              <w:rPr>
                <w:kern w:val="2"/>
                <w:sz w:val="23"/>
                <w:szCs w:val="23"/>
              </w:rPr>
              <w:t>%</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0.</w:t>
            </w:r>
            <w:r w:rsidRPr="002E56AA">
              <w:rPr>
                <w:rFonts w:hint="eastAsia"/>
                <w:kern w:val="2"/>
                <w:sz w:val="23"/>
                <w:szCs w:val="23"/>
              </w:rPr>
              <w:t>65</w:t>
            </w:r>
            <w:r w:rsidRPr="002E56AA">
              <w:rPr>
                <w:kern w:val="2"/>
                <w:sz w:val="23"/>
                <w:szCs w:val="23"/>
              </w:rPr>
              <w:t>%</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rFonts w:hint="eastAsia"/>
                <w:kern w:val="2"/>
                <w:sz w:val="23"/>
                <w:szCs w:val="23"/>
              </w:rPr>
              <w:t>3.65</w:t>
            </w:r>
            <w:r w:rsidRPr="002E56AA">
              <w:rPr>
                <w:kern w:val="2"/>
                <w:sz w:val="23"/>
                <w:szCs w:val="23"/>
              </w:rPr>
              <w:t>%</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0.01%</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rFonts w:hint="eastAsia"/>
                <w:kern w:val="2"/>
                <w:sz w:val="23"/>
                <w:szCs w:val="23"/>
              </w:rPr>
              <w:t>26.20</w:t>
            </w:r>
            <w:r w:rsidRPr="002E56AA">
              <w:rPr>
                <w:kern w:val="2"/>
                <w:sz w:val="23"/>
                <w:szCs w:val="23"/>
              </w:rPr>
              <w:t>%</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kern w:val="2"/>
                <w:sz w:val="23"/>
                <w:szCs w:val="23"/>
              </w:rPr>
              <w:t>0.</w:t>
            </w:r>
            <w:r w:rsidRPr="002E56AA">
              <w:rPr>
                <w:rFonts w:hint="eastAsia"/>
                <w:kern w:val="2"/>
                <w:sz w:val="23"/>
                <w:szCs w:val="23"/>
              </w:rPr>
              <w:t>64</w:t>
            </w:r>
            <w:r w:rsidRPr="002E56AA">
              <w:rPr>
                <w:kern w:val="2"/>
                <w:sz w:val="23"/>
                <w:szCs w:val="23"/>
              </w:rPr>
              <w:t>%</w:t>
            </w:r>
          </w:p>
        </w:tc>
      </w:tr>
      <w:tr w:rsidR="00844FAA" w:rsidRPr="002E56AA" w:rsidTr="00AC0DDC">
        <w:trPr>
          <w:trHeight w:val="583"/>
        </w:trPr>
        <w:tc>
          <w:tcPr>
            <w:tcW w:w="8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FAA" w:rsidRPr="006D74F1" w:rsidRDefault="00844FAA" w:rsidP="00AC0DDC">
            <w:pPr>
              <w:pStyle w:val="Default"/>
              <w:jc w:val="both"/>
              <w:rPr>
                <w:kern w:val="2"/>
                <w:sz w:val="23"/>
                <w:szCs w:val="23"/>
              </w:rPr>
            </w:pPr>
            <w:r>
              <w:rPr>
                <w:rFonts w:hint="eastAsia"/>
                <w:kern w:val="2"/>
                <w:sz w:val="23"/>
                <w:szCs w:val="23"/>
              </w:rPr>
              <w:t>2017</w:t>
            </w:r>
            <w:r w:rsidRPr="00E71123">
              <w:rPr>
                <w:rFonts w:hint="eastAsia"/>
                <w:kern w:val="2"/>
                <w:sz w:val="23"/>
                <w:szCs w:val="23"/>
              </w:rPr>
              <w:t>年</w:t>
            </w:r>
            <w:r>
              <w:rPr>
                <w:rFonts w:hint="eastAsia"/>
                <w:kern w:val="2"/>
                <w:sz w:val="23"/>
                <w:szCs w:val="23"/>
              </w:rPr>
              <w:t>1</w:t>
            </w:r>
            <w:r w:rsidRPr="00E71123">
              <w:rPr>
                <w:rFonts w:hint="eastAsia"/>
                <w:kern w:val="2"/>
                <w:sz w:val="23"/>
                <w:szCs w:val="23"/>
              </w:rPr>
              <w:t>月1日至201</w:t>
            </w:r>
            <w:r>
              <w:rPr>
                <w:rFonts w:hint="eastAsia"/>
                <w:kern w:val="2"/>
                <w:sz w:val="23"/>
                <w:szCs w:val="23"/>
              </w:rPr>
              <w:t>7</w:t>
            </w:r>
            <w:r w:rsidRPr="00E71123">
              <w:rPr>
                <w:rFonts w:hint="eastAsia"/>
                <w:kern w:val="2"/>
                <w:sz w:val="23"/>
                <w:szCs w:val="23"/>
              </w:rPr>
              <w:t>年</w:t>
            </w:r>
            <w:r>
              <w:rPr>
                <w:rFonts w:hint="eastAsia"/>
                <w:kern w:val="2"/>
                <w:sz w:val="23"/>
                <w:szCs w:val="23"/>
              </w:rPr>
              <w:t>12</w:t>
            </w:r>
            <w:r w:rsidRPr="00E71123">
              <w:rPr>
                <w:rFonts w:hint="eastAsia"/>
                <w:kern w:val="2"/>
                <w:sz w:val="23"/>
                <w:szCs w:val="23"/>
              </w:rPr>
              <w:t>月</w:t>
            </w:r>
            <w:r>
              <w:rPr>
                <w:rFonts w:hint="eastAsia"/>
                <w:kern w:val="2"/>
                <w:sz w:val="23"/>
                <w:szCs w:val="23"/>
              </w:rPr>
              <w:t>31</w:t>
            </w:r>
            <w:r w:rsidRPr="00E71123">
              <w:rPr>
                <w:rFonts w:hint="eastAsia"/>
                <w:kern w:val="2"/>
                <w:sz w:val="23"/>
                <w:szCs w:val="23"/>
              </w:rPr>
              <w:t>日</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Del="0094520F" w:rsidRDefault="00844FAA" w:rsidP="00AC0DDC">
            <w:pPr>
              <w:pStyle w:val="Default"/>
              <w:jc w:val="both"/>
              <w:rPr>
                <w:kern w:val="2"/>
                <w:sz w:val="23"/>
                <w:szCs w:val="23"/>
              </w:rPr>
            </w:pPr>
            <w:r w:rsidRPr="002E56AA">
              <w:rPr>
                <w:rFonts w:hint="eastAsia"/>
                <w:kern w:val="2"/>
                <w:sz w:val="23"/>
                <w:szCs w:val="23"/>
              </w:rPr>
              <w:t>4.29%</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rFonts w:hint="eastAsia"/>
                <w:kern w:val="2"/>
                <w:sz w:val="23"/>
                <w:szCs w:val="23"/>
              </w:rPr>
              <w:t>0.62%</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Del="0094520F" w:rsidRDefault="00844FAA" w:rsidP="00AC0DDC">
            <w:pPr>
              <w:pStyle w:val="Default"/>
              <w:jc w:val="both"/>
              <w:rPr>
                <w:kern w:val="2"/>
                <w:sz w:val="23"/>
                <w:szCs w:val="23"/>
              </w:rPr>
            </w:pPr>
            <w:r w:rsidRPr="002E56AA">
              <w:rPr>
                <w:rFonts w:hint="eastAsia"/>
                <w:kern w:val="2"/>
                <w:sz w:val="23"/>
                <w:szCs w:val="23"/>
              </w:rPr>
              <w:t>3.52%</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rFonts w:hint="eastAsia"/>
                <w:kern w:val="2"/>
                <w:sz w:val="23"/>
                <w:szCs w:val="23"/>
              </w:rPr>
              <w:t>0.01%</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Del="0094520F" w:rsidRDefault="00844FAA" w:rsidP="00AC0DDC">
            <w:pPr>
              <w:pStyle w:val="Default"/>
              <w:jc w:val="both"/>
              <w:rPr>
                <w:kern w:val="2"/>
                <w:sz w:val="23"/>
                <w:szCs w:val="23"/>
              </w:rPr>
            </w:pPr>
            <w:r w:rsidRPr="002E56AA">
              <w:rPr>
                <w:rFonts w:hint="eastAsia"/>
                <w:kern w:val="2"/>
                <w:sz w:val="23"/>
                <w:szCs w:val="23"/>
              </w:rPr>
              <w:t>0.77%</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2E56AA">
              <w:rPr>
                <w:rFonts w:hint="eastAsia"/>
                <w:kern w:val="2"/>
                <w:sz w:val="23"/>
                <w:szCs w:val="23"/>
              </w:rPr>
              <w:t>0.61%</w:t>
            </w:r>
          </w:p>
        </w:tc>
      </w:tr>
      <w:tr w:rsidR="00844FAA" w:rsidRPr="002E56AA" w:rsidTr="00AC0DDC">
        <w:trPr>
          <w:trHeight w:val="583"/>
        </w:trPr>
        <w:tc>
          <w:tcPr>
            <w:tcW w:w="8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FAA" w:rsidRPr="002223B8" w:rsidRDefault="00844FAA" w:rsidP="00AC0DDC">
            <w:pPr>
              <w:pStyle w:val="Default"/>
              <w:jc w:val="both"/>
              <w:rPr>
                <w:rFonts w:hint="eastAsia"/>
                <w:kern w:val="2"/>
                <w:sz w:val="23"/>
                <w:szCs w:val="23"/>
              </w:rPr>
            </w:pPr>
            <w:r>
              <w:rPr>
                <w:rFonts w:hint="eastAsia"/>
                <w:kern w:val="2"/>
                <w:sz w:val="23"/>
                <w:szCs w:val="23"/>
              </w:rPr>
              <w:t>2018</w:t>
            </w:r>
            <w:r w:rsidRPr="00E71123">
              <w:rPr>
                <w:rFonts w:hint="eastAsia"/>
                <w:kern w:val="2"/>
                <w:sz w:val="23"/>
                <w:szCs w:val="23"/>
              </w:rPr>
              <w:t>年</w:t>
            </w:r>
            <w:r>
              <w:rPr>
                <w:rFonts w:hint="eastAsia"/>
                <w:kern w:val="2"/>
                <w:sz w:val="23"/>
                <w:szCs w:val="23"/>
              </w:rPr>
              <w:t>1</w:t>
            </w:r>
            <w:r w:rsidRPr="00E71123">
              <w:rPr>
                <w:rFonts w:hint="eastAsia"/>
                <w:kern w:val="2"/>
                <w:sz w:val="23"/>
                <w:szCs w:val="23"/>
              </w:rPr>
              <w:t>月1日至201</w:t>
            </w:r>
            <w:r>
              <w:rPr>
                <w:rFonts w:hint="eastAsia"/>
                <w:kern w:val="2"/>
                <w:sz w:val="23"/>
                <w:szCs w:val="23"/>
              </w:rPr>
              <w:t>8</w:t>
            </w:r>
            <w:r w:rsidRPr="00E71123">
              <w:rPr>
                <w:rFonts w:hint="eastAsia"/>
                <w:kern w:val="2"/>
                <w:sz w:val="23"/>
                <w:szCs w:val="23"/>
              </w:rPr>
              <w:t>年</w:t>
            </w:r>
            <w:r>
              <w:rPr>
                <w:rFonts w:hint="eastAsia"/>
                <w:kern w:val="2"/>
                <w:sz w:val="23"/>
                <w:szCs w:val="23"/>
              </w:rPr>
              <w:t>12</w:t>
            </w:r>
            <w:r w:rsidRPr="00E71123">
              <w:rPr>
                <w:rFonts w:hint="eastAsia"/>
                <w:kern w:val="2"/>
                <w:sz w:val="23"/>
                <w:szCs w:val="23"/>
              </w:rPr>
              <w:t>月</w:t>
            </w:r>
            <w:r>
              <w:rPr>
                <w:rFonts w:hint="eastAsia"/>
                <w:kern w:val="2"/>
                <w:sz w:val="23"/>
                <w:szCs w:val="23"/>
              </w:rPr>
              <w:t>31</w:t>
            </w:r>
            <w:r w:rsidRPr="00E71123">
              <w:rPr>
                <w:rFonts w:hint="eastAsia"/>
                <w:kern w:val="2"/>
                <w:sz w:val="23"/>
                <w:szCs w:val="23"/>
              </w:rPr>
              <w:t>日</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AA" w:rsidRPr="002E56AA" w:rsidRDefault="00844FAA" w:rsidP="00AC0DDC">
            <w:pPr>
              <w:pStyle w:val="Default"/>
              <w:jc w:val="both"/>
              <w:rPr>
                <w:rFonts w:hint="eastAsia"/>
                <w:kern w:val="2"/>
                <w:sz w:val="23"/>
                <w:szCs w:val="23"/>
              </w:rPr>
            </w:pPr>
            <w:r>
              <w:rPr>
                <w:rFonts w:ascii="Arial" w:hAnsi="Arial" w:cs="Arial"/>
                <w:sz w:val="18"/>
                <w:szCs w:val="18"/>
              </w:rPr>
              <w:t>-30.14%</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AA" w:rsidRPr="002E56AA" w:rsidRDefault="00844FAA" w:rsidP="00AC0DDC">
            <w:pPr>
              <w:pStyle w:val="Default"/>
              <w:jc w:val="both"/>
              <w:rPr>
                <w:rFonts w:hint="eastAsia"/>
                <w:kern w:val="2"/>
                <w:sz w:val="23"/>
                <w:szCs w:val="23"/>
              </w:rPr>
            </w:pPr>
            <w:r>
              <w:rPr>
                <w:rFonts w:ascii="Arial" w:hAnsi="Arial" w:cs="Arial"/>
                <w:sz w:val="18"/>
                <w:szCs w:val="18"/>
              </w:rPr>
              <w:t>1.31%</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AA" w:rsidRPr="002E56AA" w:rsidRDefault="00844FAA" w:rsidP="00AC0DDC">
            <w:pPr>
              <w:pStyle w:val="Default"/>
              <w:jc w:val="both"/>
              <w:rPr>
                <w:rFonts w:hint="eastAsia"/>
                <w:kern w:val="2"/>
                <w:sz w:val="23"/>
                <w:szCs w:val="23"/>
              </w:rPr>
            </w:pPr>
            <w:r>
              <w:rPr>
                <w:rFonts w:ascii="Arial" w:hAnsi="Arial" w:cs="Arial" w:hint="eastAsia"/>
                <w:sz w:val="18"/>
                <w:szCs w:val="18"/>
              </w:rPr>
              <w:t>3.40</w:t>
            </w:r>
            <w:r>
              <w:rPr>
                <w:rFonts w:ascii="Arial" w:hAnsi="Arial" w:cs="Arial"/>
                <w:sz w:val="18"/>
                <w:szCs w:val="18"/>
              </w:rPr>
              <w:t>%</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AA" w:rsidRPr="002E56AA" w:rsidRDefault="00844FAA" w:rsidP="00AC0DDC">
            <w:pPr>
              <w:pStyle w:val="Default"/>
              <w:jc w:val="both"/>
              <w:rPr>
                <w:kern w:val="2"/>
                <w:sz w:val="23"/>
                <w:szCs w:val="23"/>
              </w:rPr>
            </w:pPr>
            <w:r>
              <w:rPr>
                <w:rFonts w:ascii="Arial" w:hAnsi="Arial" w:cs="Arial"/>
                <w:sz w:val="18"/>
                <w:szCs w:val="18"/>
              </w:rPr>
              <w:t>0.01%</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AA" w:rsidRPr="002E56AA" w:rsidRDefault="00844FAA" w:rsidP="00AC0DDC">
            <w:pPr>
              <w:pStyle w:val="Default"/>
              <w:jc w:val="both"/>
              <w:rPr>
                <w:rFonts w:hint="eastAsia"/>
                <w:kern w:val="2"/>
                <w:sz w:val="23"/>
                <w:szCs w:val="23"/>
              </w:rPr>
            </w:pPr>
            <w:r>
              <w:rPr>
                <w:rFonts w:ascii="Arial" w:hAnsi="Arial" w:cs="Arial"/>
                <w:sz w:val="18"/>
                <w:szCs w:val="18"/>
              </w:rPr>
              <w:t>-33.</w:t>
            </w:r>
            <w:r>
              <w:rPr>
                <w:rFonts w:ascii="Arial" w:hAnsi="Arial" w:cs="Arial" w:hint="eastAsia"/>
                <w:sz w:val="18"/>
                <w:szCs w:val="18"/>
              </w:rPr>
              <w:t>54</w:t>
            </w:r>
            <w:r>
              <w:rPr>
                <w:rFonts w:ascii="Arial" w:hAnsi="Arial" w:cs="Arial"/>
                <w:sz w:val="18"/>
                <w:szCs w:val="18"/>
              </w:rPr>
              <w:t>%</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AA" w:rsidRPr="002E56AA" w:rsidRDefault="00844FAA" w:rsidP="00AC0DDC">
            <w:pPr>
              <w:pStyle w:val="Default"/>
              <w:jc w:val="both"/>
              <w:rPr>
                <w:rFonts w:hint="eastAsia"/>
                <w:kern w:val="2"/>
                <w:sz w:val="23"/>
                <w:szCs w:val="23"/>
              </w:rPr>
            </w:pPr>
            <w:r>
              <w:rPr>
                <w:rFonts w:ascii="Arial" w:hAnsi="Arial" w:cs="Arial"/>
                <w:sz w:val="18"/>
                <w:szCs w:val="18"/>
              </w:rPr>
              <w:t>1.30%</w:t>
            </w:r>
          </w:p>
        </w:tc>
      </w:tr>
      <w:tr w:rsidR="00844FAA" w:rsidRPr="002E56AA" w:rsidTr="00AC0DDC">
        <w:trPr>
          <w:trHeight w:val="583"/>
        </w:trPr>
        <w:tc>
          <w:tcPr>
            <w:tcW w:w="8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FAA" w:rsidRPr="002223B8" w:rsidRDefault="00844FAA" w:rsidP="00AC0DDC">
            <w:pPr>
              <w:pStyle w:val="Default"/>
              <w:jc w:val="both"/>
              <w:rPr>
                <w:rFonts w:hint="eastAsia"/>
                <w:kern w:val="2"/>
                <w:sz w:val="23"/>
                <w:szCs w:val="23"/>
              </w:rPr>
            </w:pPr>
            <w:r>
              <w:rPr>
                <w:rFonts w:hint="eastAsia"/>
                <w:kern w:val="2"/>
                <w:sz w:val="23"/>
                <w:szCs w:val="23"/>
              </w:rPr>
              <w:t>2019</w:t>
            </w:r>
            <w:r w:rsidRPr="00E71123">
              <w:rPr>
                <w:rFonts w:hint="eastAsia"/>
                <w:kern w:val="2"/>
                <w:sz w:val="23"/>
                <w:szCs w:val="23"/>
              </w:rPr>
              <w:t>年</w:t>
            </w:r>
            <w:r>
              <w:rPr>
                <w:rFonts w:hint="eastAsia"/>
                <w:kern w:val="2"/>
                <w:sz w:val="23"/>
                <w:szCs w:val="23"/>
              </w:rPr>
              <w:t>1</w:t>
            </w:r>
            <w:r w:rsidRPr="00E71123">
              <w:rPr>
                <w:rFonts w:hint="eastAsia"/>
                <w:kern w:val="2"/>
                <w:sz w:val="23"/>
                <w:szCs w:val="23"/>
              </w:rPr>
              <w:t>月1日至201</w:t>
            </w:r>
            <w:r>
              <w:rPr>
                <w:rFonts w:hint="eastAsia"/>
                <w:kern w:val="2"/>
                <w:sz w:val="23"/>
                <w:szCs w:val="23"/>
              </w:rPr>
              <w:t>9</w:t>
            </w:r>
            <w:r w:rsidRPr="00E71123">
              <w:rPr>
                <w:rFonts w:hint="eastAsia"/>
                <w:kern w:val="2"/>
                <w:sz w:val="23"/>
                <w:szCs w:val="23"/>
              </w:rPr>
              <w:t>年</w:t>
            </w:r>
            <w:r>
              <w:rPr>
                <w:rFonts w:hint="eastAsia"/>
                <w:kern w:val="2"/>
                <w:sz w:val="23"/>
                <w:szCs w:val="23"/>
              </w:rPr>
              <w:t>12</w:t>
            </w:r>
            <w:r w:rsidRPr="00E71123">
              <w:rPr>
                <w:rFonts w:hint="eastAsia"/>
                <w:kern w:val="2"/>
                <w:sz w:val="23"/>
                <w:szCs w:val="23"/>
              </w:rPr>
              <w:t>月</w:t>
            </w:r>
            <w:r>
              <w:rPr>
                <w:rFonts w:hint="eastAsia"/>
                <w:kern w:val="2"/>
                <w:sz w:val="23"/>
                <w:szCs w:val="23"/>
              </w:rPr>
              <w:t>31</w:t>
            </w:r>
            <w:r w:rsidRPr="00E71123">
              <w:rPr>
                <w:rFonts w:hint="eastAsia"/>
                <w:kern w:val="2"/>
                <w:sz w:val="23"/>
                <w:szCs w:val="23"/>
              </w:rPr>
              <w:t>日</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874932">
              <w:t>48.30%</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874932">
              <w:t>0.8</w:t>
            </w:r>
            <w:r>
              <w:rPr>
                <w:rFonts w:hint="eastAsia"/>
              </w:rPr>
              <w:t>5</w:t>
            </w:r>
            <w:r w:rsidRPr="00874932">
              <w:t>%</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874932">
              <w:t>3.75%</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874932">
              <w:t>0.01%</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874932">
              <w:t>44.55%</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874932">
              <w:t>0.8</w:t>
            </w:r>
            <w:r>
              <w:rPr>
                <w:rFonts w:hint="eastAsia"/>
              </w:rPr>
              <w:t>4</w:t>
            </w:r>
            <w:r w:rsidRPr="00874932">
              <w:t>%</w:t>
            </w:r>
          </w:p>
        </w:tc>
      </w:tr>
      <w:tr w:rsidR="00844FAA" w:rsidRPr="002E56AA" w:rsidTr="00AC0DDC">
        <w:trPr>
          <w:trHeight w:val="583"/>
        </w:trPr>
        <w:tc>
          <w:tcPr>
            <w:tcW w:w="8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FAA" w:rsidRPr="005115DE" w:rsidRDefault="00844FAA" w:rsidP="00AC0DDC">
            <w:pPr>
              <w:pStyle w:val="Default"/>
              <w:jc w:val="both"/>
              <w:rPr>
                <w:kern w:val="2"/>
                <w:sz w:val="23"/>
                <w:szCs w:val="23"/>
              </w:rPr>
            </w:pPr>
            <w:r w:rsidRPr="002223B8">
              <w:rPr>
                <w:rFonts w:hint="eastAsia"/>
                <w:kern w:val="2"/>
                <w:sz w:val="23"/>
                <w:szCs w:val="23"/>
              </w:rPr>
              <w:t>自基金合同生效日（2015年5月7日）至201</w:t>
            </w:r>
            <w:r>
              <w:rPr>
                <w:rFonts w:hint="eastAsia"/>
                <w:kern w:val="2"/>
                <w:sz w:val="23"/>
                <w:szCs w:val="23"/>
              </w:rPr>
              <w:t>9</w:t>
            </w:r>
            <w:r w:rsidRPr="002223B8">
              <w:rPr>
                <w:rFonts w:hint="eastAsia"/>
                <w:kern w:val="2"/>
                <w:sz w:val="23"/>
                <w:szCs w:val="23"/>
              </w:rPr>
              <w:t>年</w:t>
            </w:r>
            <w:r>
              <w:rPr>
                <w:rFonts w:hint="eastAsia"/>
                <w:kern w:val="2"/>
                <w:sz w:val="23"/>
                <w:szCs w:val="23"/>
              </w:rPr>
              <w:t>12</w:t>
            </w:r>
            <w:r w:rsidRPr="002223B8">
              <w:rPr>
                <w:rFonts w:hint="eastAsia"/>
                <w:kern w:val="2"/>
                <w:sz w:val="23"/>
                <w:szCs w:val="23"/>
              </w:rPr>
              <w:t>月</w:t>
            </w:r>
            <w:r>
              <w:rPr>
                <w:rFonts w:hint="eastAsia"/>
                <w:kern w:val="2"/>
                <w:sz w:val="23"/>
                <w:szCs w:val="23"/>
              </w:rPr>
              <w:t>31</w:t>
            </w:r>
            <w:r w:rsidRPr="002223B8">
              <w:rPr>
                <w:rFonts w:hint="eastAsia"/>
                <w:kern w:val="2"/>
                <w:sz w:val="23"/>
                <w:szCs w:val="23"/>
              </w:rPr>
              <w:t>日</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99645D">
              <w:t>61.20%</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99645D">
              <w:t>0.86%</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99645D">
              <w:t>17.69%</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99645D">
              <w:t>0.01%</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99645D">
              <w:t>43.51%</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FAA" w:rsidRPr="002E56AA" w:rsidRDefault="00844FAA" w:rsidP="00AC0DDC">
            <w:pPr>
              <w:pStyle w:val="Default"/>
              <w:jc w:val="both"/>
              <w:rPr>
                <w:kern w:val="2"/>
                <w:sz w:val="23"/>
                <w:szCs w:val="23"/>
              </w:rPr>
            </w:pPr>
            <w:r w:rsidRPr="0099645D">
              <w:t>0.85%</w:t>
            </w:r>
          </w:p>
        </w:tc>
      </w:tr>
    </w:tbl>
    <w:p w:rsidR="00844FAA" w:rsidRDefault="00844FAA" w:rsidP="00844FAA">
      <w:pPr>
        <w:pStyle w:val="afd"/>
        <w:autoSpaceDE w:val="0"/>
        <w:autoSpaceDN w:val="0"/>
        <w:ind w:left="360" w:firstLine="480"/>
      </w:pPr>
      <w:r w:rsidRPr="002223B8">
        <w:rPr>
          <w:rFonts w:hint="eastAsia"/>
        </w:rPr>
        <w:t>基金的过往业绩并不预示其未来表现。</w:t>
      </w:r>
    </w:p>
    <w:p w:rsidR="00646162" w:rsidRPr="00844FAA" w:rsidRDefault="00646162" w:rsidP="00646162">
      <w:pPr>
        <w:pStyle w:val="afa"/>
        <w:autoSpaceDE w:val="0"/>
        <w:autoSpaceDN w:val="0"/>
        <w:ind w:left="360" w:firstLine="480"/>
      </w:pPr>
    </w:p>
    <w:p w:rsidR="00BA597B" w:rsidRPr="00646162" w:rsidRDefault="00BA597B">
      <w:pPr>
        <w:pStyle w:val="afa"/>
        <w:autoSpaceDE w:val="0"/>
        <w:autoSpaceDN w:val="0"/>
        <w:ind w:left="360" w:firstLine="480"/>
      </w:pPr>
    </w:p>
    <w:p w:rsidR="00CC0594" w:rsidRPr="005115DE" w:rsidRDefault="00CC0594" w:rsidP="00CC0594">
      <w:pPr>
        <w:pStyle w:val="1"/>
        <w:pageBreakBefore/>
        <w:spacing w:before="0" w:after="0" w:line="360" w:lineRule="auto"/>
        <w:rPr>
          <w:rFonts w:ascii="宋体" w:eastAsia="宋体" w:hAnsi="宋体"/>
          <w:sz w:val="24"/>
          <w:szCs w:val="32"/>
        </w:rPr>
      </w:pPr>
      <w:bookmarkStart w:id="56" w:name="_Toc498343633"/>
      <w:r>
        <w:rPr>
          <w:rFonts w:ascii="宋体" w:eastAsia="宋体" w:hAnsi="宋体" w:hint="eastAsia"/>
          <w:sz w:val="24"/>
          <w:szCs w:val="32"/>
        </w:rPr>
        <w:t>十三</w:t>
      </w:r>
      <w:r w:rsidRPr="002223B8">
        <w:rPr>
          <w:rFonts w:ascii="宋体" w:eastAsia="宋体" w:hAnsi="宋体" w:hint="eastAsia"/>
          <w:sz w:val="24"/>
          <w:szCs w:val="32"/>
        </w:rPr>
        <w:t>、基金的费用与税收</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（一）基金费用的种类</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1、基金管理人的管理费；</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2、基金托管人的托管费；</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3、《基金合同》生效后与基金相关的信息披露费用；</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4、《基金合同》生效后与基金相关的会计师费、律师费和诉讼费；</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5、基金份额持有人大会费用；</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6、基金的证券/期货交易费用；</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7、基金的银行汇划费用；</w:t>
      </w:r>
    </w:p>
    <w:p w:rsidR="00CC0594" w:rsidRDefault="00CC0594" w:rsidP="00CC0594">
      <w:pPr>
        <w:spacing w:line="360" w:lineRule="auto"/>
        <w:ind w:firstLineChars="200" w:firstLine="480"/>
        <w:rPr>
          <w:rFonts w:ascii="宋体" w:hAnsi="宋体"/>
          <w:sz w:val="24"/>
          <w:szCs w:val="32"/>
        </w:rPr>
      </w:pPr>
      <w:r w:rsidRPr="002223B8">
        <w:rPr>
          <w:rFonts w:ascii="宋体" w:hAnsi="宋体"/>
          <w:bCs/>
          <w:sz w:val="24"/>
          <w:szCs w:val="32"/>
        </w:rPr>
        <w:t>8、基金的开户费用、账户维护费用；</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9、按照国家有关规定和《基金合同》约定，可以在基金财产中列支的其他费用。</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（二）基金费用计提方法、计提标准和支付方式</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1</w:t>
      </w:r>
      <w:r w:rsidRPr="002223B8">
        <w:rPr>
          <w:rFonts w:ascii="宋体" w:hAnsi="宋体" w:hint="eastAsia"/>
          <w:sz w:val="24"/>
          <w:szCs w:val="32"/>
        </w:rPr>
        <w:t>、基金管理人的管理费</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本基金的管理费按前一日基金资产净值的</w:t>
      </w:r>
      <w:r w:rsidRPr="002223B8">
        <w:rPr>
          <w:rFonts w:ascii="宋体" w:hAnsi="宋体"/>
          <w:sz w:val="24"/>
          <w:szCs w:val="32"/>
        </w:rPr>
        <w:t>1.2%</w:t>
      </w:r>
      <w:r w:rsidRPr="002223B8">
        <w:rPr>
          <w:rFonts w:ascii="宋体" w:hAnsi="宋体" w:hint="eastAsia"/>
          <w:sz w:val="24"/>
          <w:szCs w:val="32"/>
        </w:rPr>
        <w:t>年费率计提。管理费的计算方法如下：</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H</w:t>
      </w:r>
      <w:r w:rsidRPr="002223B8">
        <w:rPr>
          <w:rFonts w:ascii="宋体" w:hAnsi="宋体" w:hint="eastAsia"/>
          <w:sz w:val="24"/>
          <w:szCs w:val="32"/>
        </w:rPr>
        <w:t>＝</w:t>
      </w:r>
      <w:r w:rsidRPr="002223B8">
        <w:rPr>
          <w:rFonts w:ascii="宋体" w:hAnsi="宋体"/>
          <w:sz w:val="24"/>
          <w:szCs w:val="32"/>
        </w:rPr>
        <w:t>E</w:t>
      </w:r>
      <w:r w:rsidRPr="002223B8">
        <w:rPr>
          <w:rFonts w:ascii="宋体" w:hAnsi="宋体" w:hint="eastAsia"/>
          <w:sz w:val="24"/>
          <w:szCs w:val="32"/>
        </w:rPr>
        <w:t>×</w:t>
      </w:r>
      <w:r w:rsidRPr="002223B8">
        <w:rPr>
          <w:rFonts w:ascii="宋体" w:hAnsi="宋体"/>
          <w:sz w:val="24"/>
          <w:szCs w:val="32"/>
        </w:rPr>
        <w:t>1.2%</w:t>
      </w:r>
      <w:r w:rsidRPr="002223B8">
        <w:rPr>
          <w:rFonts w:ascii="宋体" w:hAnsi="宋体" w:hint="eastAsia"/>
          <w:sz w:val="24"/>
          <w:szCs w:val="32"/>
        </w:rPr>
        <w:t>÷当年天数</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 xml:space="preserve">H </w:t>
      </w:r>
      <w:r w:rsidRPr="002223B8">
        <w:rPr>
          <w:rFonts w:ascii="宋体" w:hAnsi="宋体" w:hint="eastAsia"/>
          <w:sz w:val="24"/>
          <w:szCs w:val="32"/>
        </w:rPr>
        <w:t>为每日应计提的基金管理费</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 xml:space="preserve">E </w:t>
      </w:r>
      <w:r w:rsidRPr="002223B8">
        <w:rPr>
          <w:rFonts w:ascii="宋体" w:hAnsi="宋体" w:hint="eastAsia"/>
          <w:sz w:val="24"/>
          <w:szCs w:val="32"/>
        </w:rPr>
        <w:t>为前一日的基金资产净值</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基金管理费每日计算，逐日累计至每月月末，按月支付，由基金管理人向基金托管人发送基金管理费划款指令，基金托管人复核后于次月前5个工作日内从基金财产中一次性支付给基金管理人。若遇法定节假日、公休假等</w:t>
      </w:r>
      <w:r w:rsidRPr="002223B8">
        <w:rPr>
          <w:rFonts w:ascii="宋体" w:hAnsi="宋体" w:hint="eastAsia"/>
          <w:sz w:val="24"/>
          <w:szCs w:val="32"/>
        </w:rPr>
        <w:t>，</w:t>
      </w:r>
      <w:r w:rsidRPr="002223B8">
        <w:rPr>
          <w:rFonts w:ascii="宋体" w:hAnsi="宋体"/>
          <w:sz w:val="24"/>
          <w:szCs w:val="32"/>
        </w:rPr>
        <w:t>支付日期顺延。</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2</w:t>
      </w:r>
      <w:r w:rsidRPr="002223B8">
        <w:rPr>
          <w:rFonts w:ascii="宋体" w:hAnsi="宋体" w:hint="eastAsia"/>
          <w:sz w:val="24"/>
          <w:szCs w:val="32"/>
        </w:rPr>
        <w:t>、基金托管人的托管费</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本基金的托管费按前一日基金资产净值的</w:t>
      </w:r>
      <w:r w:rsidRPr="002223B8">
        <w:rPr>
          <w:rFonts w:ascii="宋体" w:hAnsi="宋体"/>
          <w:sz w:val="24"/>
          <w:szCs w:val="32"/>
        </w:rPr>
        <w:t>0.1%</w:t>
      </w:r>
      <w:r w:rsidRPr="002223B8">
        <w:rPr>
          <w:rFonts w:ascii="宋体" w:hAnsi="宋体" w:hint="eastAsia"/>
          <w:sz w:val="24"/>
          <w:szCs w:val="32"/>
        </w:rPr>
        <w:t>的年费率计提。托管费的计算方法如下：</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H＝E×0.1%</w:t>
      </w:r>
      <w:r w:rsidRPr="002223B8">
        <w:rPr>
          <w:rFonts w:ascii="宋体" w:hAnsi="宋体" w:hint="eastAsia"/>
          <w:sz w:val="24"/>
          <w:szCs w:val="32"/>
        </w:rPr>
        <w:t>÷</w:t>
      </w:r>
      <w:r w:rsidRPr="002223B8">
        <w:rPr>
          <w:rFonts w:ascii="宋体" w:hAnsi="宋体"/>
          <w:sz w:val="24"/>
          <w:szCs w:val="32"/>
        </w:rPr>
        <w:t>当年天数</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H为每日应计提的基金托管费</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E为前一日的基金资产净值</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基金托管费每日计算，逐日累计至每月月末，按月支付，由基金管理人向基金托管人发送基金托管费划款指令，基金托管人复核后于次月前</w:t>
      </w:r>
      <w:r w:rsidRPr="002223B8">
        <w:rPr>
          <w:rFonts w:ascii="宋体" w:hAnsi="宋体"/>
          <w:sz w:val="24"/>
          <w:szCs w:val="32"/>
        </w:rPr>
        <w:t>5</w:t>
      </w:r>
      <w:r w:rsidRPr="002223B8">
        <w:rPr>
          <w:rFonts w:ascii="宋体" w:hAnsi="宋体" w:hint="eastAsia"/>
          <w:sz w:val="24"/>
          <w:szCs w:val="32"/>
        </w:rPr>
        <w:t>个工作日内从基金财产中一次性支付给基金托管人。若遇法定节假日、公休日等，支付日期顺延。</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上述“（一）基金费用的种类中第</w:t>
      </w:r>
      <w:r w:rsidRPr="002223B8">
        <w:rPr>
          <w:rFonts w:ascii="宋体" w:hAnsi="宋体"/>
          <w:sz w:val="24"/>
          <w:szCs w:val="32"/>
        </w:rPr>
        <w:t>3－9项费用”，根据有关法规及相应协议规定，按费用实际支出金额列入当期费用，由基金托管人从基金财产中支付。</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（三）不列入基金费用的项目</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1、基金管理人和基金托管人因未履行或未完全履行义务导致的费用支出或基金财产的损失；</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2、基金管理人和基金托管人处理与基金运作无关的事项发生的费用；</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3、《基金合同》生效前的相关费用；</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4、其他根据相关法律法规及中国证监会的有关规定不得列入基金费用的项目。</w:t>
      </w:r>
    </w:p>
    <w:p w:rsidR="00CC0594" w:rsidRDefault="00CC0594" w:rsidP="00CC0594">
      <w:pPr>
        <w:spacing w:line="360" w:lineRule="auto"/>
        <w:ind w:firstLineChars="200" w:firstLine="480"/>
        <w:rPr>
          <w:rFonts w:ascii="宋体" w:hAnsi="宋体"/>
          <w:sz w:val="24"/>
          <w:szCs w:val="32"/>
        </w:rPr>
      </w:pPr>
      <w:r w:rsidRPr="002223B8">
        <w:rPr>
          <w:rFonts w:ascii="宋体" w:hAnsi="宋体" w:hint="eastAsia"/>
          <w:sz w:val="24"/>
          <w:szCs w:val="32"/>
        </w:rPr>
        <w:t>（四）</w:t>
      </w:r>
      <w:r w:rsidRPr="002223B8">
        <w:rPr>
          <w:rFonts w:ascii="宋体" w:hAnsi="宋体"/>
          <w:sz w:val="24"/>
          <w:szCs w:val="32"/>
        </w:rPr>
        <w:t>基金税收</w:t>
      </w:r>
    </w:p>
    <w:p w:rsidR="00CC0594" w:rsidRDefault="00CC0594" w:rsidP="00CC0594">
      <w:pPr>
        <w:spacing w:line="360" w:lineRule="auto"/>
        <w:ind w:firstLineChars="200" w:firstLine="480"/>
        <w:rPr>
          <w:rFonts w:ascii="宋体" w:hAnsi="宋体"/>
          <w:sz w:val="24"/>
          <w:szCs w:val="32"/>
        </w:rPr>
      </w:pPr>
      <w:r w:rsidRPr="002223B8">
        <w:rPr>
          <w:rFonts w:ascii="宋体" w:hAnsi="宋体"/>
          <w:sz w:val="24"/>
          <w:szCs w:val="32"/>
        </w:rPr>
        <w:t>本基金运作过程中涉及的各纳税主体，其纳税义务按国家税收法律、法规执行。</w:t>
      </w:r>
    </w:p>
    <w:p w:rsidR="00CC0594" w:rsidRPr="005115DE" w:rsidRDefault="00CC0594" w:rsidP="00CC0594">
      <w:pPr>
        <w:spacing w:line="360" w:lineRule="auto"/>
        <w:ind w:firstLineChars="200" w:firstLine="480"/>
        <w:rPr>
          <w:rFonts w:ascii="宋体" w:hAnsi="宋体"/>
          <w:sz w:val="24"/>
          <w:szCs w:val="32"/>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rPr>
          <w:rFonts w:ascii="黑体" w:eastAsia="黑体"/>
          <w:sz w:val="24"/>
        </w:rPr>
      </w:pPr>
    </w:p>
    <w:p w:rsidR="00CC0594" w:rsidRPr="005115DE" w:rsidRDefault="00CC0594" w:rsidP="00CC0594">
      <w:pPr>
        <w:pStyle w:val="1"/>
        <w:pageBreakBefore/>
        <w:spacing w:before="0" w:after="0" w:line="360" w:lineRule="auto"/>
        <w:rPr>
          <w:rFonts w:ascii="宋体" w:eastAsia="宋体" w:hAnsi="宋体" w:cs="黑体"/>
          <w:color w:val="000000"/>
          <w:kern w:val="0"/>
          <w:sz w:val="23"/>
          <w:szCs w:val="23"/>
        </w:rPr>
      </w:pPr>
      <w:bookmarkStart w:id="57" w:name="_Toc467230792"/>
      <w:r>
        <w:rPr>
          <w:rFonts w:ascii="宋体" w:eastAsia="宋体" w:hAnsi="宋体" w:hint="eastAsia"/>
          <w:sz w:val="24"/>
          <w:szCs w:val="32"/>
        </w:rPr>
        <w:t>十四</w:t>
      </w:r>
      <w:r w:rsidRPr="002223B8">
        <w:rPr>
          <w:rFonts w:ascii="宋体" w:eastAsia="宋体" w:hAnsi="宋体" w:hint="eastAsia"/>
          <w:sz w:val="24"/>
          <w:szCs w:val="32"/>
        </w:rPr>
        <w:t>、</w:t>
      </w:r>
      <w:bookmarkEnd w:id="57"/>
      <w:r>
        <w:rPr>
          <w:rFonts w:ascii="宋体" w:eastAsia="宋体" w:hAnsi="宋体" w:hint="eastAsia"/>
          <w:sz w:val="24"/>
          <w:szCs w:val="32"/>
        </w:rPr>
        <w:t>对招募说明书更新部分的说明</w:t>
      </w:r>
      <w:r w:rsidRPr="002223B8">
        <w:rPr>
          <w:rFonts w:ascii="宋体" w:eastAsia="宋体" w:hAnsi="宋体"/>
          <w:sz w:val="24"/>
          <w:szCs w:val="32"/>
        </w:rPr>
        <w:t xml:space="preserve"> </w:t>
      </w:r>
    </w:p>
    <w:p w:rsidR="00844FAA" w:rsidRDefault="00844FAA" w:rsidP="00844FAA">
      <w:pPr>
        <w:spacing w:line="360" w:lineRule="auto"/>
        <w:ind w:firstLineChars="200" w:firstLine="480"/>
        <w:jc w:val="left"/>
        <w:rPr>
          <w:rFonts w:ascii="宋体" w:hAnsi="宋体"/>
          <w:bCs/>
          <w:color w:val="000000"/>
          <w:sz w:val="24"/>
        </w:rPr>
      </w:pPr>
      <w:r w:rsidRPr="00AD3B07">
        <w:rPr>
          <w:rFonts w:ascii="宋体" w:hAnsi="宋体"/>
          <w:bCs/>
          <w:color w:val="000000"/>
          <w:sz w:val="24"/>
        </w:rPr>
        <w:t>本招募说明书（更新）依据《中华人民共和国证券投资基金法》、《证券投资基金运作管理办法》、《证券投资基金销售管理办法》、《</w:t>
      </w:r>
      <w:r>
        <w:rPr>
          <w:rFonts w:ascii="宋体" w:hAnsi="宋体" w:hint="eastAsia"/>
          <w:bCs/>
          <w:color w:val="000000"/>
          <w:sz w:val="24"/>
        </w:rPr>
        <w:t>公开募集</w:t>
      </w:r>
      <w:r w:rsidRPr="00AD3B07">
        <w:rPr>
          <w:rFonts w:ascii="宋体" w:hAnsi="宋体"/>
          <w:bCs/>
          <w:color w:val="000000"/>
          <w:sz w:val="24"/>
        </w:rPr>
        <w:t>证券投资基金信息披露管理办法》、《公开募集开放式证券投资基金流动性风险管理规定》及其它有关法律法规的要求，对本基金管理人于201</w:t>
      </w:r>
      <w:r w:rsidRPr="00AD3B07">
        <w:rPr>
          <w:rFonts w:ascii="宋体" w:hAnsi="宋体" w:hint="eastAsia"/>
          <w:bCs/>
          <w:color w:val="000000"/>
          <w:sz w:val="24"/>
        </w:rPr>
        <w:t>9</w:t>
      </w:r>
      <w:r w:rsidRPr="00AD3B07">
        <w:rPr>
          <w:rFonts w:ascii="宋体" w:hAnsi="宋体"/>
          <w:bCs/>
          <w:color w:val="000000"/>
          <w:sz w:val="24"/>
        </w:rPr>
        <w:t>年1</w:t>
      </w:r>
      <w:r w:rsidRPr="00AD3B07">
        <w:rPr>
          <w:rFonts w:ascii="宋体" w:hAnsi="宋体" w:hint="eastAsia"/>
          <w:bCs/>
          <w:color w:val="000000"/>
          <w:sz w:val="24"/>
        </w:rPr>
        <w:t>1</w:t>
      </w:r>
      <w:r w:rsidRPr="00AD3B07">
        <w:rPr>
          <w:rFonts w:ascii="宋体" w:hAnsi="宋体"/>
          <w:bCs/>
          <w:color w:val="000000"/>
          <w:sz w:val="24"/>
        </w:rPr>
        <w:t>月</w:t>
      </w:r>
      <w:r w:rsidRPr="00AD3B07">
        <w:rPr>
          <w:rFonts w:ascii="宋体" w:hAnsi="宋体" w:hint="eastAsia"/>
          <w:bCs/>
          <w:color w:val="000000"/>
          <w:sz w:val="24"/>
        </w:rPr>
        <w:t>15</w:t>
      </w:r>
      <w:r w:rsidRPr="00AD3B07">
        <w:rPr>
          <w:rFonts w:ascii="宋体" w:hAnsi="宋体"/>
          <w:bCs/>
          <w:color w:val="000000"/>
          <w:sz w:val="24"/>
        </w:rPr>
        <w:t>日刊登的《</w:t>
      </w:r>
      <w:r w:rsidRPr="00844FAA">
        <w:rPr>
          <w:rFonts w:ascii="宋体" w:hAnsi="宋体" w:hint="eastAsia"/>
          <w:bCs/>
          <w:color w:val="000000"/>
          <w:sz w:val="24"/>
        </w:rPr>
        <w:t>兴业聚利灵活配置混合型证券投资基金招募说明书</w:t>
      </w:r>
      <w:r w:rsidRPr="00AD3B07">
        <w:rPr>
          <w:rFonts w:ascii="宋体" w:hAnsi="宋体"/>
          <w:bCs/>
          <w:color w:val="000000"/>
          <w:sz w:val="24"/>
        </w:rPr>
        <w:t>（201</w:t>
      </w:r>
      <w:r w:rsidRPr="00AD3B07">
        <w:rPr>
          <w:rFonts w:ascii="宋体" w:hAnsi="宋体" w:hint="eastAsia"/>
          <w:bCs/>
          <w:color w:val="000000"/>
          <w:sz w:val="24"/>
        </w:rPr>
        <w:t>9</w:t>
      </w:r>
      <w:r w:rsidRPr="00AD3B07">
        <w:rPr>
          <w:rFonts w:ascii="宋体" w:hAnsi="宋体"/>
          <w:bCs/>
          <w:color w:val="000000"/>
          <w:sz w:val="24"/>
        </w:rPr>
        <w:t>年第2号）》进行了更新，并根据基金管理人在《基金合同》生效后对本基金实施的投资经营活动进行了内容的补充和更新，主要补充和更新的内容如下：</w:t>
      </w:r>
    </w:p>
    <w:p w:rsidR="00844FAA" w:rsidRDefault="00844FAA" w:rsidP="00844FAA">
      <w:pPr>
        <w:spacing w:line="360" w:lineRule="auto"/>
        <w:ind w:firstLineChars="200" w:firstLine="480"/>
        <w:jc w:val="left"/>
        <w:rPr>
          <w:rFonts w:ascii="宋体" w:hAnsi="宋体"/>
          <w:bCs/>
          <w:color w:val="000000"/>
          <w:sz w:val="24"/>
        </w:rPr>
      </w:pPr>
      <w:r w:rsidRPr="00AD3B07">
        <w:rPr>
          <w:rFonts w:ascii="宋体" w:hAnsi="宋体"/>
          <w:bCs/>
          <w:color w:val="000000"/>
          <w:sz w:val="24"/>
        </w:rPr>
        <w:t>1、在“重要提示”部分，更新了本基金招募说明书内容的截止日期以及相关财务数据的截至日期。</w:t>
      </w:r>
    </w:p>
    <w:p w:rsidR="00844FAA" w:rsidRDefault="00844FAA" w:rsidP="00844FAA">
      <w:pPr>
        <w:spacing w:line="360" w:lineRule="auto"/>
        <w:ind w:firstLineChars="200" w:firstLine="480"/>
        <w:jc w:val="left"/>
        <w:rPr>
          <w:rFonts w:ascii="宋体" w:hAnsi="宋体"/>
          <w:bCs/>
          <w:color w:val="000000"/>
          <w:sz w:val="24"/>
        </w:rPr>
      </w:pPr>
      <w:r w:rsidRPr="00AD3B07">
        <w:rPr>
          <w:rFonts w:ascii="宋体" w:hAnsi="宋体"/>
          <w:bCs/>
          <w:color w:val="000000"/>
          <w:sz w:val="24"/>
        </w:rPr>
        <w:t>2、在“三、基金管理人”部分，更新了基金管理人的主要人员情况。</w:t>
      </w:r>
    </w:p>
    <w:p w:rsidR="00844FAA" w:rsidRDefault="00844FAA" w:rsidP="00844FAA">
      <w:pPr>
        <w:spacing w:line="360" w:lineRule="auto"/>
        <w:ind w:firstLineChars="200" w:firstLine="480"/>
        <w:jc w:val="left"/>
        <w:rPr>
          <w:rFonts w:ascii="宋体" w:hAnsi="宋体"/>
          <w:bCs/>
          <w:color w:val="000000"/>
          <w:sz w:val="24"/>
        </w:rPr>
      </w:pPr>
      <w:r w:rsidRPr="00AD3B07">
        <w:rPr>
          <w:rFonts w:ascii="宋体" w:hAnsi="宋体"/>
          <w:bCs/>
          <w:color w:val="000000"/>
          <w:sz w:val="24"/>
        </w:rPr>
        <w:t>3、在“四、基金托管人”部分，更新了基金托管人基本情况。</w:t>
      </w:r>
    </w:p>
    <w:p w:rsidR="00844FAA" w:rsidRDefault="00844FAA" w:rsidP="00844FAA">
      <w:pPr>
        <w:spacing w:line="360" w:lineRule="auto"/>
        <w:ind w:firstLineChars="200" w:firstLine="480"/>
        <w:jc w:val="left"/>
        <w:rPr>
          <w:rFonts w:ascii="宋体" w:hAnsi="宋体"/>
          <w:bCs/>
          <w:color w:val="000000"/>
          <w:sz w:val="24"/>
        </w:rPr>
      </w:pPr>
      <w:r w:rsidRPr="00AD3B07">
        <w:rPr>
          <w:rFonts w:ascii="宋体" w:hAnsi="宋体"/>
          <w:bCs/>
          <w:color w:val="000000"/>
          <w:sz w:val="24"/>
        </w:rPr>
        <w:t>4、在“五、相关服务机构”部分，更新了代销机构、直销联系人</w:t>
      </w:r>
      <w:r w:rsidR="00B50C16" w:rsidRPr="00725B86">
        <w:rPr>
          <w:rFonts w:ascii="宋体" w:hAnsi="宋体" w:hint="eastAsia"/>
          <w:bCs/>
          <w:color w:val="000000"/>
          <w:sz w:val="24"/>
        </w:rPr>
        <w:t>、会计师事务所的信息</w:t>
      </w:r>
      <w:r w:rsidRPr="00AD3B07">
        <w:rPr>
          <w:rFonts w:ascii="宋体" w:hAnsi="宋体"/>
          <w:bCs/>
          <w:color w:val="000000"/>
          <w:sz w:val="24"/>
        </w:rPr>
        <w:t>。</w:t>
      </w:r>
    </w:p>
    <w:p w:rsidR="00844FAA" w:rsidRDefault="00844FAA" w:rsidP="00844FAA">
      <w:pPr>
        <w:spacing w:line="360" w:lineRule="auto"/>
        <w:ind w:firstLineChars="200" w:firstLine="480"/>
        <w:jc w:val="left"/>
        <w:rPr>
          <w:rFonts w:ascii="宋体" w:hAnsi="宋体"/>
          <w:bCs/>
          <w:color w:val="000000"/>
          <w:sz w:val="24"/>
        </w:rPr>
      </w:pPr>
      <w:r w:rsidRPr="00AD3B07">
        <w:rPr>
          <w:rFonts w:ascii="宋体" w:hAnsi="宋体"/>
          <w:bCs/>
          <w:color w:val="000000"/>
          <w:sz w:val="24"/>
        </w:rPr>
        <w:t>5、在“</w:t>
      </w:r>
      <w:r>
        <w:rPr>
          <w:rFonts w:ascii="宋体" w:hAnsi="宋体" w:hint="eastAsia"/>
          <w:bCs/>
          <w:color w:val="000000"/>
          <w:sz w:val="24"/>
        </w:rPr>
        <w:t>九</w:t>
      </w:r>
      <w:r w:rsidRPr="00AD3B07">
        <w:rPr>
          <w:rFonts w:ascii="宋体" w:hAnsi="宋体"/>
          <w:bCs/>
          <w:color w:val="000000"/>
          <w:sz w:val="24"/>
        </w:rPr>
        <w:t>、基金的投资”部分，更新了基金投资组合报告的内容。</w:t>
      </w:r>
    </w:p>
    <w:p w:rsidR="00844FAA" w:rsidRDefault="00844FAA" w:rsidP="00844FAA">
      <w:pPr>
        <w:spacing w:line="360" w:lineRule="auto"/>
        <w:ind w:firstLineChars="200" w:firstLine="480"/>
        <w:jc w:val="left"/>
        <w:rPr>
          <w:rFonts w:ascii="宋体" w:hAnsi="宋体"/>
          <w:bCs/>
          <w:color w:val="000000"/>
          <w:sz w:val="24"/>
        </w:rPr>
      </w:pPr>
      <w:r w:rsidRPr="00AD3B07">
        <w:rPr>
          <w:rFonts w:ascii="宋体" w:hAnsi="宋体"/>
          <w:bCs/>
          <w:color w:val="000000"/>
          <w:sz w:val="24"/>
        </w:rPr>
        <w:t>6、在“十、基金的业绩”部分，更新了基金业绩表现的内容。</w:t>
      </w:r>
    </w:p>
    <w:p w:rsidR="00072C50" w:rsidRDefault="00844FAA" w:rsidP="00844FAA">
      <w:pPr>
        <w:spacing w:line="360" w:lineRule="auto"/>
        <w:ind w:firstLineChars="200" w:firstLine="480"/>
        <w:rPr>
          <w:rFonts w:ascii="宋体" w:hAnsi="宋体" w:hint="eastAsia"/>
          <w:bCs/>
          <w:color w:val="000000"/>
          <w:sz w:val="24"/>
        </w:rPr>
      </w:pPr>
      <w:r w:rsidRPr="00AD3B07">
        <w:rPr>
          <w:rFonts w:ascii="宋体" w:hAnsi="宋体"/>
          <w:bCs/>
          <w:color w:val="000000"/>
          <w:sz w:val="24"/>
        </w:rPr>
        <w:t>7、在“二十</w:t>
      </w:r>
      <w:r>
        <w:rPr>
          <w:rFonts w:ascii="宋体" w:hAnsi="宋体" w:hint="eastAsia"/>
          <w:bCs/>
          <w:color w:val="000000"/>
          <w:sz w:val="24"/>
        </w:rPr>
        <w:t>二</w:t>
      </w:r>
      <w:r w:rsidRPr="00AD3B07">
        <w:rPr>
          <w:rFonts w:ascii="宋体" w:hAnsi="宋体"/>
          <w:bCs/>
          <w:color w:val="000000"/>
          <w:sz w:val="24"/>
        </w:rPr>
        <w:t>、其他应披露事项”部分，更新了基金管理人在招募说明书更新期间刊登的与本基金相关的公告。</w:t>
      </w:r>
    </w:p>
    <w:p w:rsidR="00CC0594" w:rsidRPr="00A30A42" w:rsidRDefault="00CC0594" w:rsidP="00C45518">
      <w:pPr>
        <w:spacing w:line="360" w:lineRule="auto"/>
        <w:ind w:left="840"/>
        <w:rPr>
          <w:rFonts w:ascii="宋体" w:hAnsi="宋体"/>
          <w:bCs/>
          <w:color w:val="000000"/>
          <w:sz w:val="24"/>
        </w:rPr>
      </w:pPr>
    </w:p>
    <w:p w:rsidR="00CC0594" w:rsidRPr="00495BC2" w:rsidRDefault="00CC0594" w:rsidP="00CC0594">
      <w:pPr>
        <w:spacing w:line="360" w:lineRule="auto"/>
        <w:ind w:firstLineChars="200" w:firstLine="480"/>
        <w:jc w:val="right"/>
        <w:rPr>
          <w:rFonts w:ascii="宋体" w:hAnsi="宋体"/>
          <w:bCs/>
          <w:color w:val="000000"/>
          <w:sz w:val="24"/>
        </w:rPr>
      </w:pPr>
      <w:r w:rsidRPr="00495BC2">
        <w:rPr>
          <w:rFonts w:ascii="宋体" w:hAnsi="宋体" w:hint="eastAsia"/>
          <w:bCs/>
          <w:color w:val="000000"/>
          <w:sz w:val="24"/>
        </w:rPr>
        <w:t>兴业基金管理有限公司</w:t>
      </w:r>
    </w:p>
    <w:p w:rsidR="00CC0594" w:rsidRPr="00495BC2" w:rsidRDefault="00646162" w:rsidP="00CC0594">
      <w:pPr>
        <w:spacing w:line="360" w:lineRule="auto"/>
        <w:ind w:firstLineChars="200" w:firstLine="480"/>
        <w:jc w:val="right"/>
        <w:rPr>
          <w:rFonts w:ascii="宋体" w:hAnsi="宋体"/>
          <w:bCs/>
          <w:color w:val="000000"/>
          <w:sz w:val="24"/>
        </w:rPr>
      </w:pPr>
      <w:r>
        <w:rPr>
          <w:rFonts w:ascii="宋体" w:hAnsi="宋体" w:hint="eastAsia"/>
          <w:bCs/>
          <w:color w:val="000000"/>
          <w:sz w:val="24"/>
        </w:rPr>
        <w:t>20</w:t>
      </w:r>
      <w:r w:rsidR="00447F1C">
        <w:rPr>
          <w:rFonts w:ascii="宋体" w:hAnsi="宋体" w:hint="eastAsia"/>
          <w:bCs/>
          <w:color w:val="000000"/>
          <w:sz w:val="24"/>
        </w:rPr>
        <w:t>20</w:t>
      </w:r>
      <w:r w:rsidR="00CC0594">
        <w:rPr>
          <w:rFonts w:ascii="宋体" w:hAnsi="宋体" w:hint="eastAsia"/>
          <w:bCs/>
          <w:color w:val="000000"/>
          <w:sz w:val="24"/>
        </w:rPr>
        <w:t>年</w:t>
      </w:r>
      <w:r w:rsidR="008C55BF">
        <w:rPr>
          <w:rFonts w:ascii="宋体" w:hAnsi="宋体" w:hint="eastAsia"/>
          <w:bCs/>
          <w:color w:val="000000"/>
          <w:sz w:val="24"/>
        </w:rPr>
        <w:t>3</w:t>
      </w:r>
      <w:r w:rsidR="00CC0594" w:rsidRPr="00495BC2">
        <w:rPr>
          <w:rFonts w:ascii="宋体" w:hAnsi="宋体" w:hint="eastAsia"/>
          <w:bCs/>
          <w:color w:val="000000"/>
          <w:sz w:val="24"/>
        </w:rPr>
        <w:t>月</w:t>
      </w:r>
      <w:r w:rsidR="0068446E">
        <w:rPr>
          <w:rFonts w:ascii="宋体" w:hAnsi="宋体" w:hint="eastAsia"/>
          <w:bCs/>
          <w:color w:val="000000"/>
          <w:sz w:val="24"/>
        </w:rPr>
        <w:t>31</w:t>
      </w:r>
      <w:r w:rsidR="00CC0594" w:rsidRPr="00495BC2">
        <w:rPr>
          <w:rFonts w:ascii="宋体" w:hAnsi="宋体" w:hint="eastAsia"/>
          <w:bCs/>
          <w:color w:val="000000"/>
          <w:sz w:val="24"/>
        </w:rPr>
        <w:t>日</w:t>
      </w:r>
      <w:bookmarkEnd w:id="4"/>
      <w:bookmarkEnd w:id="5"/>
      <w:bookmarkEnd w:id="56"/>
    </w:p>
    <w:sectPr w:rsidR="00CC0594" w:rsidRPr="00495BC2" w:rsidSect="00E630B7">
      <w:headerReference w:type="default" r:id="rId11"/>
      <w:footerReference w:type="even" r:id="rId12"/>
      <w:headerReference w:type="first" r:id="rId13"/>
      <w:footerReference w:type="first" r:id="rId14"/>
      <w:footnotePr>
        <w:numRestart w:val="eachPage"/>
      </w:footnotePr>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2A" w:rsidRDefault="001E412A">
      <w:r>
        <w:separator/>
      </w:r>
    </w:p>
  </w:endnote>
  <w:endnote w:type="continuationSeparator" w:id="1">
    <w:p w:rsidR="001E412A" w:rsidRDefault="001E4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94" w:rsidRDefault="00CC0594">
    <w:pPr>
      <w:pStyle w:val="af3"/>
      <w:jc w:val="center"/>
    </w:pPr>
    <w:r>
      <w:rPr>
        <w:rFonts w:hint="eastAsia"/>
      </w:rPr>
      <w:t>3-</w:t>
    </w:r>
    <w:fldSimple w:instr=" PAGE   \* MERGEFORMAT ">
      <w:r w:rsidR="0070269D" w:rsidRPr="0070269D">
        <w:rPr>
          <w:noProof/>
          <w:lang w:val="zh-CN"/>
        </w:rPr>
        <w:t>1</w:t>
      </w:r>
    </w:fldSimple>
  </w:p>
  <w:p w:rsidR="00CC0594" w:rsidRDefault="00CC0594">
    <w:pPr>
      <w:pStyle w:val="af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F" w:rsidRDefault="00C5054B">
    <w:pPr>
      <w:pStyle w:val="af3"/>
      <w:framePr w:h="0" w:wrap="around" w:vAnchor="text" w:hAnchor="margin" w:xAlign="center" w:y="1"/>
      <w:rPr>
        <w:rStyle w:val="a7"/>
      </w:rPr>
    </w:pPr>
    <w:r>
      <w:fldChar w:fldCharType="begin"/>
    </w:r>
    <w:r w:rsidR="001F2CDF">
      <w:rPr>
        <w:rStyle w:val="a7"/>
      </w:rPr>
      <w:instrText xml:space="preserve">PAGE  </w:instrText>
    </w:r>
    <w:r>
      <w:fldChar w:fldCharType="end"/>
    </w:r>
  </w:p>
  <w:p w:rsidR="001F2CDF" w:rsidRDefault="001F2CD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F" w:rsidRDefault="001F2CDF" w:rsidP="00066CFB">
    <w:pPr>
      <w:pStyle w:val="af3"/>
      <w:jc w:val="center"/>
    </w:pPr>
    <w:r>
      <w:rPr>
        <w:rFonts w:hint="eastAsia"/>
      </w:rPr>
      <w:t>3-41</w:t>
    </w:r>
  </w:p>
  <w:p w:rsidR="001F2CDF" w:rsidRPr="00066CFB" w:rsidRDefault="001F2CDF" w:rsidP="00066CFB">
    <w:pPr>
      <w:pStyle w:val="af3"/>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2A" w:rsidRDefault="001E412A">
      <w:r>
        <w:separator/>
      </w:r>
    </w:p>
  </w:footnote>
  <w:footnote w:type="continuationSeparator" w:id="1">
    <w:p w:rsidR="001E412A" w:rsidRDefault="001E4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94" w:rsidRPr="00F14069" w:rsidRDefault="00CC0594" w:rsidP="00FB687C">
    <w:pPr>
      <w:pStyle w:val="aa"/>
      <w:wordWrap w:val="0"/>
      <w:ind w:left="630" w:right="420" w:hangingChars="300" w:hanging="630"/>
      <w:jc w:val="both"/>
      <w:rPr>
        <w:sz w:val="21"/>
        <w:szCs w:val="21"/>
      </w:rPr>
    </w:pPr>
    <w:r>
      <w:rPr>
        <w:rFonts w:ascii="宋体" w:hAnsi="宋体" w:hint="eastAsia"/>
        <w:sz w:val="21"/>
        <w:szCs w:val="21"/>
      </w:rPr>
      <w:t>兴业</w:t>
    </w:r>
    <w:r w:rsidRPr="00E744B3">
      <w:rPr>
        <w:rFonts w:ascii="宋体" w:hAnsi="宋体" w:hint="eastAsia"/>
        <w:sz w:val="21"/>
        <w:szCs w:val="21"/>
      </w:rPr>
      <w:t>聚利</w:t>
    </w:r>
    <w:r>
      <w:rPr>
        <w:rFonts w:ascii="宋体" w:hAnsi="宋体" w:hint="eastAsia"/>
        <w:sz w:val="21"/>
        <w:szCs w:val="21"/>
      </w:rPr>
      <w:t>灵活配置混合型证券投资基金</w:t>
    </w:r>
    <w:r>
      <w:rPr>
        <w:rFonts w:ascii="宋体" w:hAnsi="宋体" w:hint="eastAsia"/>
        <w:sz w:val="21"/>
        <w:szCs w:val="21"/>
      </w:rPr>
      <w:t xml:space="preserve">                   </w:t>
    </w:r>
    <w:r>
      <w:rPr>
        <w:rFonts w:ascii="宋体" w:hAnsi="宋体" w:hint="eastAsia"/>
        <w:sz w:val="21"/>
        <w:szCs w:val="21"/>
      </w:rPr>
      <w:t>招募说明书（更新）摘要</w:t>
    </w:r>
    <w:r>
      <w:rPr>
        <w:rFonts w:ascii="宋体" w:hAnsi="宋体" w:hint="eastAsia"/>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F" w:rsidRDefault="001F2CDF" w:rsidP="00F05F7C">
    <w:pPr>
      <w:pStyle w:val="aa"/>
      <w:wordWrap w:val="0"/>
      <w:ind w:left="630" w:right="420" w:hangingChars="300" w:hanging="630"/>
      <w:jc w:val="both"/>
      <w:rPr>
        <w:sz w:val="21"/>
        <w:szCs w:val="21"/>
      </w:rPr>
    </w:pPr>
    <w:r>
      <w:rPr>
        <w:rFonts w:ascii="宋体" w:hAnsi="宋体" w:hint="eastAsia"/>
        <w:sz w:val="21"/>
        <w:szCs w:val="21"/>
      </w:rPr>
      <w:t>兴业</w:t>
    </w:r>
    <w:r w:rsidRPr="00E744B3">
      <w:rPr>
        <w:rFonts w:ascii="宋体" w:hAnsi="宋体" w:hint="eastAsia"/>
        <w:sz w:val="21"/>
        <w:szCs w:val="21"/>
      </w:rPr>
      <w:t>聚利</w:t>
    </w:r>
    <w:r>
      <w:rPr>
        <w:rFonts w:ascii="宋体" w:hAnsi="宋体" w:hint="eastAsia"/>
        <w:sz w:val="21"/>
        <w:szCs w:val="21"/>
      </w:rPr>
      <w:t>灵活配置混合型证券投资基金招募说明书（更新）</w:t>
    </w:r>
    <w:r w:rsidR="00646162">
      <w:rPr>
        <w:rFonts w:ascii="宋体" w:hAnsi="宋体" w:hint="eastAsia"/>
        <w:sz w:val="21"/>
        <w:szCs w:val="21"/>
      </w:rPr>
      <w:t>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F" w:rsidRPr="005732EF" w:rsidRDefault="001F2CDF" w:rsidP="00303C18">
    <w:pPr>
      <w:pStyle w:val="aa"/>
      <w:wordWrap w:val="0"/>
      <w:ind w:left="630" w:right="420" w:hangingChars="300" w:hanging="630"/>
      <w:jc w:val="both"/>
      <w:rPr>
        <w:sz w:val="21"/>
        <w:szCs w:val="21"/>
      </w:rPr>
    </w:pPr>
    <w:r>
      <w:rPr>
        <w:rFonts w:ascii="宋体" w:hAnsi="宋体" w:hint="eastAsia"/>
        <w:sz w:val="21"/>
        <w:szCs w:val="21"/>
      </w:rPr>
      <w:t>兴业</w:t>
    </w:r>
    <w:r w:rsidRPr="00E744B3">
      <w:rPr>
        <w:rFonts w:ascii="宋体" w:hAnsi="宋体" w:hint="eastAsia"/>
        <w:sz w:val="21"/>
        <w:szCs w:val="21"/>
      </w:rPr>
      <w:t>聚利</w:t>
    </w:r>
    <w:r>
      <w:rPr>
        <w:rFonts w:ascii="宋体" w:hAnsi="宋体" w:hint="eastAsia"/>
        <w:sz w:val="21"/>
        <w:szCs w:val="21"/>
      </w:rPr>
      <w:t>灵活配置混合型证券投资基金招募说明书（更新）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00000005"/>
    <w:multiLevelType w:val="multilevel"/>
    <w:tmpl w:val="00000005"/>
    <w:lvl w:ilvl="0">
      <w:start w:val="1"/>
      <w:numFmt w:val="decimal"/>
      <w:lvlText w:val="%1)"/>
      <w:lvlJc w:val="left"/>
      <w:pPr>
        <w:ind w:left="3398" w:hanging="420"/>
      </w:pPr>
    </w:lvl>
    <w:lvl w:ilvl="1">
      <w:start w:val="1"/>
      <w:numFmt w:val="lowerLetter"/>
      <w:lvlText w:val="%2)"/>
      <w:lvlJc w:val="left"/>
      <w:pPr>
        <w:ind w:left="3818" w:hanging="420"/>
      </w:pPr>
    </w:lvl>
    <w:lvl w:ilvl="2">
      <w:start w:val="1"/>
      <w:numFmt w:val="lowerRoman"/>
      <w:lvlText w:val="%3."/>
      <w:lvlJc w:val="right"/>
      <w:pPr>
        <w:ind w:left="4238" w:hanging="420"/>
      </w:pPr>
    </w:lvl>
    <w:lvl w:ilvl="3">
      <w:start w:val="1"/>
      <w:numFmt w:val="decimal"/>
      <w:lvlText w:val="%4."/>
      <w:lvlJc w:val="left"/>
      <w:pPr>
        <w:ind w:left="4658" w:hanging="420"/>
      </w:pPr>
    </w:lvl>
    <w:lvl w:ilvl="4">
      <w:start w:val="1"/>
      <w:numFmt w:val="lowerLetter"/>
      <w:lvlText w:val="%5)"/>
      <w:lvlJc w:val="left"/>
      <w:pPr>
        <w:ind w:left="5078" w:hanging="420"/>
      </w:pPr>
    </w:lvl>
    <w:lvl w:ilvl="5">
      <w:start w:val="1"/>
      <w:numFmt w:val="lowerRoman"/>
      <w:lvlText w:val="%6."/>
      <w:lvlJc w:val="right"/>
      <w:pPr>
        <w:ind w:left="5498" w:hanging="420"/>
      </w:pPr>
    </w:lvl>
    <w:lvl w:ilvl="6">
      <w:start w:val="1"/>
      <w:numFmt w:val="decimal"/>
      <w:lvlText w:val="%7."/>
      <w:lvlJc w:val="left"/>
      <w:pPr>
        <w:ind w:left="5918" w:hanging="420"/>
      </w:pPr>
    </w:lvl>
    <w:lvl w:ilvl="7">
      <w:start w:val="1"/>
      <w:numFmt w:val="lowerLetter"/>
      <w:lvlText w:val="%8)"/>
      <w:lvlJc w:val="left"/>
      <w:pPr>
        <w:ind w:left="6338" w:hanging="420"/>
      </w:pPr>
    </w:lvl>
    <w:lvl w:ilvl="8">
      <w:start w:val="1"/>
      <w:numFmt w:val="lowerRoman"/>
      <w:lvlText w:val="%9."/>
      <w:lvlJc w:val="right"/>
      <w:pPr>
        <w:ind w:left="6758" w:hanging="420"/>
      </w:pPr>
    </w:lvl>
  </w:abstractNum>
  <w:abstractNum w:abstractNumId="2">
    <w:nsid w:val="00000009"/>
    <w:multiLevelType w:val="multilevel"/>
    <w:tmpl w:val="000000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B"/>
    <w:multiLevelType w:val="multilevel"/>
    <w:tmpl w:val="0000000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C"/>
    <w:multiLevelType w:val="multilevel"/>
    <w:tmpl w:val="000000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0E"/>
    <w:multiLevelType w:val="multilevel"/>
    <w:tmpl w:val="000000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2565561"/>
    <w:multiLevelType w:val="hybridMultilevel"/>
    <w:tmpl w:val="B928A332"/>
    <w:lvl w:ilvl="0" w:tplc="3EF22EE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8B82434"/>
    <w:multiLevelType w:val="hybridMultilevel"/>
    <w:tmpl w:val="AC6E91F8"/>
    <w:lvl w:ilvl="0" w:tplc="A98C1324">
      <w:start w:val="1"/>
      <w:numFmt w:val="decimal"/>
      <w:lvlText w:val="（%1）"/>
      <w:lvlJc w:val="left"/>
      <w:pPr>
        <w:ind w:left="84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0FB1567"/>
    <w:multiLevelType w:val="hybridMultilevel"/>
    <w:tmpl w:val="ADAE6216"/>
    <w:lvl w:ilvl="0" w:tplc="A98C132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16D2B52"/>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43034CC"/>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1">
    <w:nsid w:val="15BA3AB8"/>
    <w:multiLevelType w:val="hybridMultilevel"/>
    <w:tmpl w:val="60F62B1A"/>
    <w:lvl w:ilvl="0" w:tplc="D32A7E62">
      <w:start w:val="1"/>
      <w:numFmt w:val="decimal"/>
      <w:lvlText w:val="（%1）"/>
      <w:lvlJc w:val="left"/>
      <w:pPr>
        <w:ind w:left="846" w:hanging="420"/>
      </w:pPr>
      <w:rPr>
        <w:rFonts w:ascii="宋体" w:eastAsia="宋体" w:hAnsi="宋体"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15EA5439"/>
    <w:multiLevelType w:val="hybridMultilevel"/>
    <w:tmpl w:val="767ABC0C"/>
    <w:lvl w:ilvl="0" w:tplc="96EEA9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6167E5D"/>
    <w:multiLevelType w:val="hybridMultilevel"/>
    <w:tmpl w:val="41B8C11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9013EC3"/>
    <w:multiLevelType w:val="hybridMultilevel"/>
    <w:tmpl w:val="11007408"/>
    <w:lvl w:ilvl="0" w:tplc="0409000F">
      <w:start w:val="1"/>
      <w:numFmt w:val="decimal"/>
      <w:lvlText w:val="%1."/>
      <w:lvlJc w:val="left"/>
      <w:pPr>
        <w:ind w:left="4531" w:hanging="420"/>
      </w:pPr>
    </w:lvl>
    <w:lvl w:ilvl="1" w:tplc="04090019" w:tentative="1">
      <w:start w:val="1"/>
      <w:numFmt w:val="lowerLetter"/>
      <w:lvlText w:val="%2)"/>
      <w:lvlJc w:val="left"/>
      <w:pPr>
        <w:ind w:left="4951" w:hanging="420"/>
      </w:pPr>
    </w:lvl>
    <w:lvl w:ilvl="2" w:tplc="0409001B" w:tentative="1">
      <w:start w:val="1"/>
      <w:numFmt w:val="lowerRoman"/>
      <w:lvlText w:val="%3."/>
      <w:lvlJc w:val="right"/>
      <w:pPr>
        <w:ind w:left="5371" w:hanging="420"/>
      </w:pPr>
    </w:lvl>
    <w:lvl w:ilvl="3" w:tplc="0409000F" w:tentative="1">
      <w:start w:val="1"/>
      <w:numFmt w:val="decimal"/>
      <w:lvlText w:val="%4."/>
      <w:lvlJc w:val="left"/>
      <w:pPr>
        <w:ind w:left="5791" w:hanging="420"/>
      </w:pPr>
    </w:lvl>
    <w:lvl w:ilvl="4" w:tplc="04090019" w:tentative="1">
      <w:start w:val="1"/>
      <w:numFmt w:val="lowerLetter"/>
      <w:lvlText w:val="%5)"/>
      <w:lvlJc w:val="left"/>
      <w:pPr>
        <w:ind w:left="6211" w:hanging="420"/>
      </w:pPr>
    </w:lvl>
    <w:lvl w:ilvl="5" w:tplc="0409001B" w:tentative="1">
      <w:start w:val="1"/>
      <w:numFmt w:val="lowerRoman"/>
      <w:lvlText w:val="%6."/>
      <w:lvlJc w:val="right"/>
      <w:pPr>
        <w:ind w:left="6631" w:hanging="420"/>
      </w:pPr>
    </w:lvl>
    <w:lvl w:ilvl="6" w:tplc="0409000F" w:tentative="1">
      <w:start w:val="1"/>
      <w:numFmt w:val="decimal"/>
      <w:lvlText w:val="%7."/>
      <w:lvlJc w:val="left"/>
      <w:pPr>
        <w:ind w:left="7051" w:hanging="420"/>
      </w:pPr>
    </w:lvl>
    <w:lvl w:ilvl="7" w:tplc="04090019" w:tentative="1">
      <w:start w:val="1"/>
      <w:numFmt w:val="lowerLetter"/>
      <w:lvlText w:val="%8)"/>
      <w:lvlJc w:val="left"/>
      <w:pPr>
        <w:ind w:left="7471" w:hanging="420"/>
      </w:pPr>
    </w:lvl>
    <w:lvl w:ilvl="8" w:tplc="0409001B" w:tentative="1">
      <w:start w:val="1"/>
      <w:numFmt w:val="lowerRoman"/>
      <w:lvlText w:val="%9."/>
      <w:lvlJc w:val="right"/>
      <w:pPr>
        <w:ind w:left="7891" w:hanging="420"/>
      </w:pPr>
    </w:lvl>
  </w:abstractNum>
  <w:abstractNum w:abstractNumId="15">
    <w:nsid w:val="2A9D0DC7"/>
    <w:multiLevelType w:val="hybridMultilevel"/>
    <w:tmpl w:val="79C0242E"/>
    <w:lvl w:ilvl="0" w:tplc="261EA528">
      <w:start w:val="1"/>
      <w:numFmt w:val="decimal"/>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6">
    <w:nsid w:val="2D170E5D"/>
    <w:multiLevelType w:val="hybridMultilevel"/>
    <w:tmpl w:val="DE363734"/>
    <w:lvl w:ilvl="0" w:tplc="2D76978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1C34B60"/>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8">
    <w:nsid w:val="33307F77"/>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78A5E6F"/>
    <w:multiLevelType w:val="hybridMultilevel"/>
    <w:tmpl w:val="391A1D38"/>
    <w:lvl w:ilvl="0" w:tplc="A98C132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8DC1469"/>
    <w:multiLevelType w:val="hybridMultilevel"/>
    <w:tmpl w:val="CC5C8B98"/>
    <w:lvl w:ilvl="0" w:tplc="47B68C84">
      <w:start w:val="1"/>
      <w:numFmt w:val="chineseCountingThousand"/>
      <w:lvlText w:val="%1、"/>
      <w:lvlJc w:val="left"/>
      <w:pPr>
        <w:ind w:left="420" w:hanging="420"/>
      </w:pPr>
      <w:rPr>
        <w:sz w:val="28"/>
        <w:szCs w:val="28"/>
      </w:rPr>
    </w:lvl>
    <w:lvl w:ilvl="1" w:tplc="04090011">
      <w:start w:val="1"/>
      <w:numFmt w:val="decimal"/>
      <w:lvlText w:val="%2)"/>
      <w:lvlJc w:val="left"/>
      <w:pPr>
        <w:tabs>
          <w:tab w:val="num" w:pos="840"/>
        </w:tabs>
        <w:ind w:left="840" w:hanging="420"/>
      </w:pPr>
      <w:rPr>
        <w:rFonts w:hint="default"/>
        <w:b w:val="0"/>
        <w:sz w:val="24"/>
        <w:szCs w:val="24"/>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434D54"/>
    <w:multiLevelType w:val="hybridMultilevel"/>
    <w:tmpl w:val="B380C0D8"/>
    <w:lvl w:ilvl="0" w:tplc="0D3AD87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D8E2647"/>
    <w:multiLevelType w:val="hybridMultilevel"/>
    <w:tmpl w:val="99829DAC"/>
    <w:lvl w:ilvl="0" w:tplc="61CE97CC">
      <w:start w:val="1"/>
      <w:numFmt w:val="decimal"/>
      <w:lvlText w:val="（%1）"/>
      <w:lvlJc w:val="left"/>
      <w:pPr>
        <w:ind w:left="4531" w:hanging="420"/>
      </w:pPr>
      <w:rPr>
        <w:rFonts w:hint="default"/>
        <w:lang w:val="en-US"/>
      </w:rPr>
    </w:lvl>
    <w:lvl w:ilvl="1" w:tplc="04090019" w:tentative="1">
      <w:start w:val="1"/>
      <w:numFmt w:val="lowerLetter"/>
      <w:lvlText w:val="%2)"/>
      <w:lvlJc w:val="left"/>
      <w:pPr>
        <w:ind w:left="4951" w:hanging="420"/>
      </w:pPr>
    </w:lvl>
    <w:lvl w:ilvl="2" w:tplc="0409001B" w:tentative="1">
      <w:start w:val="1"/>
      <w:numFmt w:val="lowerRoman"/>
      <w:lvlText w:val="%3."/>
      <w:lvlJc w:val="right"/>
      <w:pPr>
        <w:ind w:left="5371" w:hanging="420"/>
      </w:pPr>
    </w:lvl>
    <w:lvl w:ilvl="3" w:tplc="0409000F" w:tentative="1">
      <w:start w:val="1"/>
      <w:numFmt w:val="decimal"/>
      <w:lvlText w:val="%4."/>
      <w:lvlJc w:val="left"/>
      <w:pPr>
        <w:ind w:left="5791" w:hanging="420"/>
      </w:pPr>
    </w:lvl>
    <w:lvl w:ilvl="4" w:tplc="04090019" w:tentative="1">
      <w:start w:val="1"/>
      <w:numFmt w:val="lowerLetter"/>
      <w:lvlText w:val="%5)"/>
      <w:lvlJc w:val="left"/>
      <w:pPr>
        <w:ind w:left="6211" w:hanging="420"/>
      </w:pPr>
    </w:lvl>
    <w:lvl w:ilvl="5" w:tplc="0409001B" w:tentative="1">
      <w:start w:val="1"/>
      <w:numFmt w:val="lowerRoman"/>
      <w:lvlText w:val="%6."/>
      <w:lvlJc w:val="right"/>
      <w:pPr>
        <w:ind w:left="6631" w:hanging="420"/>
      </w:pPr>
    </w:lvl>
    <w:lvl w:ilvl="6" w:tplc="0409000F" w:tentative="1">
      <w:start w:val="1"/>
      <w:numFmt w:val="decimal"/>
      <w:lvlText w:val="%7."/>
      <w:lvlJc w:val="left"/>
      <w:pPr>
        <w:ind w:left="7051" w:hanging="420"/>
      </w:pPr>
    </w:lvl>
    <w:lvl w:ilvl="7" w:tplc="04090019" w:tentative="1">
      <w:start w:val="1"/>
      <w:numFmt w:val="lowerLetter"/>
      <w:lvlText w:val="%8)"/>
      <w:lvlJc w:val="left"/>
      <w:pPr>
        <w:ind w:left="7471" w:hanging="420"/>
      </w:pPr>
    </w:lvl>
    <w:lvl w:ilvl="8" w:tplc="0409001B" w:tentative="1">
      <w:start w:val="1"/>
      <w:numFmt w:val="lowerRoman"/>
      <w:lvlText w:val="%9."/>
      <w:lvlJc w:val="right"/>
      <w:pPr>
        <w:ind w:left="7891" w:hanging="420"/>
      </w:pPr>
    </w:lvl>
  </w:abstractNum>
  <w:abstractNum w:abstractNumId="23">
    <w:nsid w:val="3DAA56D3"/>
    <w:multiLevelType w:val="hybridMultilevel"/>
    <w:tmpl w:val="47867440"/>
    <w:lvl w:ilvl="0" w:tplc="46AC9E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F4E49CF"/>
    <w:multiLevelType w:val="multilevel"/>
    <w:tmpl w:val="A69E6F22"/>
    <w:lvl w:ilvl="0">
      <w:start w:val="9"/>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5">
    <w:nsid w:val="4520169C"/>
    <w:multiLevelType w:val="hybridMultilevel"/>
    <w:tmpl w:val="788C3024"/>
    <w:lvl w:ilvl="0" w:tplc="E7E27D7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B8279D1"/>
    <w:multiLevelType w:val="hybridMultilevel"/>
    <w:tmpl w:val="228A5CE8"/>
    <w:lvl w:ilvl="0" w:tplc="A98C132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4BCB7FDA"/>
    <w:multiLevelType w:val="hybridMultilevel"/>
    <w:tmpl w:val="769A70B0"/>
    <w:lvl w:ilvl="0" w:tplc="822C48B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109045F"/>
    <w:multiLevelType w:val="multilevel"/>
    <w:tmpl w:val="A69E6F22"/>
    <w:lvl w:ilvl="0">
      <w:start w:val="9"/>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9">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7A051C0"/>
    <w:multiLevelType w:val="hybridMultilevel"/>
    <w:tmpl w:val="5D7E21BA"/>
    <w:lvl w:ilvl="0" w:tplc="0E74BCB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DA66147"/>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2">
    <w:nsid w:val="5E5D56E9"/>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3">
    <w:nsid w:val="68B23F3F"/>
    <w:multiLevelType w:val="multilevel"/>
    <w:tmpl w:val="3F8C610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E69073B"/>
    <w:multiLevelType w:val="multilevel"/>
    <w:tmpl w:val="0E88D8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EF57B93"/>
    <w:multiLevelType w:val="hybridMultilevel"/>
    <w:tmpl w:val="556ECB08"/>
    <w:lvl w:ilvl="0" w:tplc="B82ACE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D697FD1"/>
    <w:multiLevelType w:val="multilevel"/>
    <w:tmpl w:val="000000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5"/>
  </w:num>
  <w:num w:numId="3">
    <w:abstractNumId w:val="3"/>
  </w:num>
  <w:num w:numId="4">
    <w:abstractNumId w:val="30"/>
  </w:num>
  <w:num w:numId="5">
    <w:abstractNumId w:val="13"/>
  </w:num>
  <w:num w:numId="6">
    <w:abstractNumId w:val="11"/>
  </w:num>
  <w:num w:numId="7">
    <w:abstractNumId w:val="20"/>
  </w:num>
  <w:num w:numId="8">
    <w:abstractNumId w:val="14"/>
  </w:num>
  <w:num w:numId="9">
    <w:abstractNumId w:val="22"/>
  </w:num>
  <w:num w:numId="10">
    <w:abstractNumId w:val="7"/>
  </w:num>
  <w:num w:numId="11">
    <w:abstractNumId w:val="19"/>
  </w:num>
  <w:num w:numId="12">
    <w:abstractNumId w:val="9"/>
  </w:num>
  <w:num w:numId="13">
    <w:abstractNumId w:val="8"/>
  </w:num>
  <w:num w:numId="14">
    <w:abstractNumId w:val="18"/>
  </w:num>
  <w:num w:numId="15">
    <w:abstractNumId w:val="26"/>
  </w:num>
  <w:num w:numId="16">
    <w:abstractNumId w:val="16"/>
  </w:num>
  <w:num w:numId="17">
    <w:abstractNumId w:val="23"/>
  </w:num>
  <w:num w:numId="18">
    <w:abstractNumId w:val="25"/>
  </w:num>
  <w:num w:numId="19">
    <w:abstractNumId w:val="21"/>
  </w:num>
  <w:num w:numId="20">
    <w:abstractNumId w:val="35"/>
  </w:num>
  <w:num w:numId="21">
    <w:abstractNumId w:val="6"/>
  </w:num>
  <w:num w:numId="22">
    <w:abstractNumId w:val="34"/>
  </w:num>
  <w:num w:numId="23">
    <w:abstractNumId w:val="33"/>
  </w:num>
  <w:num w:numId="24">
    <w:abstractNumId w:val="17"/>
  </w:num>
  <w:num w:numId="25">
    <w:abstractNumId w:val="2"/>
  </w:num>
  <w:num w:numId="26">
    <w:abstractNumId w:val="4"/>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36"/>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4"/>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8"/>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7"/>
  </w:num>
  <w:num w:numId="71">
    <w:abstractNumId w:val="32"/>
  </w:num>
  <w:num w:numId="72">
    <w:abstractNumId w:val="31"/>
  </w:num>
  <w:num w:numId="73">
    <w:abstractNumId w:val="10"/>
  </w:num>
  <w:num w:numId="74">
    <w:abstractNumId w:val="0"/>
  </w:num>
  <w:num w:numId="75">
    <w:abstractNumId w:val="15"/>
  </w:num>
  <w:num w:numId="76">
    <w:abstractNumId w:val="1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0FA"/>
    <w:rsid w:val="0000025F"/>
    <w:rsid w:val="00007CD7"/>
    <w:rsid w:val="00013413"/>
    <w:rsid w:val="00014C8A"/>
    <w:rsid w:val="00017877"/>
    <w:rsid w:val="00017C1C"/>
    <w:rsid w:val="0002088E"/>
    <w:rsid w:val="00021E02"/>
    <w:rsid w:val="00022D31"/>
    <w:rsid w:val="000232BF"/>
    <w:rsid w:val="00024FED"/>
    <w:rsid w:val="00026F6B"/>
    <w:rsid w:val="0003009C"/>
    <w:rsid w:val="0003042B"/>
    <w:rsid w:val="00036AB3"/>
    <w:rsid w:val="00037B4D"/>
    <w:rsid w:val="00040C5E"/>
    <w:rsid w:val="000419A2"/>
    <w:rsid w:val="0004331A"/>
    <w:rsid w:val="00044517"/>
    <w:rsid w:val="00052C40"/>
    <w:rsid w:val="00052EB9"/>
    <w:rsid w:val="00055ABB"/>
    <w:rsid w:val="00055EBA"/>
    <w:rsid w:val="0005790A"/>
    <w:rsid w:val="00060135"/>
    <w:rsid w:val="000601AB"/>
    <w:rsid w:val="000633DE"/>
    <w:rsid w:val="00064C18"/>
    <w:rsid w:val="00066CFB"/>
    <w:rsid w:val="00067774"/>
    <w:rsid w:val="00067CF5"/>
    <w:rsid w:val="00067D9E"/>
    <w:rsid w:val="000717B9"/>
    <w:rsid w:val="000725C4"/>
    <w:rsid w:val="00072C50"/>
    <w:rsid w:val="00075EC3"/>
    <w:rsid w:val="00076270"/>
    <w:rsid w:val="000766E3"/>
    <w:rsid w:val="00076FFD"/>
    <w:rsid w:val="000806C6"/>
    <w:rsid w:val="00080839"/>
    <w:rsid w:val="000814B4"/>
    <w:rsid w:val="00082187"/>
    <w:rsid w:val="00084258"/>
    <w:rsid w:val="000849B7"/>
    <w:rsid w:val="00091140"/>
    <w:rsid w:val="0009362C"/>
    <w:rsid w:val="00095B3D"/>
    <w:rsid w:val="00096639"/>
    <w:rsid w:val="000966F1"/>
    <w:rsid w:val="000A087E"/>
    <w:rsid w:val="000A0BF4"/>
    <w:rsid w:val="000A4223"/>
    <w:rsid w:val="000A62FF"/>
    <w:rsid w:val="000B0AF5"/>
    <w:rsid w:val="000B54AA"/>
    <w:rsid w:val="000B78F5"/>
    <w:rsid w:val="000C0FD4"/>
    <w:rsid w:val="000C16CE"/>
    <w:rsid w:val="000C16E0"/>
    <w:rsid w:val="000C1CDE"/>
    <w:rsid w:val="000C2656"/>
    <w:rsid w:val="000C412C"/>
    <w:rsid w:val="000C41D6"/>
    <w:rsid w:val="000C450E"/>
    <w:rsid w:val="000C69B0"/>
    <w:rsid w:val="000C6DCF"/>
    <w:rsid w:val="000C752F"/>
    <w:rsid w:val="000C75A6"/>
    <w:rsid w:val="000D0D29"/>
    <w:rsid w:val="000D21D2"/>
    <w:rsid w:val="000D272E"/>
    <w:rsid w:val="000D3AEB"/>
    <w:rsid w:val="000D7EE8"/>
    <w:rsid w:val="000E38BD"/>
    <w:rsid w:val="000E48F3"/>
    <w:rsid w:val="000E78D0"/>
    <w:rsid w:val="000F7374"/>
    <w:rsid w:val="00101084"/>
    <w:rsid w:val="00101B00"/>
    <w:rsid w:val="00101E56"/>
    <w:rsid w:val="00102AEC"/>
    <w:rsid w:val="00105161"/>
    <w:rsid w:val="0010687F"/>
    <w:rsid w:val="00112BD3"/>
    <w:rsid w:val="00115545"/>
    <w:rsid w:val="00116C05"/>
    <w:rsid w:val="00116E7A"/>
    <w:rsid w:val="00122394"/>
    <w:rsid w:val="00122FAB"/>
    <w:rsid w:val="0012468C"/>
    <w:rsid w:val="00126662"/>
    <w:rsid w:val="0013252B"/>
    <w:rsid w:val="00134A30"/>
    <w:rsid w:val="00141FB9"/>
    <w:rsid w:val="00143BC9"/>
    <w:rsid w:val="00144068"/>
    <w:rsid w:val="00147CB8"/>
    <w:rsid w:val="00150199"/>
    <w:rsid w:val="00151815"/>
    <w:rsid w:val="00152FD7"/>
    <w:rsid w:val="00157A3B"/>
    <w:rsid w:val="00160CE0"/>
    <w:rsid w:val="001626A2"/>
    <w:rsid w:val="0016435D"/>
    <w:rsid w:val="0016515A"/>
    <w:rsid w:val="00166790"/>
    <w:rsid w:val="001667A6"/>
    <w:rsid w:val="00172491"/>
    <w:rsid w:val="00172A27"/>
    <w:rsid w:val="00172A9B"/>
    <w:rsid w:val="0017459E"/>
    <w:rsid w:val="00174FDF"/>
    <w:rsid w:val="00175650"/>
    <w:rsid w:val="0017590C"/>
    <w:rsid w:val="00177574"/>
    <w:rsid w:val="00186927"/>
    <w:rsid w:val="00186A37"/>
    <w:rsid w:val="00187928"/>
    <w:rsid w:val="00193471"/>
    <w:rsid w:val="001953E7"/>
    <w:rsid w:val="00195619"/>
    <w:rsid w:val="001965D5"/>
    <w:rsid w:val="001967DA"/>
    <w:rsid w:val="00197282"/>
    <w:rsid w:val="0019732C"/>
    <w:rsid w:val="001A092F"/>
    <w:rsid w:val="001A0AA0"/>
    <w:rsid w:val="001A0D03"/>
    <w:rsid w:val="001B2804"/>
    <w:rsid w:val="001B32A4"/>
    <w:rsid w:val="001B55D9"/>
    <w:rsid w:val="001B70AD"/>
    <w:rsid w:val="001B7F72"/>
    <w:rsid w:val="001C196B"/>
    <w:rsid w:val="001C2CAE"/>
    <w:rsid w:val="001C3D8B"/>
    <w:rsid w:val="001C54E8"/>
    <w:rsid w:val="001C5BC4"/>
    <w:rsid w:val="001C6B11"/>
    <w:rsid w:val="001D0181"/>
    <w:rsid w:val="001D28F0"/>
    <w:rsid w:val="001D438B"/>
    <w:rsid w:val="001D4622"/>
    <w:rsid w:val="001D7CB6"/>
    <w:rsid w:val="001E1406"/>
    <w:rsid w:val="001E3D14"/>
    <w:rsid w:val="001E412A"/>
    <w:rsid w:val="001E5E9A"/>
    <w:rsid w:val="001E6A2D"/>
    <w:rsid w:val="001F2A64"/>
    <w:rsid w:val="001F2CDF"/>
    <w:rsid w:val="00202518"/>
    <w:rsid w:val="00203027"/>
    <w:rsid w:val="00203377"/>
    <w:rsid w:val="002056EB"/>
    <w:rsid w:val="002064BC"/>
    <w:rsid w:val="00206D7A"/>
    <w:rsid w:val="0021159A"/>
    <w:rsid w:val="002134AF"/>
    <w:rsid w:val="00213F10"/>
    <w:rsid w:val="0021449E"/>
    <w:rsid w:val="00215873"/>
    <w:rsid w:val="002159C5"/>
    <w:rsid w:val="002223B8"/>
    <w:rsid w:val="00223FB4"/>
    <w:rsid w:val="002264F6"/>
    <w:rsid w:val="002330B2"/>
    <w:rsid w:val="002330D9"/>
    <w:rsid w:val="00233183"/>
    <w:rsid w:val="0023769D"/>
    <w:rsid w:val="00242931"/>
    <w:rsid w:val="002452B8"/>
    <w:rsid w:val="0024533E"/>
    <w:rsid w:val="00245C78"/>
    <w:rsid w:val="00247901"/>
    <w:rsid w:val="00252863"/>
    <w:rsid w:val="00252AAD"/>
    <w:rsid w:val="002569A3"/>
    <w:rsid w:val="00257A26"/>
    <w:rsid w:val="00265CB4"/>
    <w:rsid w:val="00273C71"/>
    <w:rsid w:val="00273D61"/>
    <w:rsid w:val="0027516D"/>
    <w:rsid w:val="00276BBC"/>
    <w:rsid w:val="002777A3"/>
    <w:rsid w:val="00277A59"/>
    <w:rsid w:val="002800BE"/>
    <w:rsid w:val="00281E6F"/>
    <w:rsid w:val="00283416"/>
    <w:rsid w:val="002842BB"/>
    <w:rsid w:val="00286F59"/>
    <w:rsid w:val="0029114E"/>
    <w:rsid w:val="00291B08"/>
    <w:rsid w:val="002942BD"/>
    <w:rsid w:val="002946E1"/>
    <w:rsid w:val="00297FFC"/>
    <w:rsid w:val="002A11D5"/>
    <w:rsid w:val="002A1649"/>
    <w:rsid w:val="002A2883"/>
    <w:rsid w:val="002B3C7F"/>
    <w:rsid w:val="002B53EF"/>
    <w:rsid w:val="002C1D72"/>
    <w:rsid w:val="002C3A1D"/>
    <w:rsid w:val="002C472E"/>
    <w:rsid w:val="002C740C"/>
    <w:rsid w:val="002D1BCA"/>
    <w:rsid w:val="002D22A4"/>
    <w:rsid w:val="002D3C0C"/>
    <w:rsid w:val="002E022C"/>
    <w:rsid w:val="002E0CC5"/>
    <w:rsid w:val="002E158A"/>
    <w:rsid w:val="002E1DED"/>
    <w:rsid w:val="002E2E1F"/>
    <w:rsid w:val="002E3ACC"/>
    <w:rsid w:val="002E41B0"/>
    <w:rsid w:val="002E56AA"/>
    <w:rsid w:val="002E6841"/>
    <w:rsid w:val="002F05EA"/>
    <w:rsid w:val="002F3295"/>
    <w:rsid w:val="002F3644"/>
    <w:rsid w:val="002F38E6"/>
    <w:rsid w:val="002F40AC"/>
    <w:rsid w:val="00300C54"/>
    <w:rsid w:val="00301C21"/>
    <w:rsid w:val="00301F7B"/>
    <w:rsid w:val="003028CB"/>
    <w:rsid w:val="00303C18"/>
    <w:rsid w:val="003050B9"/>
    <w:rsid w:val="003052F2"/>
    <w:rsid w:val="00305FCC"/>
    <w:rsid w:val="00306155"/>
    <w:rsid w:val="00307925"/>
    <w:rsid w:val="0031536B"/>
    <w:rsid w:val="003171FB"/>
    <w:rsid w:val="003206C6"/>
    <w:rsid w:val="00325409"/>
    <w:rsid w:val="00325A2A"/>
    <w:rsid w:val="0033016C"/>
    <w:rsid w:val="003313EA"/>
    <w:rsid w:val="003329F1"/>
    <w:rsid w:val="0034040D"/>
    <w:rsid w:val="00346853"/>
    <w:rsid w:val="003468E6"/>
    <w:rsid w:val="0034729E"/>
    <w:rsid w:val="0035237B"/>
    <w:rsid w:val="00352F53"/>
    <w:rsid w:val="00354DF6"/>
    <w:rsid w:val="00355572"/>
    <w:rsid w:val="0035707B"/>
    <w:rsid w:val="003626F6"/>
    <w:rsid w:val="003661F5"/>
    <w:rsid w:val="0037038C"/>
    <w:rsid w:val="0037137C"/>
    <w:rsid w:val="00371F6B"/>
    <w:rsid w:val="00372207"/>
    <w:rsid w:val="003735E5"/>
    <w:rsid w:val="003747F6"/>
    <w:rsid w:val="00375B49"/>
    <w:rsid w:val="00382847"/>
    <w:rsid w:val="003855BB"/>
    <w:rsid w:val="00386B0B"/>
    <w:rsid w:val="00387EE7"/>
    <w:rsid w:val="00390D92"/>
    <w:rsid w:val="00393D92"/>
    <w:rsid w:val="00395F41"/>
    <w:rsid w:val="003A0B5E"/>
    <w:rsid w:val="003A112F"/>
    <w:rsid w:val="003A54A8"/>
    <w:rsid w:val="003A6F9C"/>
    <w:rsid w:val="003B0175"/>
    <w:rsid w:val="003B3106"/>
    <w:rsid w:val="003B41E3"/>
    <w:rsid w:val="003B438E"/>
    <w:rsid w:val="003B6AB3"/>
    <w:rsid w:val="003B7C18"/>
    <w:rsid w:val="003C2D57"/>
    <w:rsid w:val="003D3154"/>
    <w:rsid w:val="003D388D"/>
    <w:rsid w:val="003E0CC1"/>
    <w:rsid w:val="003E0F29"/>
    <w:rsid w:val="003E1B48"/>
    <w:rsid w:val="003E1D18"/>
    <w:rsid w:val="003E38DB"/>
    <w:rsid w:val="003E460B"/>
    <w:rsid w:val="003F0CA6"/>
    <w:rsid w:val="003F19A3"/>
    <w:rsid w:val="003F2822"/>
    <w:rsid w:val="003F2E17"/>
    <w:rsid w:val="003F3350"/>
    <w:rsid w:val="003F337C"/>
    <w:rsid w:val="003F3FF8"/>
    <w:rsid w:val="003F7B7F"/>
    <w:rsid w:val="00404F9E"/>
    <w:rsid w:val="00407258"/>
    <w:rsid w:val="00407870"/>
    <w:rsid w:val="00407EDB"/>
    <w:rsid w:val="00410681"/>
    <w:rsid w:val="00415118"/>
    <w:rsid w:val="0042082E"/>
    <w:rsid w:val="004230F2"/>
    <w:rsid w:val="00423215"/>
    <w:rsid w:val="00423A23"/>
    <w:rsid w:val="00426931"/>
    <w:rsid w:val="0042719C"/>
    <w:rsid w:val="00430414"/>
    <w:rsid w:val="00430CF9"/>
    <w:rsid w:val="004337AD"/>
    <w:rsid w:val="00433F4B"/>
    <w:rsid w:val="00436A43"/>
    <w:rsid w:val="00436DC9"/>
    <w:rsid w:val="004371BA"/>
    <w:rsid w:val="00443089"/>
    <w:rsid w:val="0044736B"/>
    <w:rsid w:val="00447F1C"/>
    <w:rsid w:val="00452859"/>
    <w:rsid w:val="00452974"/>
    <w:rsid w:val="00452A29"/>
    <w:rsid w:val="00454655"/>
    <w:rsid w:val="00456BE4"/>
    <w:rsid w:val="00456EC4"/>
    <w:rsid w:val="0046081C"/>
    <w:rsid w:val="00461C86"/>
    <w:rsid w:val="00466BF7"/>
    <w:rsid w:val="00466E7C"/>
    <w:rsid w:val="004679D0"/>
    <w:rsid w:val="00470FFA"/>
    <w:rsid w:val="00471111"/>
    <w:rsid w:val="0047241F"/>
    <w:rsid w:val="00472E37"/>
    <w:rsid w:val="0048379D"/>
    <w:rsid w:val="0048546B"/>
    <w:rsid w:val="00490642"/>
    <w:rsid w:val="004913AA"/>
    <w:rsid w:val="00493B70"/>
    <w:rsid w:val="00493ECD"/>
    <w:rsid w:val="0049604F"/>
    <w:rsid w:val="004A1A9C"/>
    <w:rsid w:val="004A27FC"/>
    <w:rsid w:val="004A28D9"/>
    <w:rsid w:val="004A2BA2"/>
    <w:rsid w:val="004A6510"/>
    <w:rsid w:val="004B372A"/>
    <w:rsid w:val="004B3C59"/>
    <w:rsid w:val="004B4221"/>
    <w:rsid w:val="004B4675"/>
    <w:rsid w:val="004B52EB"/>
    <w:rsid w:val="004B7832"/>
    <w:rsid w:val="004B7F0F"/>
    <w:rsid w:val="004C5EDF"/>
    <w:rsid w:val="004C7B1C"/>
    <w:rsid w:val="004D3492"/>
    <w:rsid w:val="004D5591"/>
    <w:rsid w:val="004D63E8"/>
    <w:rsid w:val="004D6D37"/>
    <w:rsid w:val="004D7352"/>
    <w:rsid w:val="004E0058"/>
    <w:rsid w:val="004E09FC"/>
    <w:rsid w:val="004E0B70"/>
    <w:rsid w:val="004E1E28"/>
    <w:rsid w:val="004E409D"/>
    <w:rsid w:val="004E7C92"/>
    <w:rsid w:val="004F29CA"/>
    <w:rsid w:val="004F2B8A"/>
    <w:rsid w:val="004F3E8A"/>
    <w:rsid w:val="004F6A0E"/>
    <w:rsid w:val="004F763E"/>
    <w:rsid w:val="005009E3"/>
    <w:rsid w:val="00500B60"/>
    <w:rsid w:val="00501C99"/>
    <w:rsid w:val="00502422"/>
    <w:rsid w:val="00506A3F"/>
    <w:rsid w:val="005113FB"/>
    <w:rsid w:val="005115DE"/>
    <w:rsid w:val="005147EC"/>
    <w:rsid w:val="005175F6"/>
    <w:rsid w:val="0052036F"/>
    <w:rsid w:val="00523834"/>
    <w:rsid w:val="0053036D"/>
    <w:rsid w:val="00530824"/>
    <w:rsid w:val="00531A7C"/>
    <w:rsid w:val="005328D9"/>
    <w:rsid w:val="00534CED"/>
    <w:rsid w:val="00536D18"/>
    <w:rsid w:val="00536EF6"/>
    <w:rsid w:val="00540489"/>
    <w:rsid w:val="00544D1F"/>
    <w:rsid w:val="005456D4"/>
    <w:rsid w:val="005469AC"/>
    <w:rsid w:val="00550C96"/>
    <w:rsid w:val="00551120"/>
    <w:rsid w:val="00552125"/>
    <w:rsid w:val="00552739"/>
    <w:rsid w:val="00553B6E"/>
    <w:rsid w:val="005543F6"/>
    <w:rsid w:val="00556378"/>
    <w:rsid w:val="00556BA4"/>
    <w:rsid w:val="005625D2"/>
    <w:rsid w:val="005626B9"/>
    <w:rsid w:val="00565C6D"/>
    <w:rsid w:val="00566CE2"/>
    <w:rsid w:val="0056747D"/>
    <w:rsid w:val="00571AA0"/>
    <w:rsid w:val="005732EF"/>
    <w:rsid w:val="005733D9"/>
    <w:rsid w:val="005807FA"/>
    <w:rsid w:val="00581EDF"/>
    <w:rsid w:val="00583D0F"/>
    <w:rsid w:val="0058439E"/>
    <w:rsid w:val="00586608"/>
    <w:rsid w:val="0059007A"/>
    <w:rsid w:val="00591401"/>
    <w:rsid w:val="005955C3"/>
    <w:rsid w:val="005A028F"/>
    <w:rsid w:val="005A0464"/>
    <w:rsid w:val="005A0D32"/>
    <w:rsid w:val="005A109E"/>
    <w:rsid w:val="005A1237"/>
    <w:rsid w:val="005A25B0"/>
    <w:rsid w:val="005A2D65"/>
    <w:rsid w:val="005A74E5"/>
    <w:rsid w:val="005B0046"/>
    <w:rsid w:val="005B6669"/>
    <w:rsid w:val="005B6FAB"/>
    <w:rsid w:val="005B78C3"/>
    <w:rsid w:val="005C49D0"/>
    <w:rsid w:val="005C4E85"/>
    <w:rsid w:val="005C7B0C"/>
    <w:rsid w:val="005C7F35"/>
    <w:rsid w:val="005D0792"/>
    <w:rsid w:val="005D3283"/>
    <w:rsid w:val="005D3B1E"/>
    <w:rsid w:val="005E2258"/>
    <w:rsid w:val="005E23F1"/>
    <w:rsid w:val="005E2737"/>
    <w:rsid w:val="005E397D"/>
    <w:rsid w:val="005E3B66"/>
    <w:rsid w:val="005E47C3"/>
    <w:rsid w:val="005E535F"/>
    <w:rsid w:val="005E5426"/>
    <w:rsid w:val="005E590A"/>
    <w:rsid w:val="005F1158"/>
    <w:rsid w:val="005F1945"/>
    <w:rsid w:val="005F32DB"/>
    <w:rsid w:val="005F595F"/>
    <w:rsid w:val="005F798B"/>
    <w:rsid w:val="00600124"/>
    <w:rsid w:val="006005E7"/>
    <w:rsid w:val="00605158"/>
    <w:rsid w:val="0060576B"/>
    <w:rsid w:val="00607988"/>
    <w:rsid w:val="00607A26"/>
    <w:rsid w:val="00612EEF"/>
    <w:rsid w:val="0061540E"/>
    <w:rsid w:val="00617137"/>
    <w:rsid w:val="00621E1F"/>
    <w:rsid w:val="0062414D"/>
    <w:rsid w:val="00624EF4"/>
    <w:rsid w:val="00627DA9"/>
    <w:rsid w:val="0063080A"/>
    <w:rsid w:val="00631075"/>
    <w:rsid w:val="00631F11"/>
    <w:rsid w:val="00634563"/>
    <w:rsid w:val="00634969"/>
    <w:rsid w:val="00646162"/>
    <w:rsid w:val="00647262"/>
    <w:rsid w:val="00647861"/>
    <w:rsid w:val="00651A89"/>
    <w:rsid w:val="00653799"/>
    <w:rsid w:val="00657651"/>
    <w:rsid w:val="00660B60"/>
    <w:rsid w:val="006610C4"/>
    <w:rsid w:val="00666CE4"/>
    <w:rsid w:val="00667C2E"/>
    <w:rsid w:val="00670C8C"/>
    <w:rsid w:val="006715E1"/>
    <w:rsid w:val="00674946"/>
    <w:rsid w:val="00677284"/>
    <w:rsid w:val="006775A3"/>
    <w:rsid w:val="006801D1"/>
    <w:rsid w:val="0068446E"/>
    <w:rsid w:val="00684563"/>
    <w:rsid w:val="006849DC"/>
    <w:rsid w:val="00685A96"/>
    <w:rsid w:val="00685BEB"/>
    <w:rsid w:val="00687A81"/>
    <w:rsid w:val="00690FDD"/>
    <w:rsid w:val="00691520"/>
    <w:rsid w:val="006958E7"/>
    <w:rsid w:val="006971CE"/>
    <w:rsid w:val="006A4492"/>
    <w:rsid w:val="006A6C48"/>
    <w:rsid w:val="006B156F"/>
    <w:rsid w:val="006B67E6"/>
    <w:rsid w:val="006C006D"/>
    <w:rsid w:val="006C00BA"/>
    <w:rsid w:val="006C1867"/>
    <w:rsid w:val="006C4CD5"/>
    <w:rsid w:val="006C75DB"/>
    <w:rsid w:val="006D20B5"/>
    <w:rsid w:val="006D74F1"/>
    <w:rsid w:val="006D7D32"/>
    <w:rsid w:val="006E0BD6"/>
    <w:rsid w:val="006E4224"/>
    <w:rsid w:val="006E4F7F"/>
    <w:rsid w:val="006E73FE"/>
    <w:rsid w:val="006E7EBD"/>
    <w:rsid w:val="006F000D"/>
    <w:rsid w:val="006F0E38"/>
    <w:rsid w:val="006F1A97"/>
    <w:rsid w:val="006F4C65"/>
    <w:rsid w:val="006F6226"/>
    <w:rsid w:val="006F6DA6"/>
    <w:rsid w:val="006F6ECE"/>
    <w:rsid w:val="006F7242"/>
    <w:rsid w:val="0070269D"/>
    <w:rsid w:val="007039F7"/>
    <w:rsid w:val="0070526E"/>
    <w:rsid w:val="00707583"/>
    <w:rsid w:val="00710666"/>
    <w:rsid w:val="00712AB0"/>
    <w:rsid w:val="00714001"/>
    <w:rsid w:val="00715BCA"/>
    <w:rsid w:val="007201A5"/>
    <w:rsid w:val="007254FA"/>
    <w:rsid w:val="00726C97"/>
    <w:rsid w:val="00726CEF"/>
    <w:rsid w:val="00734690"/>
    <w:rsid w:val="007361C5"/>
    <w:rsid w:val="007362D3"/>
    <w:rsid w:val="00741DB1"/>
    <w:rsid w:val="0074368F"/>
    <w:rsid w:val="00743B30"/>
    <w:rsid w:val="00750EAF"/>
    <w:rsid w:val="00754A23"/>
    <w:rsid w:val="0075508B"/>
    <w:rsid w:val="007646FF"/>
    <w:rsid w:val="00765702"/>
    <w:rsid w:val="0077798C"/>
    <w:rsid w:val="007825E2"/>
    <w:rsid w:val="00782D00"/>
    <w:rsid w:val="00782DDD"/>
    <w:rsid w:val="007852DE"/>
    <w:rsid w:val="00785B53"/>
    <w:rsid w:val="007861AE"/>
    <w:rsid w:val="0078673F"/>
    <w:rsid w:val="00794EB4"/>
    <w:rsid w:val="007952D7"/>
    <w:rsid w:val="00796DFC"/>
    <w:rsid w:val="00796F76"/>
    <w:rsid w:val="007A0F47"/>
    <w:rsid w:val="007A1AF3"/>
    <w:rsid w:val="007A520E"/>
    <w:rsid w:val="007A647E"/>
    <w:rsid w:val="007A7C47"/>
    <w:rsid w:val="007B1D48"/>
    <w:rsid w:val="007B20DF"/>
    <w:rsid w:val="007B4930"/>
    <w:rsid w:val="007B599B"/>
    <w:rsid w:val="007B5B3C"/>
    <w:rsid w:val="007B78D5"/>
    <w:rsid w:val="007C07A8"/>
    <w:rsid w:val="007C0900"/>
    <w:rsid w:val="007C2370"/>
    <w:rsid w:val="007C4B4D"/>
    <w:rsid w:val="007C65CE"/>
    <w:rsid w:val="007C6EB0"/>
    <w:rsid w:val="007D2CDD"/>
    <w:rsid w:val="007D5570"/>
    <w:rsid w:val="007D6115"/>
    <w:rsid w:val="007E0B45"/>
    <w:rsid w:val="007E4FF1"/>
    <w:rsid w:val="007F1C9C"/>
    <w:rsid w:val="007F27E2"/>
    <w:rsid w:val="007F3298"/>
    <w:rsid w:val="007F3C70"/>
    <w:rsid w:val="007F47E3"/>
    <w:rsid w:val="007F58E4"/>
    <w:rsid w:val="008003EA"/>
    <w:rsid w:val="00805B1F"/>
    <w:rsid w:val="00810955"/>
    <w:rsid w:val="00813AEA"/>
    <w:rsid w:val="0081496F"/>
    <w:rsid w:val="00815880"/>
    <w:rsid w:val="00815BD7"/>
    <w:rsid w:val="00824324"/>
    <w:rsid w:val="00826E1B"/>
    <w:rsid w:val="008271B5"/>
    <w:rsid w:val="00830063"/>
    <w:rsid w:val="0083270E"/>
    <w:rsid w:val="008364DB"/>
    <w:rsid w:val="00841FCA"/>
    <w:rsid w:val="00844FAA"/>
    <w:rsid w:val="00847ACA"/>
    <w:rsid w:val="0085578B"/>
    <w:rsid w:val="00855C91"/>
    <w:rsid w:val="00856BBF"/>
    <w:rsid w:val="008603AB"/>
    <w:rsid w:val="00860F77"/>
    <w:rsid w:val="008629FE"/>
    <w:rsid w:val="00865D5E"/>
    <w:rsid w:val="008668B7"/>
    <w:rsid w:val="0086794B"/>
    <w:rsid w:val="00867DD9"/>
    <w:rsid w:val="00870C5B"/>
    <w:rsid w:val="008757B2"/>
    <w:rsid w:val="00877423"/>
    <w:rsid w:val="00877915"/>
    <w:rsid w:val="00877A70"/>
    <w:rsid w:val="00877B1D"/>
    <w:rsid w:val="008833CC"/>
    <w:rsid w:val="00883BF6"/>
    <w:rsid w:val="00885F79"/>
    <w:rsid w:val="0089068F"/>
    <w:rsid w:val="00893521"/>
    <w:rsid w:val="00893C6A"/>
    <w:rsid w:val="008940EF"/>
    <w:rsid w:val="00896EA4"/>
    <w:rsid w:val="008A00EB"/>
    <w:rsid w:val="008A2BB5"/>
    <w:rsid w:val="008A305F"/>
    <w:rsid w:val="008A6279"/>
    <w:rsid w:val="008A7B44"/>
    <w:rsid w:val="008B2965"/>
    <w:rsid w:val="008B4785"/>
    <w:rsid w:val="008B5B4C"/>
    <w:rsid w:val="008B6885"/>
    <w:rsid w:val="008C1094"/>
    <w:rsid w:val="008C55BF"/>
    <w:rsid w:val="008C7CA6"/>
    <w:rsid w:val="008D0528"/>
    <w:rsid w:val="008D15B9"/>
    <w:rsid w:val="008D2C35"/>
    <w:rsid w:val="008D4EE2"/>
    <w:rsid w:val="008D6132"/>
    <w:rsid w:val="008D6EEB"/>
    <w:rsid w:val="008E0B4E"/>
    <w:rsid w:val="008E180F"/>
    <w:rsid w:val="008E25B1"/>
    <w:rsid w:val="008E62D4"/>
    <w:rsid w:val="008F0969"/>
    <w:rsid w:val="008F1ACB"/>
    <w:rsid w:val="008F32D1"/>
    <w:rsid w:val="008F3E0E"/>
    <w:rsid w:val="008F5EB1"/>
    <w:rsid w:val="008F6060"/>
    <w:rsid w:val="008F7193"/>
    <w:rsid w:val="008F7A86"/>
    <w:rsid w:val="0090171C"/>
    <w:rsid w:val="00901C20"/>
    <w:rsid w:val="00902063"/>
    <w:rsid w:val="0090535F"/>
    <w:rsid w:val="00906B86"/>
    <w:rsid w:val="00906BDC"/>
    <w:rsid w:val="009100CE"/>
    <w:rsid w:val="00913085"/>
    <w:rsid w:val="00913B6E"/>
    <w:rsid w:val="0091455B"/>
    <w:rsid w:val="009163EC"/>
    <w:rsid w:val="00916983"/>
    <w:rsid w:val="00916A5D"/>
    <w:rsid w:val="00916E71"/>
    <w:rsid w:val="009175B6"/>
    <w:rsid w:val="00917B43"/>
    <w:rsid w:val="009203C2"/>
    <w:rsid w:val="00921D48"/>
    <w:rsid w:val="00927A7C"/>
    <w:rsid w:val="0093163D"/>
    <w:rsid w:val="009321F7"/>
    <w:rsid w:val="00933542"/>
    <w:rsid w:val="00933AFB"/>
    <w:rsid w:val="00941989"/>
    <w:rsid w:val="00941D91"/>
    <w:rsid w:val="00943A4B"/>
    <w:rsid w:val="0094520F"/>
    <w:rsid w:val="00945F57"/>
    <w:rsid w:val="00947649"/>
    <w:rsid w:val="0095239A"/>
    <w:rsid w:val="009558AF"/>
    <w:rsid w:val="0095734E"/>
    <w:rsid w:val="00970CBD"/>
    <w:rsid w:val="00971AAF"/>
    <w:rsid w:val="00973607"/>
    <w:rsid w:val="009737D1"/>
    <w:rsid w:val="00976C89"/>
    <w:rsid w:val="009849EA"/>
    <w:rsid w:val="0099047A"/>
    <w:rsid w:val="0099615A"/>
    <w:rsid w:val="009A3232"/>
    <w:rsid w:val="009A4C34"/>
    <w:rsid w:val="009A5534"/>
    <w:rsid w:val="009A6C6F"/>
    <w:rsid w:val="009B1543"/>
    <w:rsid w:val="009B7BA7"/>
    <w:rsid w:val="009C0A28"/>
    <w:rsid w:val="009C3C5C"/>
    <w:rsid w:val="009C590B"/>
    <w:rsid w:val="009C6A6D"/>
    <w:rsid w:val="009D0E85"/>
    <w:rsid w:val="009D2549"/>
    <w:rsid w:val="009D356D"/>
    <w:rsid w:val="009D3780"/>
    <w:rsid w:val="009D4001"/>
    <w:rsid w:val="009E0627"/>
    <w:rsid w:val="009E5532"/>
    <w:rsid w:val="009F1AF8"/>
    <w:rsid w:val="009F30E5"/>
    <w:rsid w:val="009F47AB"/>
    <w:rsid w:val="009F5BC9"/>
    <w:rsid w:val="009F74D2"/>
    <w:rsid w:val="00A04444"/>
    <w:rsid w:val="00A04ADC"/>
    <w:rsid w:val="00A06720"/>
    <w:rsid w:val="00A11E16"/>
    <w:rsid w:val="00A13621"/>
    <w:rsid w:val="00A14602"/>
    <w:rsid w:val="00A165F8"/>
    <w:rsid w:val="00A16F84"/>
    <w:rsid w:val="00A23646"/>
    <w:rsid w:val="00A25B97"/>
    <w:rsid w:val="00A264E6"/>
    <w:rsid w:val="00A268AE"/>
    <w:rsid w:val="00A30258"/>
    <w:rsid w:val="00A302B8"/>
    <w:rsid w:val="00A307B3"/>
    <w:rsid w:val="00A30DD3"/>
    <w:rsid w:val="00A32836"/>
    <w:rsid w:val="00A33C6B"/>
    <w:rsid w:val="00A37D3F"/>
    <w:rsid w:val="00A4481B"/>
    <w:rsid w:val="00A4583F"/>
    <w:rsid w:val="00A459A9"/>
    <w:rsid w:val="00A4665C"/>
    <w:rsid w:val="00A469D9"/>
    <w:rsid w:val="00A5271B"/>
    <w:rsid w:val="00A603C2"/>
    <w:rsid w:val="00A604D1"/>
    <w:rsid w:val="00A607AE"/>
    <w:rsid w:val="00A6319A"/>
    <w:rsid w:val="00A6354D"/>
    <w:rsid w:val="00A63C7B"/>
    <w:rsid w:val="00A63D00"/>
    <w:rsid w:val="00A64379"/>
    <w:rsid w:val="00A65C4C"/>
    <w:rsid w:val="00A66B20"/>
    <w:rsid w:val="00A71583"/>
    <w:rsid w:val="00A73003"/>
    <w:rsid w:val="00A81163"/>
    <w:rsid w:val="00A82692"/>
    <w:rsid w:val="00A8290A"/>
    <w:rsid w:val="00A87213"/>
    <w:rsid w:val="00A91965"/>
    <w:rsid w:val="00A92B74"/>
    <w:rsid w:val="00AA03C1"/>
    <w:rsid w:val="00AA1ACC"/>
    <w:rsid w:val="00AA26AC"/>
    <w:rsid w:val="00AA4F85"/>
    <w:rsid w:val="00AA5A1D"/>
    <w:rsid w:val="00AA7D1C"/>
    <w:rsid w:val="00AB1B02"/>
    <w:rsid w:val="00AB1E0A"/>
    <w:rsid w:val="00AB5DFB"/>
    <w:rsid w:val="00AB61E7"/>
    <w:rsid w:val="00AB74C8"/>
    <w:rsid w:val="00AC04D3"/>
    <w:rsid w:val="00AC074E"/>
    <w:rsid w:val="00AC0DDC"/>
    <w:rsid w:val="00AC69D1"/>
    <w:rsid w:val="00AD1CEF"/>
    <w:rsid w:val="00AD3AD3"/>
    <w:rsid w:val="00AE069F"/>
    <w:rsid w:val="00AF0FA2"/>
    <w:rsid w:val="00AF58CA"/>
    <w:rsid w:val="00AF7014"/>
    <w:rsid w:val="00AF761F"/>
    <w:rsid w:val="00AF7E44"/>
    <w:rsid w:val="00AF7F2D"/>
    <w:rsid w:val="00B00FA2"/>
    <w:rsid w:val="00B013EF"/>
    <w:rsid w:val="00B043B8"/>
    <w:rsid w:val="00B0615E"/>
    <w:rsid w:val="00B078D4"/>
    <w:rsid w:val="00B07DD2"/>
    <w:rsid w:val="00B14042"/>
    <w:rsid w:val="00B17F6A"/>
    <w:rsid w:val="00B22AEC"/>
    <w:rsid w:val="00B23347"/>
    <w:rsid w:val="00B2475A"/>
    <w:rsid w:val="00B30365"/>
    <w:rsid w:val="00B358D1"/>
    <w:rsid w:val="00B364C2"/>
    <w:rsid w:val="00B37848"/>
    <w:rsid w:val="00B4602D"/>
    <w:rsid w:val="00B50567"/>
    <w:rsid w:val="00B50C16"/>
    <w:rsid w:val="00B5493B"/>
    <w:rsid w:val="00B559C8"/>
    <w:rsid w:val="00B57244"/>
    <w:rsid w:val="00B62DE9"/>
    <w:rsid w:val="00B66D50"/>
    <w:rsid w:val="00B7019B"/>
    <w:rsid w:val="00B712B4"/>
    <w:rsid w:val="00B731CB"/>
    <w:rsid w:val="00B73DDF"/>
    <w:rsid w:val="00B772DD"/>
    <w:rsid w:val="00B82D44"/>
    <w:rsid w:val="00B84379"/>
    <w:rsid w:val="00B84531"/>
    <w:rsid w:val="00B8532D"/>
    <w:rsid w:val="00B87F6B"/>
    <w:rsid w:val="00B94239"/>
    <w:rsid w:val="00B94AB4"/>
    <w:rsid w:val="00B95A1F"/>
    <w:rsid w:val="00B97D67"/>
    <w:rsid w:val="00BA44A5"/>
    <w:rsid w:val="00BA597B"/>
    <w:rsid w:val="00BA5A71"/>
    <w:rsid w:val="00BA68C3"/>
    <w:rsid w:val="00BB59CC"/>
    <w:rsid w:val="00BB6508"/>
    <w:rsid w:val="00BB7D72"/>
    <w:rsid w:val="00BC0BF0"/>
    <w:rsid w:val="00BC2C49"/>
    <w:rsid w:val="00BC3A6E"/>
    <w:rsid w:val="00BC4453"/>
    <w:rsid w:val="00BD25A6"/>
    <w:rsid w:val="00BD27F3"/>
    <w:rsid w:val="00BD7A5F"/>
    <w:rsid w:val="00BE06B1"/>
    <w:rsid w:val="00BE144F"/>
    <w:rsid w:val="00BE227D"/>
    <w:rsid w:val="00BE2965"/>
    <w:rsid w:val="00BE2E36"/>
    <w:rsid w:val="00BE3C16"/>
    <w:rsid w:val="00BE3E9D"/>
    <w:rsid w:val="00BE4B2C"/>
    <w:rsid w:val="00BF32DF"/>
    <w:rsid w:val="00BF4540"/>
    <w:rsid w:val="00BF7E13"/>
    <w:rsid w:val="00C001C4"/>
    <w:rsid w:val="00C01D31"/>
    <w:rsid w:val="00C03BFF"/>
    <w:rsid w:val="00C04170"/>
    <w:rsid w:val="00C11E7F"/>
    <w:rsid w:val="00C14B8C"/>
    <w:rsid w:val="00C20099"/>
    <w:rsid w:val="00C21415"/>
    <w:rsid w:val="00C21E31"/>
    <w:rsid w:val="00C235F1"/>
    <w:rsid w:val="00C32C66"/>
    <w:rsid w:val="00C330F3"/>
    <w:rsid w:val="00C33430"/>
    <w:rsid w:val="00C33C7D"/>
    <w:rsid w:val="00C34ABE"/>
    <w:rsid w:val="00C34C3B"/>
    <w:rsid w:val="00C3644C"/>
    <w:rsid w:val="00C375B6"/>
    <w:rsid w:val="00C4010E"/>
    <w:rsid w:val="00C4091E"/>
    <w:rsid w:val="00C40D9D"/>
    <w:rsid w:val="00C42963"/>
    <w:rsid w:val="00C43F6E"/>
    <w:rsid w:val="00C45518"/>
    <w:rsid w:val="00C4586D"/>
    <w:rsid w:val="00C5054B"/>
    <w:rsid w:val="00C57A46"/>
    <w:rsid w:val="00C6438A"/>
    <w:rsid w:val="00C6574B"/>
    <w:rsid w:val="00C67A23"/>
    <w:rsid w:val="00C73E65"/>
    <w:rsid w:val="00C7489D"/>
    <w:rsid w:val="00C74F7B"/>
    <w:rsid w:val="00C81850"/>
    <w:rsid w:val="00C82D63"/>
    <w:rsid w:val="00C845EC"/>
    <w:rsid w:val="00C8624D"/>
    <w:rsid w:val="00C872EB"/>
    <w:rsid w:val="00C87CF2"/>
    <w:rsid w:val="00C906D4"/>
    <w:rsid w:val="00C90A1F"/>
    <w:rsid w:val="00C94C9B"/>
    <w:rsid w:val="00C94EF2"/>
    <w:rsid w:val="00C96250"/>
    <w:rsid w:val="00C97766"/>
    <w:rsid w:val="00C97DC7"/>
    <w:rsid w:val="00CA041A"/>
    <w:rsid w:val="00CA5D6C"/>
    <w:rsid w:val="00CA73C1"/>
    <w:rsid w:val="00CB0830"/>
    <w:rsid w:val="00CB2664"/>
    <w:rsid w:val="00CB34B7"/>
    <w:rsid w:val="00CB43EE"/>
    <w:rsid w:val="00CB5309"/>
    <w:rsid w:val="00CB7EDA"/>
    <w:rsid w:val="00CC0594"/>
    <w:rsid w:val="00CC5346"/>
    <w:rsid w:val="00CC55C0"/>
    <w:rsid w:val="00CC653C"/>
    <w:rsid w:val="00CC6E12"/>
    <w:rsid w:val="00CD0881"/>
    <w:rsid w:val="00CD1A28"/>
    <w:rsid w:val="00CD388C"/>
    <w:rsid w:val="00CD5F20"/>
    <w:rsid w:val="00CD68E2"/>
    <w:rsid w:val="00CE2497"/>
    <w:rsid w:val="00CE3C0E"/>
    <w:rsid w:val="00CE6774"/>
    <w:rsid w:val="00CE6C9B"/>
    <w:rsid w:val="00CF209E"/>
    <w:rsid w:val="00CF46A1"/>
    <w:rsid w:val="00CF5BFD"/>
    <w:rsid w:val="00D0496C"/>
    <w:rsid w:val="00D04A2E"/>
    <w:rsid w:val="00D07990"/>
    <w:rsid w:val="00D10683"/>
    <w:rsid w:val="00D1433D"/>
    <w:rsid w:val="00D1516F"/>
    <w:rsid w:val="00D153EB"/>
    <w:rsid w:val="00D21AF7"/>
    <w:rsid w:val="00D21D98"/>
    <w:rsid w:val="00D22E1E"/>
    <w:rsid w:val="00D236DE"/>
    <w:rsid w:val="00D3087B"/>
    <w:rsid w:val="00D3145A"/>
    <w:rsid w:val="00D31AB5"/>
    <w:rsid w:val="00D32248"/>
    <w:rsid w:val="00D32615"/>
    <w:rsid w:val="00D33EE9"/>
    <w:rsid w:val="00D34002"/>
    <w:rsid w:val="00D34E21"/>
    <w:rsid w:val="00D36EB9"/>
    <w:rsid w:val="00D42ABD"/>
    <w:rsid w:val="00D443DD"/>
    <w:rsid w:val="00D44DFE"/>
    <w:rsid w:val="00D450DF"/>
    <w:rsid w:val="00D46756"/>
    <w:rsid w:val="00D46ED3"/>
    <w:rsid w:val="00D557CE"/>
    <w:rsid w:val="00D55DA4"/>
    <w:rsid w:val="00D60C28"/>
    <w:rsid w:val="00D60C78"/>
    <w:rsid w:val="00D634F1"/>
    <w:rsid w:val="00D74C02"/>
    <w:rsid w:val="00D77695"/>
    <w:rsid w:val="00D77B0B"/>
    <w:rsid w:val="00D80753"/>
    <w:rsid w:val="00D81941"/>
    <w:rsid w:val="00D82A12"/>
    <w:rsid w:val="00D83053"/>
    <w:rsid w:val="00D833B0"/>
    <w:rsid w:val="00D87474"/>
    <w:rsid w:val="00D90590"/>
    <w:rsid w:val="00D90629"/>
    <w:rsid w:val="00D90991"/>
    <w:rsid w:val="00D969F7"/>
    <w:rsid w:val="00D97ED5"/>
    <w:rsid w:val="00DB0671"/>
    <w:rsid w:val="00DB0EEC"/>
    <w:rsid w:val="00DB67E9"/>
    <w:rsid w:val="00DC171B"/>
    <w:rsid w:val="00DC3BA0"/>
    <w:rsid w:val="00DC49C0"/>
    <w:rsid w:val="00DC758F"/>
    <w:rsid w:val="00DD27F4"/>
    <w:rsid w:val="00DD51AD"/>
    <w:rsid w:val="00DE2171"/>
    <w:rsid w:val="00DE49C6"/>
    <w:rsid w:val="00DE4F17"/>
    <w:rsid w:val="00DF194E"/>
    <w:rsid w:val="00DF2573"/>
    <w:rsid w:val="00DF27D5"/>
    <w:rsid w:val="00DF2EA1"/>
    <w:rsid w:val="00DF548B"/>
    <w:rsid w:val="00DF6A15"/>
    <w:rsid w:val="00E023E6"/>
    <w:rsid w:val="00E04970"/>
    <w:rsid w:val="00E1120D"/>
    <w:rsid w:val="00E139EA"/>
    <w:rsid w:val="00E1685C"/>
    <w:rsid w:val="00E20026"/>
    <w:rsid w:val="00E22364"/>
    <w:rsid w:val="00E2394A"/>
    <w:rsid w:val="00E243D1"/>
    <w:rsid w:val="00E3452A"/>
    <w:rsid w:val="00E3654A"/>
    <w:rsid w:val="00E37233"/>
    <w:rsid w:val="00E41905"/>
    <w:rsid w:val="00E41A7E"/>
    <w:rsid w:val="00E53615"/>
    <w:rsid w:val="00E54B13"/>
    <w:rsid w:val="00E61785"/>
    <w:rsid w:val="00E62CAE"/>
    <w:rsid w:val="00E62EDC"/>
    <w:rsid w:val="00E630B7"/>
    <w:rsid w:val="00E63B7C"/>
    <w:rsid w:val="00E63D11"/>
    <w:rsid w:val="00E63DC8"/>
    <w:rsid w:val="00E6680A"/>
    <w:rsid w:val="00E66C4D"/>
    <w:rsid w:val="00E71123"/>
    <w:rsid w:val="00E71165"/>
    <w:rsid w:val="00E71AD4"/>
    <w:rsid w:val="00E72CAF"/>
    <w:rsid w:val="00E7334F"/>
    <w:rsid w:val="00E744B3"/>
    <w:rsid w:val="00E75BEB"/>
    <w:rsid w:val="00E75E84"/>
    <w:rsid w:val="00E76787"/>
    <w:rsid w:val="00E7727E"/>
    <w:rsid w:val="00E80A68"/>
    <w:rsid w:val="00E83248"/>
    <w:rsid w:val="00E83579"/>
    <w:rsid w:val="00E8483F"/>
    <w:rsid w:val="00E84906"/>
    <w:rsid w:val="00E90EE7"/>
    <w:rsid w:val="00E91680"/>
    <w:rsid w:val="00E916E5"/>
    <w:rsid w:val="00E922A7"/>
    <w:rsid w:val="00E97703"/>
    <w:rsid w:val="00EA41C2"/>
    <w:rsid w:val="00EA557D"/>
    <w:rsid w:val="00EB0289"/>
    <w:rsid w:val="00EB41E8"/>
    <w:rsid w:val="00EB55DD"/>
    <w:rsid w:val="00EB6499"/>
    <w:rsid w:val="00EC2468"/>
    <w:rsid w:val="00EC661F"/>
    <w:rsid w:val="00ED2589"/>
    <w:rsid w:val="00ED29E1"/>
    <w:rsid w:val="00ED701F"/>
    <w:rsid w:val="00ED72C7"/>
    <w:rsid w:val="00EE2260"/>
    <w:rsid w:val="00EE7429"/>
    <w:rsid w:val="00EF683F"/>
    <w:rsid w:val="00F00265"/>
    <w:rsid w:val="00F027AB"/>
    <w:rsid w:val="00F03F24"/>
    <w:rsid w:val="00F05F7C"/>
    <w:rsid w:val="00F07486"/>
    <w:rsid w:val="00F108F6"/>
    <w:rsid w:val="00F1285B"/>
    <w:rsid w:val="00F132BE"/>
    <w:rsid w:val="00F13A1F"/>
    <w:rsid w:val="00F13ACB"/>
    <w:rsid w:val="00F14069"/>
    <w:rsid w:val="00F21D90"/>
    <w:rsid w:val="00F24900"/>
    <w:rsid w:val="00F25695"/>
    <w:rsid w:val="00F3348A"/>
    <w:rsid w:val="00F3471A"/>
    <w:rsid w:val="00F34DEA"/>
    <w:rsid w:val="00F411BC"/>
    <w:rsid w:val="00F42199"/>
    <w:rsid w:val="00F43569"/>
    <w:rsid w:val="00F436A8"/>
    <w:rsid w:val="00F535E7"/>
    <w:rsid w:val="00F55D0A"/>
    <w:rsid w:val="00F5623D"/>
    <w:rsid w:val="00F570BA"/>
    <w:rsid w:val="00F63961"/>
    <w:rsid w:val="00F646CB"/>
    <w:rsid w:val="00F67C08"/>
    <w:rsid w:val="00F70171"/>
    <w:rsid w:val="00F701F4"/>
    <w:rsid w:val="00F7249F"/>
    <w:rsid w:val="00F77A1A"/>
    <w:rsid w:val="00F804D2"/>
    <w:rsid w:val="00F80B08"/>
    <w:rsid w:val="00F81E30"/>
    <w:rsid w:val="00F83F1E"/>
    <w:rsid w:val="00F84058"/>
    <w:rsid w:val="00F9280D"/>
    <w:rsid w:val="00F962F4"/>
    <w:rsid w:val="00F966A7"/>
    <w:rsid w:val="00FA5A72"/>
    <w:rsid w:val="00FB1460"/>
    <w:rsid w:val="00FB164A"/>
    <w:rsid w:val="00FB476E"/>
    <w:rsid w:val="00FB4E61"/>
    <w:rsid w:val="00FB52DA"/>
    <w:rsid w:val="00FB687C"/>
    <w:rsid w:val="00FB7D38"/>
    <w:rsid w:val="00FC5603"/>
    <w:rsid w:val="00FD1A49"/>
    <w:rsid w:val="00FD1C1D"/>
    <w:rsid w:val="00FD4A63"/>
    <w:rsid w:val="00FD4BA0"/>
    <w:rsid w:val="00FD7855"/>
    <w:rsid w:val="00FE097A"/>
    <w:rsid w:val="00FE38BD"/>
    <w:rsid w:val="00FE4C70"/>
    <w:rsid w:val="00FE655F"/>
    <w:rsid w:val="00FF3BDB"/>
    <w:rsid w:val="00FF56E2"/>
    <w:rsid w:val="00FF6252"/>
    <w:rsid w:val="00FF6398"/>
    <w:rsid w:val="00FF6B84"/>
    <w:rsid w:val="00FF7D9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6515A"/>
    <w:pPr>
      <w:widowControl w:val="0"/>
      <w:jc w:val="both"/>
    </w:pPr>
    <w:rPr>
      <w:kern w:val="2"/>
      <w:sz w:val="21"/>
      <w:szCs w:val="24"/>
    </w:rPr>
  </w:style>
  <w:style w:type="paragraph" w:styleId="1">
    <w:name w:val="heading 1"/>
    <w:basedOn w:val="a"/>
    <w:next w:val="a"/>
    <w:link w:val="1Char"/>
    <w:qFormat/>
    <w:rsid w:val="0016515A"/>
    <w:pPr>
      <w:keepNext/>
      <w:keepLines/>
      <w:spacing w:before="340" w:after="330" w:line="578" w:lineRule="auto"/>
      <w:outlineLvl w:val="0"/>
    </w:pPr>
    <w:rPr>
      <w:rFonts w:ascii="黑体" w:eastAsia="黑体"/>
      <w:b/>
      <w:bCs/>
      <w:kern w:val="44"/>
      <w:sz w:val="44"/>
      <w:szCs w:val="44"/>
    </w:rPr>
  </w:style>
  <w:style w:type="paragraph" w:styleId="2">
    <w:name w:val="heading 2"/>
    <w:basedOn w:val="a"/>
    <w:next w:val="a"/>
    <w:qFormat/>
    <w:rsid w:val="0016515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6515A"/>
    <w:pPr>
      <w:keepNext/>
      <w:keepLines/>
      <w:spacing w:before="260" w:after="260" w:line="416" w:lineRule="auto"/>
      <w:outlineLvl w:val="2"/>
    </w:pPr>
    <w:rPr>
      <w:b/>
      <w:bCs/>
      <w:sz w:val="32"/>
      <w:szCs w:val="32"/>
    </w:rPr>
  </w:style>
  <w:style w:type="paragraph" w:styleId="4">
    <w:name w:val="heading 4"/>
    <w:basedOn w:val="a"/>
    <w:next w:val="a"/>
    <w:qFormat/>
    <w:rsid w:val="0016515A"/>
    <w:pPr>
      <w:keepNext/>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6515A"/>
    <w:rPr>
      <w:rFonts w:ascii="黑体" w:eastAsia="黑体"/>
      <w:kern w:val="2"/>
      <w:sz w:val="24"/>
      <w:szCs w:val="24"/>
      <w:vertAlign w:val="superscript"/>
      <w:lang w:val="en-US" w:eastAsia="zh-CN" w:bidi="ar-SA"/>
    </w:rPr>
  </w:style>
  <w:style w:type="character" w:styleId="a4">
    <w:name w:val="Hyperlink"/>
    <w:uiPriority w:val="99"/>
    <w:rsid w:val="0016515A"/>
    <w:rPr>
      <w:rFonts w:ascii="黑体" w:eastAsia="黑体"/>
      <w:color w:val="0000FF"/>
      <w:kern w:val="2"/>
      <w:sz w:val="24"/>
      <w:szCs w:val="24"/>
      <w:u w:val="single"/>
      <w:lang w:val="en-US" w:eastAsia="zh-CN" w:bidi="ar-SA"/>
    </w:rPr>
  </w:style>
  <w:style w:type="character" w:styleId="a5">
    <w:name w:val="访问过的超链接"/>
    <w:aliases w:val="FollowedHyperlink"/>
    <w:rsid w:val="0016515A"/>
    <w:rPr>
      <w:rFonts w:ascii="黑体" w:eastAsia="黑体"/>
      <w:color w:val="800080"/>
      <w:kern w:val="2"/>
      <w:sz w:val="24"/>
      <w:szCs w:val="24"/>
      <w:u w:val="single"/>
      <w:lang w:val="en-US" w:eastAsia="zh-CN" w:bidi="ar-SA"/>
    </w:rPr>
  </w:style>
  <w:style w:type="character" w:styleId="a6">
    <w:name w:val="annotation reference"/>
    <w:rsid w:val="0016515A"/>
    <w:rPr>
      <w:rFonts w:ascii="黑体" w:eastAsia="黑体"/>
      <w:kern w:val="2"/>
      <w:sz w:val="21"/>
      <w:szCs w:val="21"/>
      <w:lang w:val="en-US" w:eastAsia="zh-CN" w:bidi="ar-SA"/>
    </w:rPr>
  </w:style>
  <w:style w:type="character" w:styleId="a7">
    <w:name w:val="page number"/>
    <w:basedOn w:val="a0"/>
    <w:rsid w:val="0016515A"/>
  </w:style>
  <w:style w:type="character" w:styleId="a8">
    <w:name w:val="Strong"/>
    <w:qFormat/>
    <w:rsid w:val="0016515A"/>
    <w:rPr>
      <w:rFonts w:ascii="黑体" w:eastAsia="黑体"/>
      <w:b/>
      <w:bCs/>
      <w:kern w:val="2"/>
      <w:sz w:val="24"/>
      <w:szCs w:val="24"/>
      <w:lang w:val="en-US" w:eastAsia="zh-CN" w:bidi="ar-SA"/>
    </w:rPr>
  </w:style>
  <w:style w:type="character" w:customStyle="1" w:styleId="1Char">
    <w:name w:val="标题 1 Char"/>
    <w:link w:val="1"/>
    <w:rsid w:val="0016515A"/>
    <w:rPr>
      <w:rFonts w:ascii="黑体" w:eastAsia="黑体"/>
      <w:b/>
      <w:bCs/>
      <w:kern w:val="44"/>
      <w:sz w:val="44"/>
      <w:szCs w:val="44"/>
      <w:lang w:val="en-US" w:eastAsia="zh-CN" w:bidi="ar-SA"/>
    </w:rPr>
  </w:style>
  <w:style w:type="character" w:customStyle="1" w:styleId="read">
    <w:name w:val="read"/>
    <w:basedOn w:val="a0"/>
    <w:rsid w:val="0016515A"/>
  </w:style>
  <w:style w:type="character" w:customStyle="1" w:styleId="font3n1">
    <w:name w:val="font3n1"/>
    <w:rsid w:val="0016515A"/>
    <w:rPr>
      <w:rFonts w:ascii="ˎ̥" w:eastAsia="黑体" w:hAnsi="ˎ̥" w:hint="default"/>
      <w:strike w:val="0"/>
      <w:dstrike w:val="0"/>
      <w:kern w:val="2"/>
      <w:sz w:val="21"/>
      <w:szCs w:val="21"/>
      <w:u w:val="none"/>
      <w:lang w:val="en-US" w:eastAsia="zh-CN" w:bidi="ar-SA"/>
    </w:rPr>
  </w:style>
  <w:style w:type="character" w:customStyle="1" w:styleId="Char">
    <w:name w:val="脚注文本 Char"/>
    <w:link w:val="a9"/>
    <w:rsid w:val="0016515A"/>
    <w:rPr>
      <w:rFonts w:ascii="黑体" w:eastAsia="黑体"/>
      <w:kern w:val="2"/>
      <w:sz w:val="18"/>
      <w:szCs w:val="18"/>
      <w:lang w:val="en-US" w:eastAsia="zh-CN" w:bidi="ar-SA"/>
    </w:rPr>
  </w:style>
  <w:style w:type="character" w:customStyle="1" w:styleId="big1">
    <w:name w:val="big1"/>
    <w:rsid w:val="0016515A"/>
    <w:rPr>
      <w:rFonts w:ascii="黑体" w:eastAsia="黑体"/>
      <w:kern w:val="2"/>
      <w:sz w:val="22"/>
      <w:szCs w:val="22"/>
      <w:lang w:val="en-US" w:eastAsia="zh-CN" w:bidi="ar-SA"/>
    </w:rPr>
  </w:style>
  <w:style w:type="character" w:customStyle="1" w:styleId="content1">
    <w:name w:val="content1"/>
    <w:rsid w:val="0016515A"/>
    <w:rPr>
      <w:rFonts w:ascii="黑体" w:eastAsia="黑体"/>
      <w:color w:val="000000"/>
      <w:kern w:val="2"/>
      <w:sz w:val="21"/>
      <w:szCs w:val="21"/>
      <w:lang w:val="en-US" w:eastAsia="zh-CN" w:bidi="ar-SA"/>
    </w:rPr>
  </w:style>
  <w:style w:type="character" w:customStyle="1" w:styleId="Char0">
    <w:name w:val="页眉 Char"/>
    <w:link w:val="aa"/>
    <w:uiPriority w:val="99"/>
    <w:rsid w:val="0016515A"/>
    <w:rPr>
      <w:rFonts w:ascii="黑体" w:eastAsia="黑体"/>
      <w:kern w:val="2"/>
      <w:sz w:val="18"/>
      <w:szCs w:val="18"/>
      <w:lang w:val="en-US" w:eastAsia="zh-CN" w:bidi="ar-SA"/>
    </w:rPr>
  </w:style>
  <w:style w:type="character" w:customStyle="1" w:styleId="unnamed11">
    <w:name w:val="unnamed11"/>
    <w:rsid w:val="0016515A"/>
    <w:rPr>
      <w:rFonts w:ascii="宋体" w:eastAsia="宋体" w:hAnsi="宋体" w:hint="eastAsia"/>
      <w:kern w:val="2"/>
      <w:sz w:val="18"/>
      <w:szCs w:val="18"/>
      <w:lang w:val="en-US" w:eastAsia="zh-CN" w:bidi="ar-SA"/>
    </w:rPr>
  </w:style>
  <w:style w:type="character" w:customStyle="1" w:styleId="read1">
    <w:name w:val="read1"/>
    <w:rsid w:val="0016515A"/>
    <w:rPr>
      <w:rFonts w:eastAsia="黑体" w:hint="default"/>
      <w:strike w:val="0"/>
      <w:dstrike w:val="0"/>
      <w:color w:val="000000"/>
      <w:kern w:val="2"/>
      <w:sz w:val="24"/>
      <w:szCs w:val="24"/>
      <w:u w:val="none"/>
      <w:lang w:val="en-US" w:eastAsia="zh-CN" w:bidi="ar-SA"/>
    </w:rPr>
  </w:style>
  <w:style w:type="character" w:customStyle="1" w:styleId="Char1">
    <w:name w:val="标题 Char"/>
    <w:link w:val="ab"/>
    <w:rsid w:val="0016515A"/>
    <w:rPr>
      <w:rFonts w:ascii="Cambria" w:eastAsia="黑体" w:hAnsi="Cambria" w:cs="Times New Roman"/>
      <w:b/>
      <w:bCs/>
      <w:kern w:val="2"/>
      <w:sz w:val="32"/>
      <w:szCs w:val="32"/>
      <w:lang w:val="en-US" w:eastAsia="zh-CN" w:bidi="ar-SA"/>
    </w:rPr>
  </w:style>
  <w:style w:type="character" w:customStyle="1" w:styleId="Char2">
    <w:name w:val="正文文本缩进 Char"/>
    <w:basedOn w:val="a0"/>
    <w:link w:val="ac"/>
    <w:rsid w:val="0016515A"/>
  </w:style>
  <w:style w:type="character" w:customStyle="1" w:styleId="Char3">
    <w:name w:val="文档结构图 Char"/>
    <w:link w:val="ad"/>
    <w:rsid w:val="0016515A"/>
    <w:rPr>
      <w:rFonts w:ascii="宋体" w:eastAsia="黑体"/>
      <w:kern w:val="2"/>
      <w:sz w:val="18"/>
      <w:szCs w:val="18"/>
      <w:lang w:val="en-US" w:eastAsia="zh-CN" w:bidi="ar-SA"/>
    </w:rPr>
  </w:style>
  <w:style w:type="paragraph" w:styleId="ac">
    <w:name w:val="Body Text Indent"/>
    <w:basedOn w:val="a"/>
    <w:link w:val="Char2"/>
    <w:rsid w:val="0016515A"/>
    <w:pPr>
      <w:spacing w:line="360" w:lineRule="auto"/>
      <w:ind w:firstLine="480"/>
    </w:pPr>
  </w:style>
  <w:style w:type="paragraph" w:styleId="ab">
    <w:name w:val="Title"/>
    <w:basedOn w:val="a"/>
    <w:next w:val="a"/>
    <w:link w:val="Char1"/>
    <w:qFormat/>
    <w:rsid w:val="0016515A"/>
    <w:pPr>
      <w:spacing w:before="240" w:after="60"/>
      <w:jc w:val="center"/>
      <w:outlineLvl w:val="0"/>
    </w:pPr>
    <w:rPr>
      <w:rFonts w:ascii="Cambria" w:eastAsia="黑体" w:hAnsi="Cambria"/>
      <w:b/>
      <w:bCs/>
      <w:sz w:val="32"/>
      <w:szCs w:val="32"/>
    </w:rPr>
  </w:style>
  <w:style w:type="paragraph" w:styleId="20">
    <w:name w:val="toc 2"/>
    <w:basedOn w:val="a"/>
    <w:next w:val="a"/>
    <w:uiPriority w:val="39"/>
    <w:rsid w:val="0016515A"/>
    <w:pPr>
      <w:ind w:left="210"/>
      <w:jc w:val="left"/>
    </w:pPr>
    <w:rPr>
      <w:rFonts w:ascii="Calibri" w:hAnsi="Calibri"/>
      <w:smallCaps/>
      <w:sz w:val="20"/>
      <w:szCs w:val="20"/>
    </w:rPr>
  </w:style>
  <w:style w:type="paragraph" w:styleId="40">
    <w:name w:val="toc 4"/>
    <w:basedOn w:val="a"/>
    <w:next w:val="a"/>
    <w:rsid w:val="0016515A"/>
    <w:pPr>
      <w:ind w:left="630"/>
      <w:jc w:val="left"/>
    </w:pPr>
    <w:rPr>
      <w:rFonts w:ascii="Calibri" w:hAnsi="Calibri"/>
      <w:sz w:val="18"/>
      <w:szCs w:val="18"/>
    </w:rPr>
  </w:style>
  <w:style w:type="paragraph" w:styleId="30">
    <w:name w:val="toc 3"/>
    <w:basedOn w:val="a"/>
    <w:next w:val="a"/>
    <w:rsid w:val="0016515A"/>
    <w:pPr>
      <w:ind w:left="420"/>
      <w:jc w:val="left"/>
    </w:pPr>
    <w:rPr>
      <w:rFonts w:ascii="Calibri" w:hAnsi="Calibri"/>
      <w:i/>
      <w:iCs/>
      <w:sz w:val="20"/>
      <w:szCs w:val="20"/>
    </w:rPr>
  </w:style>
  <w:style w:type="paragraph" w:styleId="a9">
    <w:name w:val="footnote text"/>
    <w:basedOn w:val="a"/>
    <w:link w:val="Char"/>
    <w:rsid w:val="0016515A"/>
    <w:pPr>
      <w:snapToGrid w:val="0"/>
      <w:jc w:val="left"/>
    </w:pPr>
    <w:rPr>
      <w:rFonts w:ascii="黑体" w:eastAsia="黑体"/>
      <w:sz w:val="18"/>
      <w:szCs w:val="18"/>
    </w:rPr>
  </w:style>
  <w:style w:type="paragraph" w:styleId="5">
    <w:name w:val="toc 5"/>
    <w:basedOn w:val="a"/>
    <w:next w:val="a"/>
    <w:rsid w:val="0016515A"/>
    <w:pPr>
      <w:ind w:left="840"/>
      <w:jc w:val="left"/>
    </w:pPr>
    <w:rPr>
      <w:rFonts w:ascii="Calibri" w:hAnsi="Calibri"/>
      <w:sz w:val="18"/>
      <w:szCs w:val="18"/>
    </w:rPr>
  </w:style>
  <w:style w:type="paragraph" w:styleId="ae">
    <w:name w:val="table of figures"/>
    <w:basedOn w:val="a"/>
    <w:next w:val="a"/>
    <w:rsid w:val="0016515A"/>
    <w:pPr>
      <w:ind w:leftChars="200" w:left="200" w:hangingChars="200" w:hanging="200"/>
    </w:pPr>
  </w:style>
  <w:style w:type="paragraph" w:styleId="7">
    <w:name w:val="toc 7"/>
    <w:basedOn w:val="a"/>
    <w:next w:val="a"/>
    <w:rsid w:val="0016515A"/>
    <w:pPr>
      <w:ind w:left="1260"/>
      <w:jc w:val="left"/>
    </w:pPr>
    <w:rPr>
      <w:rFonts w:ascii="Calibri" w:hAnsi="Calibri"/>
      <w:sz w:val="18"/>
      <w:szCs w:val="18"/>
    </w:rPr>
  </w:style>
  <w:style w:type="paragraph" w:styleId="31">
    <w:name w:val="Body Text Indent 3"/>
    <w:basedOn w:val="a"/>
    <w:rsid w:val="0016515A"/>
    <w:pPr>
      <w:spacing w:after="120"/>
      <w:ind w:leftChars="200" w:left="420"/>
    </w:pPr>
    <w:rPr>
      <w:sz w:val="16"/>
      <w:szCs w:val="16"/>
    </w:rPr>
  </w:style>
  <w:style w:type="paragraph" w:styleId="8">
    <w:name w:val="toc 8"/>
    <w:basedOn w:val="a"/>
    <w:next w:val="a"/>
    <w:rsid w:val="0016515A"/>
    <w:pPr>
      <w:ind w:left="1470"/>
      <w:jc w:val="left"/>
    </w:pPr>
    <w:rPr>
      <w:rFonts w:ascii="Calibri" w:hAnsi="Calibri"/>
      <w:sz w:val="18"/>
      <w:szCs w:val="18"/>
    </w:rPr>
  </w:style>
  <w:style w:type="paragraph" w:styleId="af">
    <w:name w:val="Balloon Text"/>
    <w:basedOn w:val="a"/>
    <w:rsid w:val="0016515A"/>
    <w:rPr>
      <w:sz w:val="18"/>
      <w:szCs w:val="18"/>
    </w:rPr>
  </w:style>
  <w:style w:type="paragraph" w:styleId="ad">
    <w:name w:val="Document Map"/>
    <w:basedOn w:val="a"/>
    <w:link w:val="Char3"/>
    <w:rsid w:val="0016515A"/>
    <w:rPr>
      <w:rFonts w:ascii="宋体" w:eastAsia="黑体"/>
      <w:sz w:val="18"/>
      <w:szCs w:val="18"/>
    </w:rPr>
  </w:style>
  <w:style w:type="paragraph" w:styleId="aa">
    <w:name w:val="header"/>
    <w:basedOn w:val="a"/>
    <w:link w:val="Char0"/>
    <w:uiPriority w:val="99"/>
    <w:rsid w:val="0016515A"/>
    <w:pPr>
      <w:pBdr>
        <w:bottom w:val="single" w:sz="6" w:space="1" w:color="auto"/>
      </w:pBdr>
      <w:tabs>
        <w:tab w:val="center" w:pos="4153"/>
        <w:tab w:val="right" w:pos="8306"/>
      </w:tabs>
      <w:snapToGrid w:val="0"/>
      <w:jc w:val="center"/>
    </w:pPr>
    <w:rPr>
      <w:rFonts w:ascii="黑体" w:eastAsia="黑体"/>
      <w:sz w:val="18"/>
      <w:szCs w:val="18"/>
    </w:rPr>
  </w:style>
  <w:style w:type="paragraph" w:styleId="af0">
    <w:name w:val="annotation text"/>
    <w:basedOn w:val="a"/>
    <w:link w:val="Char4"/>
    <w:rsid w:val="0016515A"/>
    <w:pPr>
      <w:jc w:val="left"/>
    </w:pPr>
    <w:rPr>
      <w:lang/>
    </w:rPr>
  </w:style>
  <w:style w:type="paragraph" w:styleId="9">
    <w:name w:val="toc 9"/>
    <w:basedOn w:val="a"/>
    <w:next w:val="a"/>
    <w:rsid w:val="0016515A"/>
    <w:pPr>
      <w:ind w:left="1680"/>
      <w:jc w:val="left"/>
    </w:pPr>
    <w:rPr>
      <w:rFonts w:ascii="Calibri" w:hAnsi="Calibri"/>
      <w:sz w:val="18"/>
      <w:szCs w:val="18"/>
    </w:rPr>
  </w:style>
  <w:style w:type="paragraph" w:styleId="21">
    <w:name w:val="Body Text 2"/>
    <w:basedOn w:val="a"/>
    <w:rsid w:val="0016515A"/>
    <w:pPr>
      <w:jc w:val="center"/>
    </w:pPr>
    <w:rPr>
      <w:rFonts w:eastAsia="黑体"/>
      <w:b/>
      <w:bCs/>
    </w:rPr>
  </w:style>
  <w:style w:type="paragraph" w:styleId="22">
    <w:name w:val="Body Text Indent 2"/>
    <w:basedOn w:val="a"/>
    <w:rsid w:val="0016515A"/>
    <w:pPr>
      <w:spacing w:after="120" w:line="480" w:lineRule="auto"/>
      <w:ind w:leftChars="200" w:left="420"/>
    </w:pPr>
  </w:style>
  <w:style w:type="paragraph" w:customStyle="1" w:styleId="xl25">
    <w:name w:val="xl25"/>
    <w:basedOn w:val="a"/>
    <w:rsid w:val="0016515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styleId="10">
    <w:name w:val="toc 1"/>
    <w:basedOn w:val="a"/>
    <w:next w:val="a"/>
    <w:uiPriority w:val="39"/>
    <w:rsid w:val="0016515A"/>
    <w:pPr>
      <w:tabs>
        <w:tab w:val="right" w:leader="dot" w:pos="8302"/>
      </w:tabs>
      <w:spacing w:line="360" w:lineRule="auto"/>
      <w:jc w:val="left"/>
    </w:pPr>
    <w:rPr>
      <w:rFonts w:ascii="Calibri" w:hAnsi="Calibri"/>
      <w:b/>
      <w:bCs/>
      <w:caps/>
      <w:sz w:val="20"/>
      <w:szCs w:val="20"/>
    </w:rPr>
  </w:style>
  <w:style w:type="paragraph" w:styleId="af1">
    <w:name w:val="annotation subject"/>
    <w:basedOn w:val="af0"/>
    <w:next w:val="af0"/>
    <w:rsid w:val="0016515A"/>
    <w:rPr>
      <w:b/>
      <w:bCs/>
    </w:rPr>
  </w:style>
  <w:style w:type="paragraph" w:styleId="af2">
    <w:name w:val="Normal (Web)"/>
    <w:basedOn w:val="a"/>
    <w:rsid w:val="001651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f3">
    <w:name w:val="footer"/>
    <w:basedOn w:val="a"/>
    <w:link w:val="Char5"/>
    <w:uiPriority w:val="99"/>
    <w:rsid w:val="0016515A"/>
    <w:pPr>
      <w:tabs>
        <w:tab w:val="center" w:pos="4153"/>
        <w:tab w:val="right" w:pos="8306"/>
      </w:tabs>
      <w:snapToGrid w:val="0"/>
      <w:jc w:val="left"/>
    </w:pPr>
    <w:rPr>
      <w:sz w:val="18"/>
      <w:szCs w:val="18"/>
      <w:lang/>
    </w:rPr>
  </w:style>
  <w:style w:type="paragraph" w:styleId="6">
    <w:name w:val="toc 6"/>
    <w:basedOn w:val="a"/>
    <w:next w:val="a"/>
    <w:rsid w:val="0016515A"/>
    <w:pPr>
      <w:ind w:left="1050"/>
      <w:jc w:val="left"/>
    </w:pPr>
    <w:rPr>
      <w:rFonts w:ascii="Calibri" w:hAnsi="Calibri"/>
      <w:sz w:val="18"/>
      <w:szCs w:val="18"/>
    </w:rPr>
  </w:style>
  <w:style w:type="paragraph" w:styleId="af4">
    <w:name w:val="caption"/>
    <w:basedOn w:val="a"/>
    <w:qFormat/>
    <w:rsid w:val="0016515A"/>
    <w:pPr>
      <w:widowControl/>
      <w:spacing w:before="100" w:beforeAutospacing="1" w:after="100" w:afterAutospacing="1" w:line="312" w:lineRule="auto"/>
      <w:jc w:val="left"/>
    </w:pPr>
    <w:rPr>
      <w:rFonts w:eastAsia="Arial Unicode MS" w:cs="Arial Unicode MS"/>
      <w:kern w:val="0"/>
      <w:sz w:val="20"/>
      <w:szCs w:val="20"/>
    </w:rPr>
  </w:style>
  <w:style w:type="paragraph" w:styleId="32">
    <w:name w:val="Body Text 3"/>
    <w:basedOn w:val="a"/>
    <w:rsid w:val="0016515A"/>
    <w:rPr>
      <w:b/>
      <w:bCs/>
    </w:rPr>
  </w:style>
  <w:style w:type="paragraph" w:styleId="af5">
    <w:name w:val="Normal Indent"/>
    <w:basedOn w:val="a"/>
    <w:rsid w:val="0016515A"/>
    <w:pPr>
      <w:ind w:firstLineChars="200" w:firstLine="420"/>
    </w:pPr>
    <w:rPr>
      <w:szCs w:val="20"/>
    </w:rPr>
  </w:style>
  <w:style w:type="paragraph" w:styleId="af6">
    <w:name w:val="Body Text"/>
    <w:basedOn w:val="a"/>
    <w:rsid w:val="0016515A"/>
    <w:rPr>
      <w:b/>
      <w:bCs/>
    </w:rPr>
  </w:style>
  <w:style w:type="paragraph" w:customStyle="1" w:styleId="CharCharCharChar">
    <w:name w:val="Char Char Char Char"/>
    <w:basedOn w:val="a"/>
    <w:rsid w:val="0016515A"/>
    <w:pPr>
      <w:tabs>
        <w:tab w:val="left" w:pos="360"/>
      </w:tabs>
    </w:pPr>
    <w:rPr>
      <w:rFonts w:ascii="黑体" w:eastAsia="黑体"/>
      <w:sz w:val="24"/>
    </w:rPr>
  </w:style>
  <w:style w:type="paragraph" w:customStyle="1" w:styleId="para">
    <w:name w:val="para"/>
    <w:basedOn w:val="a"/>
    <w:rsid w:val="0016515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1">
    <w:name w:val="Char Char Char Char1"/>
    <w:basedOn w:val="a"/>
    <w:rsid w:val="0016515A"/>
    <w:pPr>
      <w:tabs>
        <w:tab w:val="left" w:pos="360"/>
      </w:tabs>
    </w:pPr>
    <w:rPr>
      <w:rFonts w:ascii="黑体" w:eastAsia="黑体"/>
      <w:sz w:val="24"/>
    </w:rPr>
  </w:style>
  <w:style w:type="paragraph" w:customStyle="1" w:styleId="Style14">
    <w:name w:val="_Style 14"/>
    <w:basedOn w:val="a"/>
    <w:next w:val="a"/>
    <w:rsid w:val="0016515A"/>
    <w:pPr>
      <w:spacing w:line="360" w:lineRule="auto"/>
      <w:ind w:firstLineChars="200" w:firstLine="471"/>
    </w:pPr>
    <w:rPr>
      <w:rFonts w:ascii="宋体" w:hAnsi="宋体"/>
      <w:color w:val="FF0000"/>
      <w:sz w:val="24"/>
    </w:rPr>
  </w:style>
  <w:style w:type="paragraph" w:customStyle="1" w:styleId="15">
    <w:name w:val="样式 宋体 四号 行距: 1.5 倍行距"/>
    <w:basedOn w:val="a"/>
    <w:rsid w:val="0016515A"/>
    <w:pPr>
      <w:spacing w:line="360" w:lineRule="auto"/>
    </w:pPr>
    <w:rPr>
      <w:rFonts w:ascii="宋体" w:hAnsi="宋体"/>
      <w:sz w:val="24"/>
      <w:szCs w:val="20"/>
    </w:rPr>
  </w:style>
  <w:style w:type="paragraph" w:customStyle="1" w:styleId="Style18">
    <w:name w:val="_Style 18"/>
    <w:basedOn w:val="a"/>
    <w:next w:val="af2"/>
    <w:rsid w:val="0016515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23">
    <w:name w:val="xl23"/>
    <w:basedOn w:val="a"/>
    <w:rsid w:val="0016515A"/>
    <w:pPr>
      <w:widowControl/>
      <w:pBdr>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af7">
    <w:name w:val="资料来源"/>
    <w:basedOn w:val="a"/>
    <w:rsid w:val="0016515A"/>
    <w:pPr>
      <w:widowControl/>
      <w:tabs>
        <w:tab w:val="left" w:pos="10980"/>
      </w:tabs>
      <w:spacing w:line="360" w:lineRule="auto"/>
      <w:ind w:rightChars="258" w:right="542" w:firstLineChars="1530" w:firstLine="3060"/>
    </w:pPr>
    <w:rPr>
      <w:rFonts w:ascii="黑体" w:eastAsia="黑体"/>
      <w:color w:val="000080"/>
      <w:sz w:val="18"/>
      <w:szCs w:val="18"/>
    </w:rPr>
  </w:style>
  <w:style w:type="paragraph" w:customStyle="1" w:styleId="normal-1">
    <w:name w:val="normal-1"/>
    <w:basedOn w:val="a"/>
    <w:rsid w:val="0016515A"/>
    <w:pPr>
      <w:widowControl/>
      <w:spacing w:before="100" w:beforeAutospacing="1" w:after="100" w:afterAutospacing="1"/>
      <w:jc w:val="left"/>
    </w:pPr>
    <w:rPr>
      <w:rFonts w:ascii="宋体" w:hAnsi="宋体" w:cs="宋体"/>
      <w:kern w:val="0"/>
      <w:sz w:val="24"/>
    </w:rPr>
  </w:style>
  <w:style w:type="paragraph" w:customStyle="1" w:styleId="Char20">
    <w:name w:val="Char2"/>
    <w:basedOn w:val="a"/>
    <w:rsid w:val="0016515A"/>
  </w:style>
  <w:style w:type="paragraph" w:customStyle="1" w:styleId="af8">
    <w:name w:val="正文正文"/>
    <w:basedOn w:val="a"/>
    <w:rsid w:val="0016515A"/>
    <w:pPr>
      <w:spacing w:afterLines="25" w:line="360" w:lineRule="auto"/>
      <w:ind w:firstLineChars="200" w:firstLine="200"/>
    </w:pPr>
    <w:rPr>
      <w:sz w:val="24"/>
    </w:rPr>
  </w:style>
  <w:style w:type="paragraph" w:customStyle="1" w:styleId="ParaCharCharCharCharCharChar">
    <w:name w:val="默认段落字体 Para Char Char Char Char Char Char"/>
    <w:basedOn w:val="a"/>
    <w:rsid w:val="0016515A"/>
    <w:pPr>
      <w:tabs>
        <w:tab w:val="left" w:pos="840"/>
      </w:tabs>
      <w:ind w:left="840" w:hanging="360"/>
    </w:pPr>
    <w:rPr>
      <w:sz w:val="24"/>
    </w:rPr>
  </w:style>
  <w:style w:type="paragraph" w:styleId="TOC">
    <w:name w:val="TOC Heading"/>
    <w:basedOn w:val="1"/>
    <w:next w:val="a"/>
    <w:qFormat/>
    <w:rsid w:val="0016515A"/>
    <w:pPr>
      <w:widowControl/>
      <w:spacing w:before="480" w:after="0" w:line="276" w:lineRule="auto"/>
      <w:jc w:val="left"/>
      <w:outlineLvl w:val="9"/>
    </w:pPr>
    <w:rPr>
      <w:rFonts w:ascii="Cambria" w:eastAsia="宋体" w:hAnsi="Cambria"/>
      <w:color w:val="365F91"/>
      <w:kern w:val="0"/>
      <w:sz w:val="28"/>
      <w:szCs w:val="28"/>
    </w:rPr>
  </w:style>
  <w:style w:type="paragraph" w:customStyle="1" w:styleId="Char1CharCharCharCharCharCharCharCharCharCharCharChar1CharCharCharCharCharCharCharChar">
    <w:name w:val="Char1 Char Char Char Char Char Char Char Char Char Char Char Char1 Char Char Char Char Char Char Char Char"/>
    <w:basedOn w:val="a"/>
    <w:rsid w:val="0016515A"/>
  </w:style>
  <w:style w:type="paragraph" w:customStyle="1" w:styleId="Default">
    <w:name w:val="Default"/>
    <w:rsid w:val="0016515A"/>
    <w:pPr>
      <w:widowControl w:val="0"/>
      <w:autoSpaceDE w:val="0"/>
      <w:autoSpaceDN w:val="0"/>
      <w:adjustRightInd w:val="0"/>
    </w:pPr>
    <w:rPr>
      <w:rFonts w:ascii="宋体" w:cs="宋体"/>
      <w:color w:val="000000"/>
      <w:sz w:val="24"/>
      <w:szCs w:val="24"/>
    </w:rPr>
  </w:style>
  <w:style w:type="paragraph" w:customStyle="1" w:styleId="CharChar">
    <w:name w:val="Char Char"/>
    <w:basedOn w:val="a"/>
    <w:rsid w:val="0016515A"/>
    <w:pPr>
      <w:tabs>
        <w:tab w:val="left" w:pos="360"/>
      </w:tabs>
    </w:pPr>
    <w:rPr>
      <w:rFonts w:ascii="宋体" w:hAnsi="宋体"/>
      <w:b/>
      <w:sz w:val="24"/>
    </w:rPr>
  </w:style>
  <w:style w:type="paragraph" w:customStyle="1" w:styleId="unnamed1">
    <w:name w:val="unnamed1"/>
    <w:basedOn w:val="a"/>
    <w:rsid w:val="0016515A"/>
    <w:pPr>
      <w:widowControl/>
      <w:spacing w:before="60" w:after="60"/>
      <w:ind w:left="15" w:right="15"/>
      <w:jc w:val="left"/>
    </w:pPr>
    <w:rPr>
      <w:rFonts w:ascii="宋体" w:hAnsi="宋体" w:hint="eastAsia"/>
      <w:color w:val="000000"/>
      <w:kern w:val="0"/>
      <w:sz w:val="18"/>
      <w:szCs w:val="18"/>
    </w:rPr>
  </w:style>
  <w:style w:type="paragraph" w:styleId="af9">
    <w:name w:val="Revision"/>
    <w:rsid w:val="0016515A"/>
    <w:rPr>
      <w:kern w:val="2"/>
      <w:sz w:val="21"/>
      <w:szCs w:val="24"/>
    </w:rPr>
  </w:style>
  <w:style w:type="paragraph" w:styleId="afa">
    <w:name w:val="List Paragraph"/>
    <w:basedOn w:val="a"/>
    <w:uiPriority w:val="34"/>
    <w:qFormat/>
    <w:rsid w:val="0016515A"/>
    <w:pPr>
      <w:widowControl/>
      <w:ind w:firstLineChars="200" w:firstLine="420"/>
      <w:jc w:val="left"/>
    </w:pPr>
    <w:rPr>
      <w:rFonts w:ascii="宋体" w:hAnsi="宋体" w:cs="宋体"/>
      <w:kern w:val="0"/>
      <w:sz w:val="24"/>
    </w:rPr>
  </w:style>
  <w:style w:type="character" w:customStyle="1" w:styleId="Char5">
    <w:name w:val="页脚 Char"/>
    <w:link w:val="af3"/>
    <w:uiPriority w:val="99"/>
    <w:rsid w:val="003626F6"/>
    <w:rPr>
      <w:kern w:val="2"/>
      <w:sz w:val="18"/>
      <w:szCs w:val="18"/>
    </w:rPr>
  </w:style>
  <w:style w:type="character" w:customStyle="1" w:styleId="Char4">
    <w:name w:val="批注文字 Char"/>
    <w:link w:val="af0"/>
    <w:rsid w:val="00E54B13"/>
    <w:rPr>
      <w:kern w:val="2"/>
      <w:sz w:val="21"/>
      <w:szCs w:val="24"/>
    </w:rPr>
  </w:style>
  <w:style w:type="table" w:styleId="afb">
    <w:name w:val="Table Grid"/>
    <w:basedOn w:val="a1"/>
    <w:rsid w:val="006C7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BRLTitle1">
    <w:name w:val="XBRLTitle1"/>
    <w:basedOn w:val="1"/>
    <w:next w:val="2"/>
    <w:qFormat/>
    <w:rsid w:val="00F34DEA"/>
    <w:pPr>
      <w:numPr>
        <w:numId w:val="27"/>
      </w:numPr>
      <w:spacing w:beforeLines="50" w:afterLines="50" w:line="240" w:lineRule="auto"/>
      <w:jc w:val="center"/>
    </w:pPr>
    <w:rPr>
      <w:rFonts w:ascii="Cambria" w:eastAsia="宋体" w:hAnsi="Cambria"/>
      <w:sz w:val="28"/>
    </w:rPr>
  </w:style>
  <w:style w:type="paragraph" w:customStyle="1" w:styleId="XBRLTitle2">
    <w:name w:val="XBRLTitle2"/>
    <w:basedOn w:val="afc"/>
    <w:next w:val="4"/>
    <w:qFormat/>
    <w:rsid w:val="00F34DEA"/>
    <w:pPr>
      <w:keepNext/>
      <w:keepLines/>
      <w:numPr>
        <w:ilvl w:val="1"/>
        <w:numId w:val="27"/>
      </w:numPr>
      <w:spacing w:beforeLines="50" w:afterLines="50" w:line="240" w:lineRule="auto"/>
      <w:jc w:val="left"/>
    </w:pPr>
    <w:rPr>
      <w:sz w:val="24"/>
    </w:rPr>
  </w:style>
  <w:style w:type="paragraph" w:customStyle="1" w:styleId="XBRLTitle3">
    <w:name w:val="XBRLTitle3"/>
    <w:basedOn w:val="afc"/>
    <w:next w:val="4"/>
    <w:qFormat/>
    <w:rsid w:val="00F34DEA"/>
    <w:pPr>
      <w:keepNext/>
      <w:keepLines/>
      <w:numPr>
        <w:ilvl w:val="2"/>
        <w:numId w:val="27"/>
      </w:numPr>
      <w:spacing w:beforeLines="50" w:afterLines="50" w:line="240" w:lineRule="auto"/>
      <w:jc w:val="left"/>
      <w:outlineLvl w:val="9"/>
    </w:pPr>
    <w:rPr>
      <w:sz w:val="24"/>
    </w:rPr>
  </w:style>
  <w:style w:type="paragraph" w:customStyle="1" w:styleId="XBRLTitle4">
    <w:name w:val="XBRLTitle4"/>
    <w:basedOn w:val="afc"/>
    <w:next w:val="4"/>
    <w:qFormat/>
    <w:rsid w:val="00F34DEA"/>
    <w:pPr>
      <w:keepNext/>
      <w:keepLines/>
      <w:numPr>
        <w:ilvl w:val="3"/>
        <w:numId w:val="27"/>
      </w:numPr>
      <w:spacing w:beforeLines="50" w:afterLines="50" w:line="240" w:lineRule="auto"/>
      <w:jc w:val="left"/>
      <w:outlineLvl w:val="9"/>
    </w:pPr>
    <w:rPr>
      <w:sz w:val="24"/>
    </w:rPr>
  </w:style>
  <w:style w:type="paragraph" w:customStyle="1" w:styleId="XBRLTitle5">
    <w:name w:val="XBRLTitle5"/>
    <w:basedOn w:val="afc"/>
    <w:next w:val="4"/>
    <w:qFormat/>
    <w:rsid w:val="00F34DEA"/>
    <w:pPr>
      <w:keepNext/>
      <w:keepLines/>
      <w:numPr>
        <w:ilvl w:val="4"/>
        <w:numId w:val="27"/>
      </w:numPr>
      <w:spacing w:beforeLines="50" w:afterLines="50" w:line="240" w:lineRule="auto"/>
      <w:jc w:val="left"/>
      <w:outlineLvl w:val="9"/>
    </w:pPr>
    <w:rPr>
      <w:sz w:val="24"/>
    </w:rPr>
  </w:style>
  <w:style w:type="paragraph" w:customStyle="1" w:styleId="XBRLTitle6">
    <w:name w:val="XBRLTitle6"/>
    <w:basedOn w:val="afc"/>
    <w:next w:val="4"/>
    <w:qFormat/>
    <w:rsid w:val="00F34DEA"/>
    <w:pPr>
      <w:keepNext/>
      <w:keepLines/>
      <w:numPr>
        <w:ilvl w:val="5"/>
        <w:numId w:val="27"/>
      </w:numPr>
      <w:spacing w:beforeLines="50" w:afterLines="50" w:line="240" w:lineRule="auto"/>
      <w:jc w:val="left"/>
      <w:outlineLvl w:val="9"/>
    </w:pPr>
    <w:rPr>
      <w:sz w:val="24"/>
    </w:rPr>
  </w:style>
  <w:style w:type="paragraph" w:styleId="afc">
    <w:name w:val="Subtitle"/>
    <w:basedOn w:val="a"/>
    <w:next w:val="a"/>
    <w:link w:val="Char6"/>
    <w:qFormat/>
    <w:rsid w:val="00F34DEA"/>
    <w:pPr>
      <w:spacing w:before="240" w:after="60" w:line="312" w:lineRule="auto"/>
      <w:jc w:val="center"/>
      <w:outlineLvl w:val="1"/>
    </w:pPr>
    <w:rPr>
      <w:rFonts w:ascii="Cambria" w:hAnsi="Cambria"/>
      <w:b/>
      <w:bCs/>
      <w:kern w:val="28"/>
      <w:sz w:val="32"/>
      <w:szCs w:val="32"/>
      <w:lang/>
    </w:rPr>
  </w:style>
  <w:style w:type="character" w:customStyle="1" w:styleId="Char6">
    <w:name w:val="副标题 Char"/>
    <w:link w:val="afc"/>
    <w:rsid w:val="00F34DEA"/>
    <w:rPr>
      <w:rFonts w:ascii="Cambria" w:hAnsi="Cambria" w:cs="Times New Roman"/>
      <w:b/>
      <w:bCs/>
      <w:kern w:val="28"/>
      <w:sz w:val="32"/>
      <w:szCs w:val="32"/>
    </w:rPr>
  </w:style>
  <w:style w:type="character" w:customStyle="1" w:styleId="readmaillocationtip1">
    <w:name w:val="readmail_locationtip1"/>
    <w:basedOn w:val="a0"/>
    <w:rsid w:val="0078673F"/>
  </w:style>
  <w:style w:type="paragraph" w:customStyle="1" w:styleId="p0">
    <w:name w:val="p0"/>
    <w:basedOn w:val="a"/>
    <w:rsid w:val="00300C54"/>
    <w:pPr>
      <w:widowControl/>
    </w:pPr>
    <w:rPr>
      <w:kern w:val="0"/>
      <w:szCs w:val="21"/>
    </w:rPr>
  </w:style>
  <w:style w:type="paragraph" w:customStyle="1" w:styleId="zhangjiep">
    <w:name w:val="zhangjie_p"/>
    <w:basedOn w:val="a"/>
    <w:rsid w:val="002E56AA"/>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2E56AA"/>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2E56A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2E56AA"/>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2E56AA"/>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2E56A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
    <w:rsid w:val="002E56AA"/>
    <w:pPr>
      <w:widowControl/>
      <w:spacing w:before="100" w:beforeAutospacing="1" w:after="100" w:afterAutospacing="1"/>
      <w:jc w:val="left"/>
    </w:pPr>
    <w:rPr>
      <w:rFonts w:ascii="宋体" w:hAnsi="宋体" w:cs="宋体"/>
      <w:vanish/>
      <w:kern w:val="0"/>
      <w:sz w:val="24"/>
    </w:rPr>
  </w:style>
  <w:style w:type="paragraph" w:customStyle="1" w:styleId="afd">
    <w:basedOn w:val="a"/>
    <w:next w:val="afa"/>
    <w:uiPriority w:val="34"/>
    <w:qFormat/>
    <w:rsid w:val="00844FAA"/>
    <w:pPr>
      <w:widowControl/>
      <w:ind w:firstLineChars="200" w:firstLine="42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1326040">
      <w:bodyDiv w:val="1"/>
      <w:marLeft w:val="0"/>
      <w:marRight w:val="0"/>
      <w:marTop w:val="0"/>
      <w:marBottom w:val="0"/>
      <w:divBdr>
        <w:top w:val="none" w:sz="0" w:space="0" w:color="auto"/>
        <w:left w:val="none" w:sz="0" w:space="0" w:color="auto"/>
        <w:bottom w:val="none" w:sz="0" w:space="0" w:color="auto"/>
        <w:right w:val="none" w:sz="0" w:space="0" w:color="auto"/>
      </w:divBdr>
    </w:div>
    <w:div w:id="28262958">
      <w:bodyDiv w:val="1"/>
      <w:marLeft w:val="0"/>
      <w:marRight w:val="0"/>
      <w:marTop w:val="0"/>
      <w:marBottom w:val="0"/>
      <w:divBdr>
        <w:top w:val="none" w:sz="0" w:space="0" w:color="auto"/>
        <w:left w:val="none" w:sz="0" w:space="0" w:color="auto"/>
        <w:bottom w:val="none" w:sz="0" w:space="0" w:color="auto"/>
        <w:right w:val="none" w:sz="0" w:space="0" w:color="auto"/>
      </w:divBdr>
    </w:div>
    <w:div w:id="35813992">
      <w:bodyDiv w:val="1"/>
      <w:marLeft w:val="0"/>
      <w:marRight w:val="0"/>
      <w:marTop w:val="0"/>
      <w:marBottom w:val="0"/>
      <w:divBdr>
        <w:top w:val="none" w:sz="0" w:space="0" w:color="auto"/>
        <w:left w:val="none" w:sz="0" w:space="0" w:color="auto"/>
        <w:bottom w:val="none" w:sz="0" w:space="0" w:color="auto"/>
        <w:right w:val="none" w:sz="0" w:space="0" w:color="auto"/>
      </w:divBdr>
    </w:div>
    <w:div w:id="48891637">
      <w:bodyDiv w:val="1"/>
      <w:marLeft w:val="0"/>
      <w:marRight w:val="0"/>
      <w:marTop w:val="0"/>
      <w:marBottom w:val="0"/>
      <w:divBdr>
        <w:top w:val="none" w:sz="0" w:space="0" w:color="auto"/>
        <w:left w:val="none" w:sz="0" w:space="0" w:color="auto"/>
        <w:bottom w:val="none" w:sz="0" w:space="0" w:color="auto"/>
        <w:right w:val="none" w:sz="0" w:space="0" w:color="auto"/>
      </w:divBdr>
    </w:div>
    <w:div w:id="58333896">
      <w:bodyDiv w:val="1"/>
      <w:marLeft w:val="0"/>
      <w:marRight w:val="0"/>
      <w:marTop w:val="0"/>
      <w:marBottom w:val="0"/>
      <w:divBdr>
        <w:top w:val="none" w:sz="0" w:space="0" w:color="auto"/>
        <w:left w:val="none" w:sz="0" w:space="0" w:color="auto"/>
        <w:bottom w:val="none" w:sz="0" w:space="0" w:color="auto"/>
        <w:right w:val="none" w:sz="0" w:space="0" w:color="auto"/>
      </w:divBdr>
    </w:div>
    <w:div w:id="77992742">
      <w:bodyDiv w:val="1"/>
      <w:marLeft w:val="0"/>
      <w:marRight w:val="0"/>
      <w:marTop w:val="0"/>
      <w:marBottom w:val="0"/>
      <w:divBdr>
        <w:top w:val="none" w:sz="0" w:space="0" w:color="auto"/>
        <w:left w:val="none" w:sz="0" w:space="0" w:color="auto"/>
        <w:bottom w:val="none" w:sz="0" w:space="0" w:color="auto"/>
        <w:right w:val="none" w:sz="0" w:space="0" w:color="auto"/>
      </w:divBdr>
    </w:div>
    <w:div w:id="82998939">
      <w:bodyDiv w:val="1"/>
      <w:marLeft w:val="0"/>
      <w:marRight w:val="0"/>
      <w:marTop w:val="0"/>
      <w:marBottom w:val="0"/>
      <w:divBdr>
        <w:top w:val="none" w:sz="0" w:space="0" w:color="auto"/>
        <w:left w:val="none" w:sz="0" w:space="0" w:color="auto"/>
        <w:bottom w:val="none" w:sz="0" w:space="0" w:color="auto"/>
        <w:right w:val="none" w:sz="0" w:space="0" w:color="auto"/>
      </w:divBdr>
    </w:div>
    <w:div w:id="147327118">
      <w:bodyDiv w:val="1"/>
      <w:marLeft w:val="0"/>
      <w:marRight w:val="0"/>
      <w:marTop w:val="0"/>
      <w:marBottom w:val="0"/>
      <w:divBdr>
        <w:top w:val="none" w:sz="0" w:space="0" w:color="auto"/>
        <w:left w:val="none" w:sz="0" w:space="0" w:color="auto"/>
        <w:bottom w:val="none" w:sz="0" w:space="0" w:color="auto"/>
        <w:right w:val="none" w:sz="0" w:space="0" w:color="auto"/>
      </w:divBdr>
    </w:div>
    <w:div w:id="165902388">
      <w:bodyDiv w:val="1"/>
      <w:marLeft w:val="0"/>
      <w:marRight w:val="0"/>
      <w:marTop w:val="0"/>
      <w:marBottom w:val="0"/>
      <w:divBdr>
        <w:top w:val="none" w:sz="0" w:space="0" w:color="auto"/>
        <w:left w:val="none" w:sz="0" w:space="0" w:color="auto"/>
        <w:bottom w:val="none" w:sz="0" w:space="0" w:color="auto"/>
        <w:right w:val="none" w:sz="0" w:space="0" w:color="auto"/>
      </w:divBdr>
    </w:div>
    <w:div w:id="166100103">
      <w:bodyDiv w:val="1"/>
      <w:marLeft w:val="0"/>
      <w:marRight w:val="0"/>
      <w:marTop w:val="0"/>
      <w:marBottom w:val="0"/>
      <w:divBdr>
        <w:top w:val="none" w:sz="0" w:space="0" w:color="auto"/>
        <w:left w:val="none" w:sz="0" w:space="0" w:color="auto"/>
        <w:bottom w:val="none" w:sz="0" w:space="0" w:color="auto"/>
        <w:right w:val="none" w:sz="0" w:space="0" w:color="auto"/>
      </w:divBdr>
    </w:div>
    <w:div w:id="207766208">
      <w:bodyDiv w:val="1"/>
      <w:marLeft w:val="0"/>
      <w:marRight w:val="0"/>
      <w:marTop w:val="0"/>
      <w:marBottom w:val="0"/>
      <w:divBdr>
        <w:top w:val="none" w:sz="0" w:space="0" w:color="auto"/>
        <w:left w:val="none" w:sz="0" w:space="0" w:color="auto"/>
        <w:bottom w:val="none" w:sz="0" w:space="0" w:color="auto"/>
        <w:right w:val="none" w:sz="0" w:space="0" w:color="auto"/>
      </w:divBdr>
      <w:divsChild>
        <w:div w:id="849947044">
          <w:marLeft w:val="0"/>
          <w:marRight w:val="0"/>
          <w:marTop w:val="0"/>
          <w:marBottom w:val="0"/>
          <w:divBdr>
            <w:top w:val="none" w:sz="0" w:space="0" w:color="auto"/>
            <w:left w:val="none" w:sz="0" w:space="0" w:color="auto"/>
            <w:bottom w:val="none" w:sz="0" w:space="0" w:color="auto"/>
            <w:right w:val="none" w:sz="0" w:space="0" w:color="auto"/>
          </w:divBdr>
          <w:divsChild>
            <w:div w:id="1022821344">
              <w:marLeft w:val="0"/>
              <w:marRight w:val="0"/>
              <w:marTop w:val="0"/>
              <w:marBottom w:val="0"/>
              <w:divBdr>
                <w:top w:val="none" w:sz="0" w:space="0" w:color="auto"/>
                <w:left w:val="none" w:sz="0" w:space="0" w:color="auto"/>
                <w:bottom w:val="none" w:sz="0" w:space="0" w:color="auto"/>
                <w:right w:val="none" w:sz="0" w:space="0" w:color="auto"/>
              </w:divBdr>
              <w:divsChild>
                <w:div w:id="883952943">
                  <w:marLeft w:val="0"/>
                  <w:marRight w:val="0"/>
                  <w:marTop w:val="0"/>
                  <w:marBottom w:val="0"/>
                  <w:divBdr>
                    <w:top w:val="none" w:sz="0" w:space="0" w:color="auto"/>
                    <w:left w:val="none" w:sz="0" w:space="0" w:color="auto"/>
                    <w:bottom w:val="none" w:sz="0" w:space="0" w:color="auto"/>
                    <w:right w:val="none" w:sz="0" w:space="0" w:color="auto"/>
                  </w:divBdr>
                  <w:divsChild>
                    <w:div w:id="615407310">
                      <w:marLeft w:val="0"/>
                      <w:marRight w:val="0"/>
                      <w:marTop w:val="0"/>
                      <w:marBottom w:val="0"/>
                      <w:divBdr>
                        <w:top w:val="none" w:sz="0" w:space="0" w:color="auto"/>
                        <w:left w:val="none" w:sz="0" w:space="0" w:color="auto"/>
                        <w:bottom w:val="none" w:sz="0" w:space="0" w:color="auto"/>
                        <w:right w:val="none" w:sz="0" w:space="0" w:color="auto"/>
                      </w:divBdr>
                      <w:divsChild>
                        <w:div w:id="1726752308">
                          <w:marLeft w:val="0"/>
                          <w:marRight w:val="0"/>
                          <w:marTop w:val="0"/>
                          <w:marBottom w:val="0"/>
                          <w:divBdr>
                            <w:top w:val="none" w:sz="0" w:space="0" w:color="auto"/>
                            <w:left w:val="none" w:sz="0" w:space="0" w:color="auto"/>
                            <w:bottom w:val="none" w:sz="0" w:space="0" w:color="auto"/>
                            <w:right w:val="none" w:sz="0" w:space="0" w:color="auto"/>
                          </w:divBdr>
                          <w:divsChild>
                            <w:div w:id="2144343481">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8761">
      <w:bodyDiv w:val="1"/>
      <w:marLeft w:val="0"/>
      <w:marRight w:val="0"/>
      <w:marTop w:val="0"/>
      <w:marBottom w:val="0"/>
      <w:divBdr>
        <w:top w:val="none" w:sz="0" w:space="0" w:color="auto"/>
        <w:left w:val="none" w:sz="0" w:space="0" w:color="auto"/>
        <w:bottom w:val="none" w:sz="0" w:space="0" w:color="auto"/>
        <w:right w:val="none" w:sz="0" w:space="0" w:color="auto"/>
      </w:divBdr>
    </w:div>
    <w:div w:id="237442123">
      <w:bodyDiv w:val="1"/>
      <w:marLeft w:val="0"/>
      <w:marRight w:val="0"/>
      <w:marTop w:val="0"/>
      <w:marBottom w:val="0"/>
      <w:divBdr>
        <w:top w:val="none" w:sz="0" w:space="0" w:color="auto"/>
        <w:left w:val="none" w:sz="0" w:space="0" w:color="auto"/>
        <w:bottom w:val="none" w:sz="0" w:space="0" w:color="auto"/>
        <w:right w:val="none" w:sz="0" w:space="0" w:color="auto"/>
      </w:divBdr>
    </w:div>
    <w:div w:id="252015849">
      <w:bodyDiv w:val="1"/>
      <w:marLeft w:val="0"/>
      <w:marRight w:val="0"/>
      <w:marTop w:val="0"/>
      <w:marBottom w:val="0"/>
      <w:divBdr>
        <w:top w:val="none" w:sz="0" w:space="0" w:color="auto"/>
        <w:left w:val="none" w:sz="0" w:space="0" w:color="auto"/>
        <w:bottom w:val="none" w:sz="0" w:space="0" w:color="auto"/>
        <w:right w:val="none" w:sz="0" w:space="0" w:color="auto"/>
      </w:divBdr>
    </w:div>
    <w:div w:id="261454259">
      <w:bodyDiv w:val="1"/>
      <w:marLeft w:val="0"/>
      <w:marRight w:val="0"/>
      <w:marTop w:val="0"/>
      <w:marBottom w:val="0"/>
      <w:divBdr>
        <w:top w:val="none" w:sz="0" w:space="0" w:color="auto"/>
        <w:left w:val="none" w:sz="0" w:space="0" w:color="auto"/>
        <w:bottom w:val="none" w:sz="0" w:space="0" w:color="auto"/>
        <w:right w:val="none" w:sz="0" w:space="0" w:color="auto"/>
      </w:divBdr>
    </w:div>
    <w:div w:id="281958453">
      <w:bodyDiv w:val="1"/>
      <w:marLeft w:val="0"/>
      <w:marRight w:val="0"/>
      <w:marTop w:val="0"/>
      <w:marBottom w:val="0"/>
      <w:divBdr>
        <w:top w:val="none" w:sz="0" w:space="0" w:color="auto"/>
        <w:left w:val="none" w:sz="0" w:space="0" w:color="auto"/>
        <w:bottom w:val="none" w:sz="0" w:space="0" w:color="auto"/>
        <w:right w:val="none" w:sz="0" w:space="0" w:color="auto"/>
      </w:divBdr>
    </w:div>
    <w:div w:id="290943421">
      <w:bodyDiv w:val="1"/>
      <w:marLeft w:val="0"/>
      <w:marRight w:val="0"/>
      <w:marTop w:val="0"/>
      <w:marBottom w:val="0"/>
      <w:divBdr>
        <w:top w:val="none" w:sz="0" w:space="0" w:color="auto"/>
        <w:left w:val="none" w:sz="0" w:space="0" w:color="auto"/>
        <w:bottom w:val="none" w:sz="0" w:space="0" w:color="auto"/>
        <w:right w:val="none" w:sz="0" w:space="0" w:color="auto"/>
      </w:divBdr>
    </w:div>
    <w:div w:id="301883860">
      <w:bodyDiv w:val="1"/>
      <w:marLeft w:val="0"/>
      <w:marRight w:val="0"/>
      <w:marTop w:val="0"/>
      <w:marBottom w:val="0"/>
      <w:divBdr>
        <w:top w:val="none" w:sz="0" w:space="0" w:color="auto"/>
        <w:left w:val="none" w:sz="0" w:space="0" w:color="auto"/>
        <w:bottom w:val="none" w:sz="0" w:space="0" w:color="auto"/>
        <w:right w:val="none" w:sz="0" w:space="0" w:color="auto"/>
      </w:divBdr>
    </w:div>
    <w:div w:id="308100710">
      <w:bodyDiv w:val="1"/>
      <w:marLeft w:val="0"/>
      <w:marRight w:val="0"/>
      <w:marTop w:val="0"/>
      <w:marBottom w:val="0"/>
      <w:divBdr>
        <w:top w:val="none" w:sz="0" w:space="0" w:color="auto"/>
        <w:left w:val="none" w:sz="0" w:space="0" w:color="auto"/>
        <w:bottom w:val="none" w:sz="0" w:space="0" w:color="auto"/>
        <w:right w:val="none" w:sz="0" w:space="0" w:color="auto"/>
      </w:divBdr>
    </w:div>
    <w:div w:id="370112829">
      <w:bodyDiv w:val="1"/>
      <w:marLeft w:val="0"/>
      <w:marRight w:val="0"/>
      <w:marTop w:val="0"/>
      <w:marBottom w:val="0"/>
      <w:divBdr>
        <w:top w:val="none" w:sz="0" w:space="0" w:color="auto"/>
        <w:left w:val="none" w:sz="0" w:space="0" w:color="auto"/>
        <w:bottom w:val="none" w:sz="0" w:space="0" w:color="auto"/>
        <w:right w:val="none" w:sz="0" w:space="0" w:color="auto"/>
      </w:divBdr>
    </w:div>
    <w:div w:id="389311909">
      <w:bodyDiv w:val="1"/>
      <w:marLeft w:val="0"/>
      <w:marRight w:val="0"/>
      <w:marTop w:val="0"/>
      <w:marBottom w:val="0"/>
      <w:divBdr>
        <w:top w:val="none" w:sz="0" w:space="0" w:color="auto"/>
        <w:left w:val="none" w:sz="0" w:space="0" w:color="auto"/>
        <w:bottom w:val="none" w:sz="0" w:space="0" w:color="auto"/>
        <w:right w:val="none" w:sz="0" w:space="0" w:color="auto"/>
      </w:divBdr>
    </w:div>
    <w:div w:id="462885878">
      <w:bodyDiv w:val="1"/>
      <w:marLeft w:val="0"/>
      <w:marRight w:val="0"/>
      <w:marTop w:val="0"/>
      <w:marBottom w:val="0"/>
      <w:divBdr>
        <w:top w:val="none" w:sz="0" w:space="0" w:color="auto"/>
        <w:left w:val="none" w:sz="0" w:space="0" w:color="auto"/>
        <w:bottom w:val="none" w:sz="0" w:space="0" w:color="auto"/>
        <w:right w:val="none" w:sz="0" w:space="0" w:color="auto"/>
      </w:divBdr>
    </w:div>
    <w:div w:id="471950956">
      <w:bodyDiv w:val="1"/>
      <w:marLeft w:val="0"/>
      <w:marRight w:val="0"/>
      <w:marTop w:val="0"/>
      <w:marBottom w:val="0"/>
      <w:divBdr>
        <w:top w:val="none" w:sz="0" w:space="0" w:color="auto"/>
        <w:left w:val="none" w:sz="0" w:space="0" w:color="auto"/>
        <w:bottom w:val="none" w:sz="0" w:space="0" w:color="auto"/>
        <w:right w:val="none" w:sz="0" w:space="0" w:color="auto"/>
      </w:divBdr>
    </w:div>
    <w:div w:id="513610361">
      <w:bodyDiv w:val="1"/>
      <w:marLeft w:val="0"/>
      <w:marRight w:val="0"/>
      <w:marTop w:val="0"/>
      <w:marBottom w:val="0"/>
      <w:divBdr>
        <w:top w:val="none" w:sz="0" w:space="0" w:color="auto"/>
        <w:left w:val="none" w:sz="0" w:space="0" w:color="auto"/>
        <w:bottom w:val="none" w:sz="0" w:space="0" w:color="auto"/>
        <w:right w:val="none" w:sz="0" w:space="0" w:color="auto"/>
      </w:divBdr>
      <w:divsChild>
        <w:div w:id="1935816672">
          <w:marLeft w:val="0"/>
          <w:marRight w:val="0"/>
          <w:marTop w:val="0"/>
          <w:marBottom w:val="0"/>
          <w:divBdr>
            <w:top w:val="none" w:sz="0" w:space="0" w:color="auto"/>
            <w:left w:val="none" w:sz="0" w:space="0" w:color="auto"/>
            <w:bottom w:val="none" w:sz="0" w:space="0" w:color="auto"/>
            <w:right w:val="none" w:sz="0" w:space="0" w:color="auto"/>
          </w:divBdr>
          <w:divsChild>
            <w:div w:id="99227686">
              <w:marLeft w:val="0"/>
              <w:marRight w:val="0"/>
              <w:marTop w:val="0"/>
              <w:marBottom w:val="0"/>
              <w:divBdr>
                <w:top w:val="none" w:sz="0" w:space="0" w:color="auto"/>
                <w:left w:val="none" w:sz="0" w:space="0" w:color="auto"/>
                <w:bottom w:val="none" w:sz="0" w:space="0" w:color="auto"/>
                <w:right w:val="none" w:sz="0" w:space="0" w:color="auto"/>
              </w:divBdr>
              <w:divsChild>
                <w:div w:id="1363820282">
                  <w:marLeft w:val="0"/>
                  <w:marRight w:val="0"/>
                  <w:marTop w:val="0"/>
                  <w:marBottom w:val="0"/>
                  <w:divBdr>
                    <w:top w:val="none" w:sz="0" w:space="0" w:color="auto"/>
                    <w:left w:val="none" w:sz="0" w:space="0" w:color="auto"/>
                    <w:bottom w:val="none" w:sz="0" w:space="0" w:color="auto"/>
                    <w:right w:val="none" w:sz="0" w:space="0" w:color="auto"/>
                  </w:divBdr>
                  <w:divsChild>
                    <w:div w:id="439224433">
                      <w:marLeft w:val="0"/>
                      <w:marRight w:val="0"/>
                      <w:marTop w:val="0"/>
                      <w:marBottom w:val="0"/>
                      <w:divBdr>
                        <w:top w:val="none" w:sz="0" w:space="0" w:color="auto"/>
                        <w:left w:val="none" w:sz="0" w:space="0" w:color="auto"/>
                        <w:bottom w:val="none" w:sz="0" w:space="0" w:color="auto"/>
                        <w:right w:val="none" w:sz="0" w:space="0" w:color="auto"/>
                      </w:divBdr>
                      <w:divsChild>
                        <w:div w:id="562570720">
                          <w:marLeft w:val="0"/>
                          <w:marRight w:val="0"/>
                          <w:marTop w:val="0"/>
                          <w:marBottom w:val="0"/>
                          <w:divBdr>
                            <w:top w:val="none" w:sz="0" w:space="0" w:color="auto"/>
                            <w:left w:val="none" w:sz="0" w:space="0" w:color="auto"/>
                            <w:bottom w:val="none" w:sz="0" w:space="0" w:color="auto"/>
                            <w:right w:val="none" w:sz="0" w:space="0" w:color="auto"/>
                          </w:divBdr>
                          <w:divsChild>
                            <w:div w:id="1823161879">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29783">
      <w:bodyDiv w:val="1"/>
      <w:marLeft w:val="0"/>
      <w:marRight w:val="0"/>
      <w:marTop w:val="0"/>
      <w:marBottom w:val="0"/>
      <w:divBdr>
        <w:top w:val="none" w:sz="0" w:space="0" w:color="auto"/>
        <w:left w:val="none" w:sz="0" w:space="0" w:color="auto"/>
        <w:bottom w:val="none" w:sz="0" w:space="0" w:color="auto"/>
        <w:right w:val="none" w:sz="0" w:space="0" w:color="auto"/>
      </w:divBdr>
    </w:div>
    <w:div w:id="520628720">
      <w:bodyDiv w:val="1"/>
      <w:marLeft w:val="0"/>
      <w:marRight w:val="0"/>
      <w:marTop w:val="0"/>
      <w:marBottom w:val="0"/>
      <w:divBdr>
        <w:top w:val="none" w:sz="0" w:space="0" w:color="auto"/>
        <w:left w:val="none" w:sz="0" w:space="0" w:color="auto"/>
        <w:bottom w:val="none" w:sz="0" w:space="0" w:color="auto"/>
        <w:right w:val="none" w:sz="0" w:space="0" w:color="auto"/>
      </w:divBdr>
    </w:div>
    <w:div w:id="587348454">
      <w:bodyDiv w:val="1"/>
      <w:marLeft w:val="0"/>
      <w:marRight w:val="0"/>
      <w:marTop w:val="0"/>
      <w:marBottom w:val="0"/>
      <w:divBdr>
        <w:top w:val="none" w:sz="0" w:space="0" w:color="auto"/>
        <w:left w:val="none" w:sz="0" w:space="0" w:color="auto"/>
        <w:bottom w:val="none" w:sz="0" w:space="0" w:color="auto"/>
        <w:right w:val="none" w:sz="0" w:space="0" w:color="auto"/>
      </w:divBdr>
    </w:div>
    <w:div w:id="611060687">
      <w:bodyDiv w:val="1"/>
      <w:marLeft w:val="0"/>
      <w:marRight w:val="0"/>
      <w:marTop w:val="0"/>
      <w:marBottom w:val="0"/>
      <w:divBdr>
        <w:top w:val="none" w:sz="0" w:space="0" w:color="auto"/>
        <w:left w:val="none" w:sz="0" w:space="0" w:color="auto"/>
        <w:bottom w:val="none" w:sz="0" w:space="0" w:color="auto"/>
        <w:right w:val="none" w:sz="0" w:space="0" w:color="auto"/>
      </w:divBdr>
    </w:div>
    <w:div w:id="679813043">
      <w:bodyDiv w:val="1"/>
      <w:marLeft w:val="0"/>
      <w:marRight w:val="0"/>
      <w:marTop w:val="0"/>
      <w:marBottom w:val="0"/>
      <w:divBdr>
        <w:top w:val="none" w:sz="0" w:space="0" w:color="auto"/>
        <w:left w:val="none" w:sz="0" w:space="0" w:color="auto"/>
        <w:bottom w:val="none" w:sz="0" w:space="0" w:color="auto"/>
        <w:right w:val="none" w:sz="0" w:space="0" w:color="auto"/>
      </w:divBdr>
    </w:div>
    <w:div w:id="714425549">
      <w:bodyDiv w:val="1"/>
      <w:marLeft w:val="0"/>
      <w:marRight w:val="0"/>
      <w:marTop w:val="0"/>
      <w:marBottom w:val="0"/>
      <w:divBdr>
        <w:top w:val="none" w:sz="0" w:space="0" w:color="auto"/>
        <w:left w:val="none" w:sz="0" w:space="0" w:color="auto"/>
        <w:bottom w:val="none" w:sz="0" w:space="0" w:color="auto"/>
        <w:right w:val="none" w:sz="0" w:space="0" w:color="auto"/>
      </w:divBdr>
    </w:div>
    <w:div w:id="733698694">
      <w:bodyDiv w:val="1"/>
      <w:marLeft w:val="0"/>
      <w:marRight w:val="0"/>
      <w:marTop w:val="0"/>
      <w:marBottom w:val="0"/>
      <w:divBdr>
        <w:top w:val="none" w:sz="0" w:space="0" w:color="auto"/>
        <w:left w:val="none" w:sz="0" w:space="0" w:color="auto"/>
        <w:bottom w:val="none" w:sz="0" w:space="0" w:color="auto"/>
        <w:right w:val="none" w:sz="0" w:space="0" w:color="auto"/>
      </w:divBdr>
    </w:div>
    <w:div w:id="769662872">
      <w:bodyDiv w:val="1"/>
      <w:marLeft w:val="0"/>
      <w:marRight w:val="0"/>
      <w:marTop w:val="0"/>
      <w:marBottom w:val="0"/>
      <w:divBdr>
        <w:top w:val="none" w:sz="0" w:space="0" w:color="auto"/>
        <w:left w:val="none" w:sz="0" w:space="0" w:color="auto"/>
        <w:bottom w:val="none" w:sz="0" w:space="0" w:color="auto"/>
        <w:right w:val="none" w:sz="0" w:space="0" w:color="auto"/>
      </w:divBdr>
    </w:div>
    <w:div w:id="777023986">
      <w:bodyDiv w:val="1"/>
      <w:marLeft w:val="0"/>
      <w:marRight w:val="0"/>
      <w:marTop w:val="0"/>
      <w:marBottom w:val="0"/>
      <w:divBdr>
        <w:top w:val="none" w:sz="0" w:space="0" w:color="auto"/>
        <w:left w:val="none" w:sz="0" w:space="0" w:color="auto"/>
        <w:bottom w:val="none" w:sz="0" w:space="0" w:color="auto"/>
        <w:right w:val="none" w:sz="0" w:space="0" w:color="auto"/>
      </w:divBdr>
    </w:div>
    <w:div w:id="812865286">
      <w:bodyDiv w:val="1"/>
      <w:marLeft w:val="0"/>
      <w:marRight w:val="0"/>
      <w:marTop w:val="0"/>
      <w:marBottom w:val="0"/>
      <w:divBdr>
        <w:top w:val="none" w:sz="0" w:space="0" w:color="auto"/>
        <w:left w:val="none" w:sz="0" w:space="0" w:color="auto"/>
        <w:bottom w:val="none" w:sz="0" w:space="0" w:color="auto"/>
        <w:right w:val="none" w:sz="0" w:space="0" w:color="auto"/>
      </w:divBdr>
    </w:div>
    <w:div w:id="824978880">
      <w:bodyDiv w:val="1"/>
      <w:marLeft w:val="0"/>
      <w:marRight w:val="0"/>
      <w:marTop w:val="0"/>
      <w:marBottom w:val="0"/>
      <w:divBdr>
        <w:top w:val="none" w:sz="0" w:space="0" w:color="auto"/>
        <w:left w:val="none" w:sz="0" w:space="0" w:color="auto"/>
        <w:bottom w:val="none" w:sz="0" w:space="0" w:color="auto"/>
        <w:right w:val="none" w:sz="0" w:space="0" w:color="auto"/>
      </w:divBdr>
    </w:div>
    <w:div w:id="826481584">
      <w:bodyDiv w:val="1"/>
      <w:marLeft w:val="0"/>
      <w:marRight w:val="0"/>
      <w:marTop w:val="0"/>
      <w:marBottom w:val="0"/>
      <w:divBdr>
        <w:top w:val="none" w:sz="0" w:space="0" w:color="auto"/>
        <w:left w:val="none" w:sz="0" w:space="0" w:color="auto"/>
        <w:bottom w:val="none" w:sz="0" w:space="0" w:color="auto"/>
        <w:right w:val="none" w:sz="0" w:space="0" w:color="auto"/>
      </w:divBdr>
    </w:div>
    <w:div w:id="841433694">
      <w:bodyDiv w:val="1"/>
      <w:marLeft w:val="0"/>
      <w:marRight w:val="0"/>
      <w:marTop w:val="0"/>
      <w:marBottom w:val="0"/>
      <w:divBdr>
        <w:top w:val="none" w:sz="0" w:space="0" w:color="auto"/>
        <w:left w:val="none" w:sz="0" w:space="0" w:color="auto"/>
        <w:bottom w:val="none" w:sz="0" w:space="0" w:color="auto"/>
        <w:right w:val="none" w:sz="0" w:space="0" w:color="auto"/>
      </w:divBdr>
    </w:div>
    <w:div w:id="856190695">
      <w:bodyDiv w:val="1"/>
      <w:marLeft w:val="0"/>
      <w:marRight w:val="0"/>
      <w:marTop w:val="0"/>
      <w:marBottom w:val="0"/>
      <w:divBdr>
        <w:top w:val="none" w:sz="0" w:space="0" w:color="auto"/>
        <w:left w:val="none" w:sz="0" w:space="0" w:color="auto"/>
        <w:bottom w:val="none" w:sz="0" w:space="0" w:color="auto"/>
        <w:right w:val="none" w:sz="0" w:space="0" w:color="auto"/>
      </w:divBdr>
      <w:divsChild>
        <w:div w:id="1290017415">
          <w:marLeft w:val="0"/>
          <w:marRight w:val="0"/>
          <w:marTop w:val="0"/>
          <w:marBottom w:val="0"/>
          <w:divBdr>
            <w:top w:val="none" w:sz="0" w:space="0" w:color="auto"/>
            <w:left w:val="none" w:sz="0" w:space="0" w:color="auto"/>
            <w:bottom w:val="none" w:sz="0" w:space="0" w:color="auto"/>
            <w:right w:val="none" w:sz="0" w:space="0" w:color="auto"/>
          </w:divBdr>
          <w:divsChild>
            <w:div w:id="786698009">
              <w:marLeft w:val="0"/>
              <w:marRight w:val="0"/>
              <w:marTop w:val="0"/>
              <w:marBottom w:val="0"/>
              <w:divBdr>
                <w:top w:val="none" w:sz="0" w:space="0" w:color="auto"/>
                <w:left w:val="none" w:sz="0" w:space="0" w:color="auto"/>
                <w:bottom w:val="none" w:sz="0" w:space="0" w:color="auto"/>
                <w:right w:val="none" w:sz="0" w:space="0" w:color="auto"/>
              </w:divBdr>
              <w:divsChild>
                <w:div w:id="1579442521">
                  <w:marLeft w:val="0"/>
                  <w:marRight w:val="0"/>
                  <w:marTop w:val="0"/>
                  <w:marBottom w:val="0"/>
                  <w:divBdr>
                    <w:top w:val="none" w:sz="0" w:space="0" w:color="auto"/>
                    <w:left w:val="none" w:sz="0" w:space="0" w:color="auto"/>
                    <w:bottom w:val="none" w:sz="0" w:space="0" w:color="auto"/>
                    <w:right w:val="none" w:sz="0" w:space="0" w:color="auto"/>
                  </w:divBdr>
                  <w:divsChild>
                    <w:div w:id="1696955370">
                      <w:marLeft w:val="0"/>
                      <w:marRight w:val="0"/>
                      <w:marTop w:val="0"/>
                      <w:marBottom w:val="0"/>
                      <w:divBdr>
                        <w:top w:val="none" w:sz="0" w:space="0" w:color="auto"/>
                        <w:left w:val="none" w:sz="0" w:space="0" w:color="auto"/>
                        <w:bottom w:val="none" w:sz="0" w:space="0" w:color="auto"/>
                        <w:right w:val="none" w:sz="0" w:space="0" w:color="auto"/>
                      </w:divBdr>
                      <w:divsChild>
                        <w:div w:id="1022633062">
                          <w:marLeft w:val="0"/>
                          <w:marRight w:val="0"/>
                          <w:marTop w:val="0"/>
                          <w:marBottom w:val="0"/>
                          <w:divBdr>
                            <w:top w:val="none" w:sz="0" w:space="0" w:color="auto"/>
                            <w:left w:val="none" w:sz="0" w:space="0" w:color="auto"/>
                            <w:bottom w:val="none" w:sz="0" w:space="0" w:color="auto"/>
                            <w:right w:val="none" w:sz="0" w:space="0" w:color="auto"/>
                          </w:divBdr>
                          <w:divsChild>
                            <w:div w:id="538128312">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84092">
      <w:bodyDiv w:val="1"/>
      <w:marLeft w:val="0"/>
      <w:marRight w:val="0"/>
      <w:marTop w:val="0"/>
      <w:marBottom w:val="0"/>
      <w:divBdr>
        <w:top w:val="none" w:sz="0" w:space="0" w:color="auto"/>
        <w:left w:val="none" w:sz="0" w:space="0" w:color="auto"/>
        <w:bottom w:val="none" w:sz="0" w:space="0" w:color="auto"/>
        <w:right w:val="none" w:sz="0" w:space="0" w:color="auto"/>
      </w:divBdr>
    </w:div>
    <w:div w:id="899749721">
      <w:bodyDiv w:val="1"/>
      <w:marLeft w:val="0"/>
      <w:marRight w:val="0"/>
      <w:marTop w:val="0"/>
      <w:marBottom w:val="0"/>
      <w:divBdr>
        <w:top w:val="none" w:sz="0" w:space="0" w:color="auto"/>
        <w:left w:val="none" w:sz="0" w:space="0" w:color="auto"/>
        <w:bottom w:val="none" w:sz="0" w:space="0" w:color="auto"/>
        <w:right w:val="none" w:sz="0" w:space="0" w:color="auto"/>
      </w:divBdr>
    </w:div>
    <w:div w:id="908923645">
      <w:bodyDiv w:val="1"/>
      <w:marLeft w:val="0"/>
      <w:marRight w:val="0"/>
      <w:marTop w:val="0"/>
      <w:marBottom w:val="0"/>
      <w:divBdr>
        <w:top w:val="none" w:sz="0" w:space="0" w:color="auto"/>
        <w:left w:val="none" w:sz="0" w:space="0" w:color="auto"/>
        <w:bottom w:val="none" w:sz="0" w:space="0" w:color="auto"/>
        <w:right w:val="none" w:sz="0" w:space="0" w:color="auto"/>
      </w:divBdr>
      <w:divsChild>
        <w:div w:id="1481192837">
          <w:marLeft w:val="0"/>
          <w:marRight w:val="0"/>
          <w:marTop w:val="0"/>
          <w:marBottom w:val="0"/>
          <w:divBdr>
            <w:top w:val="none" w:sz="0" w:space="0" w:color="auto"/>
            <w:left w:val="none" w:sz="0" w:space="0" w:color="auto"/>
            <w:bottom w:val="none" w:sz="0" w:space="0" w:color="auto"/>
            <w:right w:val="none" w:sz="0" w:space="0" w:color="auto"/>
          </w:divBdr>
          <w:divsChild>
            <w:div w:id="1556507941">
              <w:marLeft w:val="0"/>
              <w:marRight w:val="0"/>
              <w:marTop w:val="0"/>
              <w:marBottom w:val="0"/>
              <w:divBdr>
                <w:top w:val="none" w:sz="0" w:space="0" w:color="auto"/>
                <w:left w:val="none" w:sz="0" w:space="0" w:color="auto"/>
                <w:bottom w:val="none" w:sz="0" w:space="0" w:color="auto"/>
                <w:right w:val="none" w:sz="0" w:space="0" w:color="auto"/>
              </w:divBdr>
              <w:divsChild>
                <w:div w:id="747581362">
                  <w:marLeft w:val="0"/>
                  <w:marRight w:val="0"/>
                  <w:marTop w:val="0"/>
                  <w:marBottom w:val="0"/>
                  <w:divBdr>
                    <w:top w:val="none" w:sz="0" w:space="0" w:color="auto"/>
                    <w:left w:val="none" w:sz="0" w:space="0" w:color="auto"/>
                    <w:bottom w:val="none" w:sz="0" w:space="0" w:color="auto"/>
                    <w:right w:val="none" w:sz="0" w:space="0" w:color="auto"/>
                  </w:divBdr>
                  <w:divsChild>
                    <w:div w:id="195824195">
                      <w:marLeft w:val="0"/>
                      <w:marRight w:val="0"/>
                      <w:marTop w:val="0"/>
                      <w:marBottom w:val="0"/>
                      <w:divBdr>
                        <w:top w:val="none" w:sz="0" w:space="0" w:color="auto"/>
                        <w:left w:val="none" w:sz="0" w:space="0" w:color="auto"/>
                        <w:bottom w:val="none" w:sz="0" w:space="0" w:color="auto"/>
                        <w:right w:val="none" w:sz="0" w:space="0" w:color="auto"/>
                      </w:divBdr>
                      <w:divsChild>
                        <w:div w:id="91704402">
                          <w:marLeft w:val="0"/>
                          <w:marRight w:val="0"/>
                          <w:marTop w:val="0"/>
                          <w:marBottom w:val="0"/>
                          <w:divBdr>
                            <w:top w:val="none" w:sz="0" w:space="0" w:color="auto"/>
                            <w:left w:val="none" w:sz="0" w:space="0" w:color="auto"/>
                            <w:bottom w:val="none" w:sz="0" w:space="0" w:color="auto"/>
                            <w:right w:val="none" w:sz="0" w:space="0" w:color="auto"/>
                          </w:divBdr>
                          <w:divsChild>
                            <w:div w:id="210776571">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50220">
      <w:bodyDiv w:val="1"/>
      <w:marLeft w:val="0"/>
      <w:marRight w:val="0"/>
      <w:marTop w:val="0"/>
      <w:marBottom w:val="0"/>
      <w:divBdr>
        <w:top w:val="none" w:sz="0" w:space="0" w:color="auto"/>
        <w:left w:val="none" w:sz="0" w:space="0" w:color="auto"/>
        <w:bottom w:val="none" w:sz="0" w:space="0" w:color="auto"/>
        <w:right w:val="none" w:sz="0" w:space="0" w:color="auto"/>
      </w:divBdr>
      <w:divsChild>
        <w:div w:id="36047861">
          <w:marLeft w:val="0"/>
          <w:marRight w:val="0"/>
          <w:marTop w:val="0"/>
          <w:marBottom w:val="0"/>
          <w:divBdr>
            <w:top w:val="none" w:sz="0" w:space="0" w:color="auto"/>
            <w:left w:val="none" w:sz="0" w:space="0" w:color="auto"/>
            <w:bottom w:val="none" w:sz="0" w:space="0" w:color="auto"/>
            <w:right w:val="none" w:sz="0" w:space="0" w:color="auto"/>
          </w:divBdr>
          <w:divsChild>
            <w:div w:id="1831752159">
              <w:marLeft w:val="0"/>
              <w:marRight w:val="0"/>
              <w:marTop w:val="0"/>
              <w:marBottom w:val="0"/>
              <w:divBdr>
                <w:top w:val="none" w:sz="0" w:space="0" w:color="auto"/>
                <w:left w:val="none" w:sz="0" w:space="0" w:color="auto"/>
                <w:bottom w:val="none" w:sz="0" w:space="0" w:color="auto"/>
                <w:right w:val="none" w:sz="0" w:space="0" w:color="auto"/>
              </w:divBdr>
              <w:divsChild>
                <w:div w:id="1762289634">
                  <w:marLeft w:val="0"/>
                  <w:marRight w:val="0"/>
                  <w:marTop w:val="0"/>
                  <w:marBottom w:val="0"/>
                  <w:divBdr>
                    <w:top w:val="none" w:sz="0" w:space="0" w:color="auto"/>
                    <w:left w:val="none" w:sz="0" w:space="0" w:color="auto"/>
                    <w:bottom w:val="none" w:sz="0" w:space="0" w:color="auto"/>
                    <w:right w:val="none" w:sz="0" w:space="0" w:color="auto"/>
                  </w:divBdr>
                  <w:divsChild>
                    <w:div w:id="1451587772">
                      <w:marLeft w:val="0"/>
                      <w:marRight w:val="0"/>
                      <w:marTop w:val="0"/>
                      <w:marBottom w:val="0"/>
                      <w:divBdr>
                        <w:top w:val="none" w:sz="0" w:space="0" w:color="auto"/>
                        <w:left w:val="none" w:sz="0" w:space="0" w:color="auto"/>
                        <w:bottom w:val="none" w:sz="0" w:space="0" w:color="auto"/>
                        <w:right w:val="none" w:sz="0" w:space="0" w:color="auto"/>
                      </w:divBdr>
                      <w:divsChild>
                        <w:div w:id="1929539013">
                          <w:marLeft w:val="0"/>
                          <w:marRight w:val="0"/>
                          <w:marTop w:val="0"/>
                          <w:marBottom w:val="0"/>
                          <w:divBdr>
                            <w:top w:val="none" w:sz="0" w:space="0" w:color="auto"/>
                            <w:left w:val="none" w:sz="0" w:space="0" w:color="auto"/>
                            <w:bottom w:val="none" w:sz="0" w:space="0" w:color="auto"/>
                            <w:right w:val="none" w:sz="0" w:space="0" w:color="auto"/>
                          </w:divBdr>
                          <w:divsChild>
                            <w:div w:id="1109665467">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0055">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66474738">
      <w:bodyDiv w:val="1"/>
      <w:marLeft w:val="0"/>
      <w:marRight w:val="0"/>
      <w:marTop w:val="0"/>
      <w:marBottom w:val="0"/>
      <w:divBdr>
        <w:top w:val="none" w:sz="0" w:space="0" w:color="auto"/>
        <w:left w:val="none" w:sz="0" w:space="0" w:color="auto"/>
        <w:bottom w:val="none" w:sz="0" w:space="0" w:color="auto"/>
        <w:right w:val="none" w:sz="0" w:space="0" w:color="auto"/>
      </w:divBdr>
    </w:div>
    <w:div w:id="997687175">
      <w:bodyDiv w:val="1"/>
      <w:marLeft w:val="0"/>
      <w:marRight w:val="0"/>
      <w:marTop w:val="0"/>
      <w:marBottom w:val="0"/>
      <w:divBdr>
        <w:top w:val="none" w:sz="0" w:space="0" w:color="auto"/>
        <w:left w:val="none" w:sz="0" w:space="0" w:color="auto"/>
        <w:bottom w:val="none" w:sz="0" w:space="0" w:color="auto"/>
        <w:right w:val="none" w:sz="0" w:space="0" w:color="auto"/>
      </w:divBdr>
    </w:div>
    <w:div w:id="1005595438">
      <w:bodyDiv w:val="1"/>
      <w:marLeft w:val="0"/>
      <w:marRight w:val="0"/>
      <w:marTop w:val="0"/>
      <w:marBottom w:val="0"/>
      <w:divBdr>
        <w:top w:val="none" w:sz="0" w:space="0" w:color="auto"/>
        <w:left w:val="none" w:sz="0" w:space="0" w:color="auto"/>
        <w:bottom w:val="none" w:sz="0" w:space="0" w:color="auto"/>
        <w:right w:val="none" w:sz="0" w:space="0" w:color="auto"/>
      </w:divBdr>
    </w:div>
    <w:div w:id="1038049122">
      <w:bodyDiv w:val="1"/>
      <w:marLeft w:val="0"/>
      <w:marRight w:val="0"/>
      <w:marTop w:val="0"/>
      <w:marBottom w:val="0"/>
      <w:divBdr>
        <w:top w:val="none" w:sz="0" w:space="0" w:color="auto"/>
        <w:left w:val="none" w:sz="0" w:space="0" w:color="auto"/>
        <w:bottom w:val="none" w:sz="0" w:space="0" w:color="auto"/>
        <w:right w:val="none" w:sz="0" w:space="0" w:color="auto"/>
      </w:divBdr>
      <w:divsChild>
        <w:div w:id="1083065400">
          <w:marLeft w:val="0"/>
          <w:marRight w:val="0"/>
          <w:marTop w:val="0"/>
          <w:marBottom w:val="0"/>
          <w:divBdr>
            <w:top w:val="none" w:sz="0" w:space="0" w:color="auto"/>
            <w:left w:val="none" w:sz="0" w:space="0" w:color="auto"/>
            <w:bottom w:val="none" w:sz="0" w:space="0" w:color="auto"/>
            <w:right w:val="none" w:sz="0" w:space="0" w:color="auto"/>
          </w:divBdr>
          <w:divsChild>
            <w:div w:id="765343776">
              <w:marLeft w:val="0"/>
              <w:marRight w:val="0"/>
              <w:marTop w:val="0"/>
              <w:marBottom w:val="163"/>
              <w:divBdr>
                <w:top w:val="none" w:sz="0" w:space="0" w:color="auto"/>
                <w:left w:val="none" w:sz="0" w:space="0" w:color="auto"/>
                <w:bottom w:val="none" w:sz="0" w:space="0" w:color="auto"/>
                <w:right w:val="none" w:sz="0" w:space="0" w:color="auto"/>
              </w:divBdr>
              <w:divsChild>
                <w:div w:id="1783498110">
                  <w:marLeft w:val="0"/>
                  <w:marRight w:val="0"/>
                  <w:marTop w:val="0"/>
                  <w:marBottom w:val="0"/>
                  <w:divBdr>
                    <w:top w:val="none" w:sz="0" w:space="0" w:color="auto"/>
                    <w:left w:val="none" w:sz="0" w:space="0" w:color="auto"/>
                    <w:bottom w:val="none" w:sz="0" w:space="0" w:color="auto"/>
                    <w:right w:val="none" w:sz="0" w:space="0" w:color="auto"/>
                  </w:divBdr>
                  <w:divsChild>
                    <w:div w:id="310603079">
                      <w:marLeft w:val="0"/>
                      <w:marRight w:val="0"/>
                      <w:marTop w:val="0"/>
                      <w:marBottom w:val="0"/>
                      <w:divBdr>
                        <w:top w:val="none" w:sz="0" w:space="0" w:color="auto"/>
                        <w:left w:val="none" w:sz="0" w:space="0" w:color="auto"/>
                        <w:bottom w:val="none" w:sz="0" w:space="0" w:color="auto"/>
                        <w:right w:val="none" w:sz="0" w:space="0" w:color="auto"/>
                      </w:divBdr>
                      <w:divsChild>
                        <w:div w:id="887380555">
                          <w:marLeft w:val="0"/>
                          <w:marRight w:val="0"/>
                          <w:marTop w:val="0"/>
                          <w:marBottom w:val="0"/>
                          <w:divBdr>
                            <w:top w:val="none" w:sz="0" w:space="0" w:color="auto"/>
                            <w:left w:val="none" w:sz="0" w:space="0" w:color="auto"/>
                            <w:bottom w:val="none" w:sz="0" w:space="0" w:color="auto"/>
                            <w:right w:val="none" w:sz="0" w:space="0" w:color="auto"/>
                          </w:divBdr>
                          <w:divsChild>
                            <w:div w:id="4600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14507">
      <w:bodyDiv w:val="1"/>
      <w:marLeft w:val="0"/>
      <w:marRight w:val="0"/>
      <w:marTop w:val="0"/>
      <w:marBottom w:val="0"/>
      <w:divBdr>
        <w:top w:val="none" w:sz="0" w:space="0" w:color="auto"/>
        <w:left w:val="none" w:sz="0" w:space="0" w:color="auto"/>
        <w:bottom w:val="none" w:sz="0" w:space="0" w:color="auto"/>
        <w:right w:val="none" w:sz="0" w:space="0" w:color="auto"/>
      </w:divBdr>
    </w:div>
    <w:div w:id="1089161585">
      <w:bodyDiv w:val="1"/>
      <w:marLeft w:val="0"/>
      <w:marRight w:val="0"/>
      <w:marTop w:val="0"/>
      <w:marBottom w:val="0"/>
      <w:divBdr>
        <w:top w:val="none" w:sz="0" w:space="0" w:color="auto"/>
        <w:left w:val="none" w:sz="0" w:space="0" w:color="auto"/>
        <w:bottom w:val="none" w:sz="0" w:space="0" w:color="auto"/>
        <w:right w:val="none" w:sz="0" w:space="0" w:color="auto"/>
      </w:divBdr>
    </w:div>
    <w:div w:id="1093472793">
      <w:bodyDiv w:val="1"/>
      <w:marLeft w:val="0"/>
      <w:marRight w:val="0"/>
      <w:marTop w:val="0"/>
      <w:marBottom w:val="0"/>
      <w:divBdr>
        <w:top w:val="none" w:sz="0" w:space="0" w:color="auto"/>
        <w:left w:val="none" w:sz="0" w:space="0" w:color="auto"/>
        <w:bottom w:val="none" w:sz="0" w:space="0" w:color="auto"/>
        <w:right w:val="none" w:sz="0" w:space="0" w:color="auto"/>
      </w:divBdr>
    </w:div>
    <w:div w:id="1107432129">
      <w:bodyDiv w:val="1"/>
      <w:marLeft w:val="0"/>
      <w:marRight w:val="0"/>
      <w:marTop w:val="0"/>
      <w:marBottom w:val="0"/>
      <w:divBdr>
        <w:top w:val="none" w:sz="0" w:space="0" w:color="auto"/>
        <w:left w:val="none" w:sz="0" w:space="0" w:color="auto"/>
        <w:bottom w:val="none" w:sz="0" w:space="0" w:color="auto"/>
        <w:right w:val="none" w:sz="0" w:space="0" w:color="auto"/>
      </w:divBdr>
    </w:div>
    <w:div w:id="1115058291">
      <w:bodyDiv w:val="1"/>
      <w:marLeft w:val="0"/>
      <w:marRight w:val="0"/>
      <w:marTop w:val="0"/>
      <w:marBottom w:val="0"/>
      <w:divBdr>
        <w:top w:val="none" w:sz="0" w:space="0" w:color="auto"/>
        <w:left w:val="none" w:sz="0" w:space="0" w:color="auto"/>
        <w:bottom w:val="none" w:sz="0" w:space="0" w:color="auto"/>
        <w:right w:val="none" w:sz="0" w:space="0" w:color="auto"/>
      </w:divBdr>
      <w:divsChild>
        <w:div w:id="339240388">
          <w:marLeft w:val="0"/>
          <w:marRight w:val="0"/>
          <w:marTop w:val="0"/>
          <w:marBottom w:val="0"/>
          <w:divBdr>
            <w:top w:val="none" w:sz="0" w:space="0" w:color="auto"/>
            <w:left w:val="none" w:sz="0" w:space="0" w:color="auto"/>
            <w:bottom w:val="none" w:sz="0" w:space="0" w:color="auto"/>
            <w:right w:val="none" w:sz="0" w:space="0" w:color="auto"/>
          </w:divBdr>
          <w:divsChild>
            <w:div w:id="1819498539">
              <w:marLeft w:val="0"/>
              <w:marRight w:val="0"/>
              <w:marTop w:val="0"/>
              <w:marBottom w:val="0"/>
              <w:divBdr>
                <w:top w:val="none" w:sz="0" w:space="0" w:color="auto"/>
                <w:left w:val="none" w:sz="0" w:space="0" w:color="auto"/>
                <w:bottom w:val="none" w:sz="0" w:space="0" w:color="auto"/>
                <w:right w:val="none" w:sz="0" w:space="0" w:color="auto"/>
              </w:divBdr>
              <w:divsChild>
                <w:div w:id="1931889305">
                  <w:marLeft w:val="0"/>
                  <w:marRight w:val="0"/>
                  <w:marTop w:val="0"/>
                  <w:marBottom w:val="0"/>
                  <w:divBdr>
                    <w:top w:val="none" w:sz="0" w:space="0" w:color="auto"/>
                    <w:left w:val="none" w:sz="0" w:space="0" w:color="auto"/>
                    <w:bottom w:val="none" w:sz="0" w:space="0" w:color="auto"/>
                    <w:right w:val="none" w:sz="0" w:space="0" w:color="auto"/>
                  </w:divBdr>
                  <w:divsChild>
                    <w:div w:id="27344083">
                      <w:marLeft w:val="0"/>
                      <w:marRight w:val="0"/>
                      <w:marTop w:val="0"/>
                      <w:marBottom w:val="0"/>
                      <w:divBdr>
                        <w:top w:val="none" w:sz="0" w:space="0" w:color="auto"/>
                        <w:left w:val="none" w:sz="0" w:space="0" w:color="auto"/>
                        <w:bottom w:val="none" w:sz="0" w:space="0" w:color="auto"/>
                        <w:right w:val="none" w:sz="0" w:space="0" w:color="auto"/>
                      </w:divBdr>
                      <w:divsChild>
                        <w:div w:id="266159129">
                          <w:marLeft w:val="0"/>
                          <w:marRight w:val="0"/>
                          <w:marTop w:val="0"/>
                          <w:marBottom w:val="0"/>
                          <w:divBdr>
                            <w:top w:val="none" w:sz="0" w:space="0" w:color="auto"/>
                            <w:left w:val="none" w:sz="0" w:space="0" w:color="auto"/>
                            <w:bottom w:val="none" w:sz="0" w:space="0" w:color="auto"/>
                            <w:right w:val="none" w:sz="0" w:space="0" w:color="auto"/>
                          </w:divBdr>
                          <w:divsChild>
                            <w:div w:id="1567185299">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90285">
      <w:bodyDiv w:val="1"/>
      <w:marLeft w:val="0"/>
      <w:marRight w:val="0"/>
      <w:marTop w:val="0"/>
      <w:marBottom w:val="0"/>
      <w:divBdr>
        <w:top w:val="none" w:sz="0" w:space="0" w:color="auto"/>
        <w:left w:val="none" w:sz="0" w:space="0" w:color="auto"/>
        <w:bottom w:val="none" w:sz="0" w:space="0" w:color="auto"/>
        <w:right w:val="none" w:sz="0" w:space="0" w:color="auto"/>
      </w:divBdr>
    </w:div>
    <w:div w:id="1162939026">
      <w:bodyDiv w:val="1"/>
      <w:marLeft w:val="0"/>
      <w:marRight w:val="0"/>
      <w:marTop w:val="0"/>
      <w:marBottom w:val="0"/>
      <w:divBdr>
        <w:top w:val="none" w:sz="0" w:space="0" w:color="auto"/>
        <w:left w:val="none" w:sz="0" w:space="0" w:color="auto"/>
        <w:bottom w:val="none" w:sz="0" w:space="0" w:color="auto"/>
        <w:right w:val="none" w:sz="0" w:space="0" w:color="auto"/>
      </w:divBdr>
    </w:div>
    <w:div w:id="1177698949">
      <w:bodyDiv w:val="1"/>
      <w:marLeft w:val="0"/>
      <w:marRight w:val="0"/>
      <w:marTop w:val="0"/>
      <w:marBottom w:val="0"/>
      <w:divBdr>
        <w:top w:val="none" w:sz="0" w:space="0" w:color="auto"/>
        <w:left w:val="none" w:sz="0" w:space="0" w:color="auto"/>
        <w:bottom w:val="none" w:sz="0" w:space="0" w:color="auto"/>
        <w:right w:val="none" w:sz="0" w:space="0" w:color="auto"/>
      </w:divBdr>
    </w:div>
    <w:div w:id="1187864991">
      <w:bodyDiv w:val="1"/>
      <w:marLeft w:val="0"/>
      <w:marRight w:val="0"/>
      <w:marTop w:val="0"/>
      <w:marBottom w:val="0"/>
      <w:divBdr>
        <w:top w:val="none" w:sz="0" w:space="0" w:color="auto"/>
        <w:left w:val="none" w:sz="0" w:space="0" w:color="auto"/>
        <w:bottom w:val="none" w:sz="0" w:space="0" w:color="auto"/>
        <w:right w:val="none" w:sz="0" w:space="0" w:color="auto"/>
      </w:divBdr>
      <w:divsChild>
        <w:div w:id="691684602">
          <w:marLeft w:val="0"/>
          <w:marRight w:val="0"/>
          <w:marTop w:val="0"/>
          <w:marBottom w:val="0"/>
          <w:divBdr>
            <w:top w:val="none" w:sz="0" w:space="0" w:color="auto"/>
            <w:left w:val="none" w:sz="0" w:space="0" w:color="auto"/>
            <w:bottom w:val="none" w:sz="0" w:space="0" w:color="auto"/>
            <w:right w:val="none" w:sz="0" w:space="0" w:color="auto"/>
          </w:divBdr>
          <w:divsChild>
            <w:div w:id="1230266893">
              <w:marLeft w:val="0"/>
              <w:marRight w:val="0"/>
              <w:marTop w:val="0"/>
              <w:marBottom w:val="0"/>
              <w:divBdr>
                <w:top w:val="none" w:sz="0" w:space="0" w:color="auto"/>
                <w:left w:val="none" w:sz="0" w:space="0" w:color="auto"/>
                <w:bottom w:val="none" w:sz="0" w:space="0" w:color="auto"/>
                <w:right w:val="none" w:sz="0" w:space="0" w:color="auto"/>
              </w:divBdr>
              <w:divsChild>
                <w:div w:id="1419592067">
                  <w:marLeft w:val="0"/>
                  <w:marRight w:val="0"/>
                  <w:marTop w:val="0"/>
                  <w:marBottom w:val="0"/>
                  <w:divBdr>
                    <w:top w:val="none" w:sz="0" w:space="0" w:color="auto"/>
                    <w:left w:val="none" w:sz="0" w:space="0" w:color="auto"/>
                    <w:bottom w:val="none" w:sz="0" w:space="0" w:color="auto"/>
                    <w:right w:val="none" w:sz="0" w:space="0" w:color="auto"/>
                  </w:divBdr>
                  <w:divsChild>
                    <w:div w:id="251401156">
                      <w:marLeft w:val="0"/>
                      <w:marRight w:val="0"/>
                      <w:marTop w:val="0"/>
                      <w:marBottom w:val="0"/>
                      <w:divBdr>
                        <w:top w:val="none" w:sz="0" w:space="0" w:color="auto"/>
                        <w:left w:val="none" w:sz="0" w:space="0" w:color="auto"/>
                        <w:bottom w:val="none" w:sz="0" w:space="0" w:color="auto"/>
                        <w:right w:val="none" w:sz="0" w:space="0" w:color="auto"/>
                      </w:divBdr>
                      <w:divsChild>
                        <w:div w:id="1282808894">
                          <w:marLeft w:val="0"/>
                          <w:marRight w:val="0"/>
                          <w:marTop w:val="0"/>
                          <w:marBottom w:val="0"/>
                          <w:divBdr>
                            <w:top w:val="none" w:sz="0" w:space="0" w:color="auto"/>
                            <w:left w:val="none" w:sz="0" w:space="0" w:color="auto"/>
                            <w:bottom w:val="none" w:sz="0" w:space="0" w:color="auto"/>
                            <w:right w:val="none" w:sz="0" w:space="0" w:color="auto"/>
                          </w:divBdr>
                          <w:divsChild>
                            <w:div w:id="1445034872">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51450">
      <w:bodyDiv w:val="1"/>
      <w:marLeft w:val="0"/>
      <w:marRight w:val="0"/>
      <w:marTop w:val="0"/>
      <w:marBottom w:val="0"/>
      <w:divBdr>
        <w:top w:val="none" w:sz="0" w:space="0" w:color="auto"/>
        <w:left w:val="none" w:sz="0" w:space="0" w:color="auto"/>
        <w:bottom w:val="none" w:sz="0" w:space="0" w:color="auto"/>
        <w:right w:val="none" w:sz="0" w:space="0" w:color="auto"/>
      </w:divBdr>
    </w:div>
    <w:div w:id="1332443122">
      <w:bodyDiv w:val="1"/>
      <w:marLeft w:val="0"/>
      <w:marRight w:val="0"/>
      <w:marTop w:val="0"/>
      <w:marBottom w:val="0"/>
      <w:divBdr>
        <w:top w:val="none" w:sz="0" w:space="0" w:color="auto"/>
        <w:left w:val="none" w:sz="0" w:space="0" w:color="auto"/>
        <w:bottom w:val="none" w:sz="0" w:space="0" w:color="auto"/>
        <w:right w:val="none" w:sz="0" w:space="0" w:color="auto"/>
      </w:divBdr>
    </w:div>
    <w:div w:id="1356347476">
      <w:bodyDiv w:val="1"/>
      <w:marLeft w:val="0"/>
      <w:marRight w:val="0"/>
      <w:marTop w:val="0"/>
      <w:marBottom w:val="0"/>
      <w:divBdr>
        <w:top w:val="none" w:sz="0" w:space="0" w:color="auto"/>
        <w:left w:val="none" w:sz="0" w:space="0" w:color="auto"/>
        <w:bottom w:val="none" w:sz="0" w:space="0" w:color="auto"/>
        <w:right w:val="none" w:sz="0" w:space="0" w:color="auto"/>
      </w:divBdr>
    </w:div>
    <w:div w:id="1373731189">
      <w:bodyDiv w:val="1"/>
      <w:marLeft w:val="0"/>
      <w:marRight w:val="0"/>
      <w:marTop w:val="0"/>
      <w:marBottom w:val="0"/>
      <w:divBdr>
        <w:top w:val="none" w:sz="0" w:space="0" w:color="auto"/>
        <w:left w:val="none" w:sz="0" w:space="0" w:color="auto"/>
        <w:bottom w:val="none" w:sz="0" w:space="0" w:color="auto"/>
        <w:right w:val="none" w:sz="0" w:space="0" w:color="auto"/>
      </w:divBdr>
    </w:div>
    <w:div w:id="1374622212">
      <w:bodyDiv w:val="1"/>
      <w:marLeft w:val="0"/>
      <w:marRight w:val="0"/>
      <w:marTop w:val="0"/>
      <w:marBottom w:val="0"/>
      <w:divBdr>
        <w:top w:val="none" w:sz="0" w:space="0" w:color="auto"/>
        <w:left w:val="none" w:sz="0" w:space="0" w:color="auto"/>
        <w:bottom w:val="none" w:sz="0" w:space="0" w:color="auto"/>
        <w:right w:val="none" w:sz="0" w:space="0" w:color="auto"/>
      </w:divBdr>
    </w:div>
    <w:div w:id="1375077723">
      <w:bodyDiv w:val="1"/>
      <w:marLeft w:val="0"/>
      <w:marRight w:val="0"/>
      <w:marTop w:val="0"/>
      <w:marBottom w:val="0"/>
      <w:divBdr>
        <w:top w:val="none" w:sz="0" w:space="0" w:color="auto"/>
        <w:left w:val="none" w:sz="0" w:space="0" w:color="auto"/>
        <w:bottom w:val="none" w:sz="0" w:space="0" w:color="auto"/>
        <w:right w:val="none" w:sz="0" w:space="0" w:color="auto"/>
      </w:divBdr>
    </w:div>
    <w:div w:id="1382048721">
      <w:bodyDiv w:val="1"/>
      <w:marLeft w:val="0"/>
      <w:marRight w:val="0"/>
      <w:marTop w:val="0"/>
      <w:marBottom w:val="0"/>
      <w:divBdr>
        <w:top w:val="none" w:sz="0" w:space="0" w:color="auto"/>
        <w:left w:val="none" w:sz="0" w:space="0" w:color="auto"/>
        <w:bottom w:val="none" w:sz="0" w:space="0" w:color="auto"/>
        <w:right w:val="none" w:sz="0" w:space="0" w:color="auto"/>
      </w:divBdr>
    </w:div>
    <w:div w:id="1390570335">
      <w:bodyDiv w:val="1"/>
      <w:marLeft w:val="0"/>
      <w:marRight w:val="0"/>
      <w:marTop w:val="0"/>
      <w:marBottom w:val="0"/>
      <w:divBdr>
        <w:top w:val="none" w:sz="0" w:space="0" w:color="auto"/>
        <w:left w:val="none" w:sz="0" w:space="0" w:color="auto"/>
        <w:bottom w:val="none" w:sz="0" w:space="0" w:color="auto"/>
        <w:right w:val="none" w:sz="0" w:space="0" w:color="auto"/>
      </w:divBdr>
    </w:div>
    <w:div w:id="1414282222">
      <w:bodyDiv w:val="1"/>
      <w:marLeft w:val="0"/>
      <w:marRight w:val="0"/>
      <w:marTop w:val="0"/>
      <w:marBottom w:val="0"/>
      <w:divBdr>
        <w:top w:val="none" w:sz="0" w:space="0" w:color="auto"/>
        <w:left w:val="none" w:sz="0" w:space="0" w:color="auto"/>
        <w:bottom w:val="none" w:sz="0" w:space="0" w:color="auto"/>
        <w:right w:val="none" w:sz="0" w:space="0" w:color="auto"/>
      </w:divBdr>
      <w:divsChild>
        <w:div w:id="217480693">
          <w:marLeft w:val="0"/>
          <w:marRight w:val="0"/>
          <w:marTop w:val="0"/>
          <w:marBottom w:val="0"/>
          <w:divBdr>
            <w:top w:val="none" w:sz="0" w:space="0" w:color="auto"/>
            <w:left w:val="none" w:sz="0" w:space="0" w:color="auto"/>
            <w:bottom w:val="none" w:sz="0" w:space="0" w:color="auto"/>
            <w:right w:val="none" w:sz="0" w:space="0" w:color="auto"/>
          </w:divBdr>
          <w:divsChild>
            <w:div w:id="1173646791">
              <w:marLeft w:val="0"/>
              <w:marRight w:val="0"/>
              <w:marTop w:val="0"/>
              <w:marBottom w:val="0"/>
              <w:divBdr>
                <w:top w:val="none" w:sz="0" w:space="0" w:color="auto"/>
                <w:left w:val="none" w:sz="0" w:space="0" w:color="auto"/>
                <w:bottom w:val="none" w:sz="0" w:space="0" w:color="auto"/>
                <w:right w:val="none" w:sz="0" w:space="0" w:color="auto"/>
              </w:divBdr>
              <w:divsChild>
                <w:div w:id="1948079942">
                  <w:marLeft w:val="0"/>
                  <w:marRight w:val="0"/>
                  <w:marTop w:val="0"/>
                  <w:marBottom w:val="0"/>
                  <w:divBdr>
                    <w:top w:val="none" w:sz="0" w:space="0" w:color="auto"/>
                    <w:left w:val="none" w:sz="0" w:space="0" w:color="auto"/>
                    <w:bottom w:val="none" w:sz="0" w:space="0" w:color="auto"/>
                    <w:right w:val="none" w:sz="0" w:space="0" w:color="auto"/>
                  </w:divBdr>
                  <w:divsChild>
                    <w:div w:id="72240637">
                      <w:marLeft w:val="0"/>
                      <w:marRight w:val="0"/>
                      <w:marTop w:val="0"/>
                      <w:marBottom w:val="0"/>
                      <w:divBdr>
                        <w:top w:val="none" w:sz="0" w:space="0" w:color="auto"/>
                        <w:left w:val="none" w:sz="0" w:space="0" w:color="auto"/>
                        <w:bottom w:val="none" w:sz="0" w:space="0" w:color="auto"/>
                        <w:right w:val="none" w:sz="0" w:space="0" w:color="auto"/>
                      </w:divBdr>
                      <w:divsChild>
                        <w:div w:id="1579824519">
                          <w:marLeft w:val="0"/>
                          <w:marRight w:val="0"/>
                          <w:marTop w:val="0"/>
                          <w:marBottom w:val="0"/>
                          <w:divBdr>
                            <w:top w:val="none" w:sz="0" w:space="0" w:color="auto"/>
                            <w:left w:val="none" w:sz="0" w:space="0" w:color="auto"/>
                            <w:bottom w:val="none" w:sz="0" w:space="0" w:color="auto"/>
                            <w:right w:val="none" w:sz="0" w:space="0" w:color="auto"/>
                          </w:divBdr>
                          <w:divsChild>
                            <w:div w:id="1585341606">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4430">
      <w:bodyDiv w:val="1"/>
      <w:marLeft w:val="0"/>
      <w:marRight w:val="0"/>
      <w:marTop w:val="0"/>
      <w:marBottom w:val="0"/>
      <w:divBdr>
        <w:top w:val="none" w:sz="0" w:space="0" w:color="auto"/>
        <w:left w:val="none" w:sz="0" w:space="0" w:color="auto"/>
        <w:bottom w:val="none" w:sz="0" w:space="0" w:color="auto"/>
        <w:right w:val="none" w:sz="0" w:space="0" w:color="auto"/>
      </w:divBdr>
    </w:div>
    <w:div w:id="1448770423">
      <w:bodyDiv w:val="1"/>
      <w:marLeft w:val="0"/>
      <w:marRight w:val="0"/>
      <w:marTop w:val="0"/>
      <w:marBottom w:val="0"/>
      <w:divBdr>
        <w:top w:val="none" w:sz="0" w:space="0" w:color="auto"/>
        <w:left w:val="none" w:sz="0" w:space="0" w:color="auto"/>
        <w:bottom w:val="none" w:sz="0" w:space="0" w:color="auto"/>
        <w:right w:val="none" w:sz="0" w:space="0" w:color="auto"/>
      </w:divBdr>
      <w:divsChild>
        <w:div w:id="1156386062">
          <w:marLeft w:val="0"/>
          <w:marRight w:val="0"/>
          <w:marTop w:val="0"/>
          <w:marBottom w:val="0"/>
          <w:divBdr>
            <w:top w:val="none" w:sz="0" w:space="0" w:color="auto"/>
            <w:left w:val="none" w:sz="0" w:space="0" w:color="auto"/>
            <w:bottom w:val="none" w:sz="0" w:space="0" w:color="auto"/>
            <w:right w:val="none" w:sz="0" w:space="0" w:color="auto"/>
          </w:divBdr>
          <w:divsChild>
            <w:div w:id="944073967">
              <w:marLeft w:val="0"/>
              <w:marRight w:val="0"/>
              <w:marTop w:val="0"/>
              <w:marBottom w:val="0"/>
              <w:divBdr>
                <w:top w:val="none" w:sz="0" w:space="0" w:color="auto"/>
                <w:left w:val="none" w:sz="0" w:space="0" w:color="auto"/>
                <w:bottom w:val="none" w:sz="0" w:space="0" w:color="auto"/>
                <w:right w:val="none" w:sz="0" w:space="0" w:color="auto"/>
              </w:divBdr>
              <w:divsChild>
                <w:div w:id="861436704">
                  <w:marLeft w:val="0"/>
                  <w:marRight w:val="0"/>
                  <w:marTop w:val="0"/>
                  <w:marBottom w:val="0"/>
                  <w:divBdr>
                    <w:top w:val="none" w:sz="0" w:space="0" w:color="auto"/>
                    <w:left w:val="none" w:sz="0" w:space="0" w:color="auto"/>
                    <w:bottom w:val="none" w:sz="0" w:space="0" w:color="auto"/>
                    <w:right w:val="none" w:sz="0" w:space="0" w:color="auto"/>
                  </w:divBdr>
                  <w:divsChild>
                    <w:div w:id="396131541">
                      <w:marLeft w:val="0"/>
                      <w:marRight w:val="0"/>
                      <w:marTop w:val="0"/>
                      <w:marBottom w:val="0"/>
                      <w:divBdr>
                        <w:top w:val="none" w:sz="0" w:space="0" w:color="auto"/>
                        <w:left w:val="none" w:sz="0" w:space="0" w:color="auto"/>
                        <w:bottom w:val="none" w:sz="0" w:space="0" w:color="auto"/>
                        <w:right w:val="none" w:sz="0" w:space="0" w:color="auto"/>
                      </w:divBdr>
                      <w:divsChild>
                        <w:div w:id="1208688322">
                          <w:marLeft w:val="0"/>
                          <w:marRight w:val="0"/>
                          <w:marTop w:val="0"/>
                          <w:marBottom w:val="0"/>
                          <w:divBdr>
                            <w:top w:val="none" w:sz="0" w:space="0" w:color="auto"/>
                            <w:left w:val="none" w:sz="0" w:space="0" w:color="auto"/>
                            <w:bottom w:val="none" w:sz="0" w:space="0" w:color="auto"/>
                            <w:right w:val="none" w:sz="0" w:space="0" w:color="auto"/>
                          </w:divBdr>
                          <w:divsChild>
                            <w:div w:id="1315991191">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24780">
      <w:bodyDiv w:val="1"/>
      <w:marLeft w:val="0"/>
      <w:marRight w:val="0"/>
      <w:marTop w:val="0"/>
      <w:marBottom w:val="0"/>
      <w:divBdr>
        <w:top w:val="none" w:sz="0" w:space="0" w:color="auto"/>
        <w:left w:val="none" w:sz="0" w:space="0" w:color="auto"/>
        <w:bottom w:val="none" w:sz="0" w:space="0" w:color="auto"/>
        <w:right w:val="none" w:sz="0" w:space="0" w:color="auto"/>
      </w:divBdr>
      <w:divsChild>
        <w:div w:id="1177765638">
          <w:marLeft w:val="0"/>
          <w:marRight w:val="0"/>
          <w:marTop w:val="0"/>
          <w:marBottom w:val="0"/>
          <w:divBdr>
            <w:top w:val="none" w:sz="0" w:space="0" w:color="auto"/>
            <w:left w:val="none" w:sz="0" w:space="0" w:color="auto"/>
            <w:bottom w:val="none" w:sz="0" w:space="0" w:color="auto"/>
            <w:right w:val="none" w:sz="0" w:space="0" w:color="auto"/>
          </w:divBdr>
          <w:divsChild>
            <w:div w:id="1035690216">
              <w:marLeft w:val="0"/>
              <w:marRight w:val="0"/>
              <w:marTop w:val="0"/>
              <w:marBottom w:val="0"/>
              <w:divBdr>
                <w:top w:val="none" w:sz="0" w:space="0" w:color="auto"/>
                <w:left w:val="none" w:sz="0" w:space="0" w:color="auto"/>
                <w:bottom w:val="none" w:sz="0" w:space="0" w:color="auto"/>
                <w:right w:val="none" w:sz="0" w:space="0" w:color="auto"/>
              </w:divBdr>
              <w:divsChild>
                <w:div w:id="1492410700">
                  <w:marLeft w:val="0"/>
                  <w:marRight w:val="0"/>
                  <w:marTop w:val="0"/>
                  <w:marBottom w:val="0"/>
                  <w:divBdr>
                    <w:top w:val="none" w:sz="0" w:space="0" w:color="auto"/>
                    <w:left w:val="none" w:sz="0" w:space="0" w:color="auto"/>
                    <w:bottom w:val="none" w:sz="0" w:space="0" w:color="auto"/>
                    <w:right w:val="none" w:sz="0" w:space="0" w:color="auto"/>
                  </w:divBdr>
                  <w:divsChild>
                    <w:div w:id="764569946">
                      <w:marLeft w:val="0"/>
                      <w:marRight w:val="0"/>
                      <w:marTop w:val="0"/>
                      <w:marBottom w:val="0"/>
                      <w:divBdr>
                        <w:top w:val="none" w:sz="0" w:space="0" w:color="auto"/>
                        <w:left w:val="none" w:sz="0" w:space="0" w:color="auto"/>
                        <w:bottom w:val="none" w:sz="0" w:space="0" w:color="auto"/>
                        <w:right w:val="none" w:sz="0" w:space="0" w:color="auto"/>
                      </w:divBdr>
                      <w:divsChild>
                        <w:div w:id="169568862">
                          <w:marLeft w:val="0"/>
                          <w:marRight w:val="0"/>
                          <w:marTop w:val="0"/>
                          <w:marBottom w:val="0"/>
                          <w:divBdr>
                            <w:top w:val="none" w:sz="0" w:space="0" w:color="auto"/>
                            <w:left w:val="none" w:sz="0" w:space="0" w:color="auto"/>
                            <w:bottom w:val="none" w:sz="0" w:space="0" w:color="auto"/>
                            <w:right w:val="none" w:sz="0" w:space="0" w:color="auto"/>
                          </w:divBdr>
                          <w:divsChild>
                            <w:div w:id="1396708550">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68968">
      <w:bodyDiv w:val="1"/>
      <w:marLeft w:val="0"/>
      <w:marRight w:val="0"/>
      <w:marTop w:val="0"/>
      <w:marBottom w:val="0"/>
      <w:divBdr>
        <w:top w:val="none" w:sz="0" w:space="0" w:color="auto"/>
        <w:left w:val="none" w:sz="0" w:space="0" w:color="auto"/>
        <w:bottom w:val="none" w:sz="0" w:space="0" w:color="auto"/>
        <w:right w:val="none" w:sz="0" w:space="0" w:color="auto"/>
      </w:divBdr>
    </w:div>
    <w:div w:id="1477601645">
      <w:bodyDiv w:val="1"/>
      <w:marLeft w:val="0"/>
      <w:marRight w:val="0"/>
      <w:marTop w:val="0"/>
      <w:marBottom w:val="0"/>
      <w:divBdr>
        <w:top w:val="none" w:sz="0" w:space="0" w:color="auto"/>
        <w:left w:val="none" w:sz="0" w:space="0" w:color="auto"/>
        <w:bottom w:val="none" w:sz="0" w:space="0" w:color="auto"/>
        <w:right w:val="none" w:sz="0" w:space="0" w:color="auto"/>
      </w:divBdr>
    </w:div>
    <w:div w:id="1484926434">
      <w:bodyDiv w:val="1"/>
      <w:marLeft w:val="0"/>
      <w:marRight w:val="0"/>
      <w:marTop w:val="0"/>
      <w:marBottom w:val="0"/>
      <w:divBdr>
        <w:top w:val="none" w:sz="0" w:space="0" w:color="auto"/>
        <w:left w:val="none" w:sz="0" w:space="0" w:color="auto"/>
        <w:bottom w:val="none" w:sz="0" w:space="0" w:color="auto"/>
        <w:right w:val="none" w:sz="0" w:space="0" w:color="auto"/>
      </w:divBdr>
      <w:divsChild>
        <w:div w:id="243345967">
          <w:marLeft w:val="0"/>
          <w:marRight w:val="0"/>
          <w:marTop w:val="0"/>
          <w:marBottom w:val="0"/>
          <w:divBdr>
            <w:top w:val="none" w:sz="0" w:space="0" w:color="auto"/>
            <w:left w:val="none" w:sz="0" w:space="0" w:color="auto"/>
            <w:bottom w:val="none" w:sz="0" w:space="0" w:color="auto"/>
            <w:right w:val="none" w:sz="0" w:space="0" w:color="auto"/>
          </w:divBdr>
          <w:divsChild>
            <w:div w:id="282536780">
              <w:marLeft w:val="0"/>
              <w:marRight w:val="0"/>
              <w:marTop w:val="0"/>
              <w:marBottom w:val="0"/>
              <w:divBdr>
                <w:top w:val="none" w:sz="0" w:space="0" w:color="auto"/>
                <w:left w:val="none" w:sz="0" w:space="0" w:color="auto"/>
                <w:bottom w:val="none" w:sz="0" w:space="0" w:color="auto"/>
                <w:right w:val="none" w:sz="0" w:space="0" w:color="auto"/>
              </w:divBdr>
              <w:divsChild>
                <w:div w:id="792988356">
                  <w:marLeft w:val="0"/>
                  <w:marRight w:val="0"/>
                  <w:marTop w:val="0"/>
                  <w:marBottom w:val="0"/>
                  <w:divBdr>
                    <w:top w:val="none" w:sz="0" w:space="0" w:color="auto"/>
                    <w:left w:val="none" w:sz="0" w:space="0" w:color="auto"/>
                    <w:bottom w:val="none" w:sz="0" w:space="0" w:color="auto"/>
                    <w:right w:val="none" w:sz="0" w:space="0" w:color="auto"/>
                  </w:divBdr>
                  <w:divsChild>
                    <w:div w:id="1885409219">
                      <w:marLeft w:val="0"/>
                      <w:marRight w:val="0"/>
                      <w:marTop w:val="0"/>
                      <w:marBottom w:val="0"/>
                      <w:divBdr>
                        <w:top w:val="none" w:sz="0" w:space="0" w:color="auto"/>
                        <w:left w:val="none" w:sz="0" w:space="0" w:color="auto"/>
                        <w:bottom w:val="none" w:sz="0" w:space="0" w:color="auto"/>
                        <w:right w:val="none" w:sz="0" w:space="0" w:color="auto"/>
                      </w:divBdr>
                      <w:divsChild>
                        <w:div w:id="1170368255">
                          <w:marLeft w:val="0"/>
                          <w:marRight w:val="0"/>
                          <w:marTop w:val="0"/>
                          <w:marBottom w:val="0"/>
                          <w:divBdr>
                            <w:top w:val="none" w:sz="0" w:space="0" w:color="auto"/>
                            <w:left w:val="none" w:sz="0" w:space="0" w:color="auto"/>
                            <w:bottom w:val="none" w:sz="0" w:space="0" w:color="auto"/>
                            <w:right w:val="none" w:sz="0" w:space="0" w:color="auto"/>
                          </w:divBdr>
                          <w:divsChild>
                            <w:div w:id="1069499845">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01255">
      <w:bodyDiv w:val="1"/>
      <w:marLeft w:val="0"/>
      <w:marRight w:val="0"/>
      <w:marTop w:val="0"/>
      <w:marBottom w:val="0"/>
      <w:divBdr>
        <w:top w:val="none" w:sz="0" w:space="0" w:color="auto"/>
        <w:left w:val="none" w:sz="0" w:space="0" w:color="auto"/>
        <w:bottom w:val="none" w:sz="0" w:space="0" w:color="auto"/>
        <w:right w:val="none" w:sz="0" w:space="0" w:color="auto"/>
      </w:divBdr>
    </w:div>
    <w:div w:id="1501701121">
      <w:bodyDiv w:val="1"/>
      <w:marLeft w:val="0"/>
      <w:marRight w:val="0"/>
      <w:marTop w:val="0"/>
      <w:marBottom w:val="0"/>
      <w:divBdr>
        <w:top w:val="none" w:sz="0" w:space="0" w:color="auto"/>
        <w:left w:val="none" w:sz="0" w:space="0" w:color="auto"/>
        <w:bottom w:val="none" w:sz="0" w:space="0" w:color="auto"/>
        <w:right w:val="none" w:sz="0" w:space="0" w:color="auto"/>
      </w:divBdr>
    </w:div>
    <w:div w:id="1533767471">
      <w:bodyDiv w:val="1"/>
      <w:marLeft w:val="0"/>
      <w:marRight w:val="0"/>
      <w:marTop w:val="0"/>
      <w:marBottom w:val="0"/>
      <w:divBdr>
        <w:top w:val="none" w:sz="0" w:space="0" w:color="auto"/>
        <w:left w:val="none" w:sz="0" w:space="0" w:color="auto"/>
        <w:bottom w:val="none" w:sz="0" w:space="0" w:color="auto"/>
        <w:right w:val="none" w:sz="0" w:space="0" w:color="auto"/>
      </w:divBdr>
    </w:div>
    <w:div w:id="1571114321">
      <w:bodyDiv w:val="1"/>
      <w:marLeft w:val="0"/>
      <w:marRight w:val="0"/>
      <w:marTop w:val="0"/>
      <w:marBottom w:val="0"/>
      <w:divBdr>
        <w:top w:val="none" w:sz="0" w:space="0" w:color="auto"/>
        <w:left w:val="none" w:sz="0" w:space="0" w:color="auto"/>
        <w:bottom w:val="none" w:sz="0" w:space="0" w:color="auto"/>
        <w:right w:val="none" w:sz="0" w:space="0" w:color="auto"/>
      </w:divBdr>
    </w:div>
    <w:div w:id="1578176308">
      <w:bodyDiv w:val="1"/>
      <w:marLeft w:val="0"/>
      <w:marRight w:val="0"/>
      <w:marTop w:val="0"/>
      <w:marBottom w:val="0"/>
      <w:divBdr>
        <w:top w:val="none" w:sz="0" w:space="0" w:color="auto"/>
        <w:left w:val="none" w:sz="0" w:space="0" w:color="auto"/>
        <w:bottom w:val="none" w:sz="0" w:space="0" w:color="auto"/>
        <w:right w:val="none" w:sz="0" w:space="0" w:color="auto"/>
      </w:divBdr>
    </w:div>
    <w:div w:id="1590387531">
      <w:bodyDiv w:val="1"/>
      <w:marLeft w:val="0"/>
      <w:marRight w:val="0"/>
      <w:marTop w:val="0"/>
      <w:marBottom w:val="0"/>
      <w:divBdr>
        <w:top w:val="none" w:sz="0" w:space="0" w:color="auto"/>
        <w:left w:val="none" w:sz="0" w:space="0" w:color="auto"/>
        <w:bottom w:val="none" w:sz="0" w:space="0" w:color="auto"/>
        <w:right w:val="none" w:sz="0" w:space="0" w:color="auto"/>
      </w:divBdr>
    </w:div>
    <w:div w:id="1615868698">
      <w:bodyDiv w:val="1"/>
      <w:marLeft w:val="0"/>
      <w:marRight w:val="0"/>
      <w:marTop w:val="0"/>
      <w:marBottom w:val="0"/>
      <w:divBdr>
        <w:top w:val="none" w:sz="0" w:space="0" w:color="auto"/>
        <w:left w:val="none" w:sz="0" w:space="0" w:color="auto"/>
        <w:bottom w:val="none" w:sz="0" w:space="0" w:color="auto"/>
        <w:right w:val="none" w:sz="0" w:space="0" w:color="auto"/>
      </w:divBdr>
      <w:divsChild>
        <w:div w:id="1830947006">
          <w:marLeft w:val="0"/>
          <w:marRight w:val="0"/>
          <w:marTop w:val="0"/>
          <w:marBottom w:val="0"/>
          <w:divBdr>
            <w:top w:val="none" w:sz="0" w:space="0" w:color="auto"/>
            <w:left w:val="none" w:sz="0" w:space="0" w:color="auto"/>
            <w:bottom w:val="none" w:sz="0" w:space="0" w:color="auto"/>
            <w:right w:val="none" w:sz="0" w:space="0" w:color="auto"/>
          </w:divBdr>
          <w:divsChild>
            <w:div w:id="2032296956">
              <w:marLeft w:val="0"/>
              <w:marRight w:val="0"/>
              <w:marTop w:val="0"/>
              <w:marBottom w:val="0"/>
              <w:divBdr>
                <w:top w:val="none" w:sz="0" w:space="0" w:color="auto"/>
                <w:left w:val="none" w:sz="0" w:space="0" w:color="auto"/>
                <w:bottom w:val="none" w:sz="0" w:space="0" w:color="auto"/>
                <w:right w:val="none" w:sz="0" w:space="0" w:color="auto"/>
              </w:divBdr>
              <w:divsChild>
                <w:div w:id="1614166233">
                  <w:marLeft w:val="0"/>
                  <w:marRight w:val="0"/>
                  <w:marTop w:val="0"/>
                  <w:marBottom w:val="0"/>
                  <w:divBdr>
                    <w:top w:val="none" w:sz="0" w:space="0" w:color="auto"/>
                    <w:left w:val="none" w:sz="0" w:space="0" w:color="auto"/>
                    <w:bottom w:val="none" w:sz="0" w:space="0" w:color="auto"/>
                    <w:right w:val="none" w:sz="0" w:space="0" w:color="auto"/>
                  </w:divBdr>
                  <w:divsChild>
                    <w:div w:id="1539514029">
                      <w:marLeft w:val="0"/>
                      <w:marRight w:val="0"/>
                      <w:marTop w:val="0"/>
                      <w:marBottom w:val="0"/>
                      <w:divBdr>
                        <w:top w:val="none" w:sz="0" w:space="0" w:color="auto"/>
                        <w:left w:val="none" w:sz="0" w:space="0" w:color="auto"/>
                        <w:bottom w:val="none" w:sz="0" w:space="0" w:color="auto"/>
                        <w:right w:val="none" w:sz="0" w:space="0" w:color="auto"/>
                      </w:divBdr>
                      <w:divsChild>
                        <w:div w:id="1648972241">
                          <w:marLeft w:val="0"/>
                          <w:marRight w:val="0"/>
                          <w:marTop w:val="0"/>
                          <w:marBottom w:val="0"/>
                          <w:divBdr>
                            <w:top w:val="none" w:sz="0" w:space="0" w:color="auto"/>
                            <w:left w:val="none" w:sz="0" w:space="0" w:color="auto"/>
                            <w:bottom w:val="none" w:sz="0" w:space="0" w:color="auto"/>
                            <w:right w:val="none" w:sz="0" w:space="0" w:color="auto"/>
                          </w:divBdr>
                          <w:divsChild>
                            <w:div w:id="2035956285">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76784">
      <w:bodyDiv w:val="1"/>
      <w:marLeft w:val="0"/>
      <w:marRight w:val="0"/>
      <w:marTop w:val="0"/>
      <w:marBottom w:val="0"/>
      <w:divBdr>
        <w:top w:val="none" w:sz="0" w:space="0" w:color="auto"/>
        <w:left w:val="none" w:sz="0" w:space="0" w:color="auto"/>
        <w:bottom w:val="none" w:sz="0" w:space="0" w:color="auto"/>
        <w:right w:val="none" w:sz="0" w:space="0" w:color="auto"/>
      </w:divBdr>
      <w:divsChild>
        <w:div w:id="737172766">
          <w:marLeft w:val="0"/>
          <w:marRight w:val="0"/>
          <w:marTop w:val="0"/>
          <w:marBottom w:val="0"/>
          <w:divBdr>
            <w:top w:val="none" w:sz="0" w:space="0" w:color="auto"/>
            <w:left w:val="none" w:sz="0" w:space="0" w:color="auto"/>
            <w:bottom w:val="none" w:sz="0" w:space="0" w:color="auto"/>
            <w:right w:val="none" w:sz="0" w:space="0" w:color="auto"/>
          </w:divBdr>
          <w:divsChild>
            <w:div w:id="1515732404">
              <w:marLeft w:val="0"/>
              <w:marRight w:val="0"/>
              <w:marTop w:val="0"/>
              <w:marBottom w:val="0"/>
              <w:divBdr>
                <w:top w:val="none" w:sz="0" w:space="0" w:color="auto"/>
                <w:left w:val="none" w:sz="0" w:space="0" w:color="auto"/>
                <w:bottom w:val="none" w:sz="0" w:space="0" w:color="auto"/>
                <w:right w:val="none" w:sz="0" w:space="0" w:color="auto"/>
              </w:divBdr>
              <w:divsChild>
                <w:div w:id="116682215">
                  <w:marLeft w:val="0"/>
                  <w:marRight w:val="0"/>
                  <w:marTop w:val="0"/>
                  <w:marBottom w:val="0"/>
                  <w:divBdr>
                    <w:top w:val="none" w:sz="0" w:space="0" w:color="auto"/>
                    <w:left w:val="none" w:sz="0" w:space="0" w:color="auto"/>
                    <w:bottom w:val="none" w:sz="0" w:space="0" w:color="auto"/>
                    <w:right w:val="none" w:sz="0" w:space="0" w:color="auto"/>
                  </w:divBdr>
                  <w:divsChild>
                    <w:div w:id="1715080970">
                      <w:marLeft w:val="0"/>
                      <w:marRight w:val="0"/>
                      <w:marTop w:val="0"/>
                      <w:marBottom w:val="0"/>
                      <w:divBdr>
                        <w:top w:val="none" w:sz="0" w:space="0" w:color="auto"/>
                        <w:left w:val="none" w:sz="0" w:space="0" w:color="auto"/>
                        <w:bottom w:val="none" w:sz="0" w:space="0" w:color="auto"/>
                        <w:right w:val="none" w:sz="0" w:space="0" w:color="auto"/>
                      </w:divBdr>
                      <w:divsChild>
                        <w:div w:id="1948778689">
                          <w:marLeft w:val="0"/>
                          <w:marRight w:val="0"/>
                          <w:marTop w:val="0"/>
                          <w:marBottom w:val="0"/>
                          <w:divBdr>
                            <w:top w:val="none" w:sz="0" w:space="0" w:color="auto"/>
                            <w:left w:val="none" w:sz="0" w:space="0" w:color="auto"/>
                            <w:bottom w:val="none" w:sz="0" w:space="0" w:color="auto"/>
                            <w:right w:val="none" w:sz="0" w:space="0" w:color="auto"/>
                          </w:divBdr>
                          <w:divsChild>
                            <w:div w:id="710765025">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982988">
      <w:bodyDiv w:val="1"/>
      <w:marLeft w:val="0"/>
      <w:marRight w:val="0"/>
      <w:marTop w:val="0"/>
      <w:marBottom w:val="0"/>
      <w:divBdr>
        <w:top w:val="none" w:sz="0" w:space="0" w:color="auto"/>
        <w:left w:val="none" w:sz="0" w:space="0" w:color="auto"/>
        <w:bottom w:val="none" w:sz="0" w:space="0" w:color="auto"/>
        <w:right w:val="none" w:sz="0" w:space="0" w:color="auto"/>
      </w:divBdr>
      <w:divsChild>
        <w:div w:id="1853566465">
          <w:marLeft w:val="0"/>
          <w:marRight w:val="0"/>
          <w:marTop w:val="0"/>
          <w:marBottom w:val="0"/>
          <w:divBdr>
            <w:top w:val="none" w:sz="0" w:space="0" w:color="auto"/>
            <w:left w:val="none" w:sz="0" w:space="0" w:color="auto"/>
            <w:bottom w:val="none" w:sz="0" w:space="0" w:color="auto"/>
            <w:right w:val="none" w:sz="0" w:space="0" w:color="auto"/>
          </w:divBdr>
          <w:divsChild>
            <w:div w:id="626855242">
              <w:marLeft w:val="0"/>
              <w:marRight w:val="0"/>
              <w:marTop w:val="0"/>
              <w:marBottom w:val="0"/>
              <w:divBdr>
                <w:top w:val="none" w:sz="0" w:space="0" w:color="auto"/>
                <w:left w:val="none" w:sz="0" w:space="0" w:color="auto"/>
                <w:bottom w:val="none" w:sz="0" w:space="0" w:color="auto"/>
                <w:right w:val="none" w:sz="0" w:space="0" w:color="auto"/>
              </w:divBdr>
              <w:divsChild>
                <w:div w:id="1007093294">
                  <w:marLeft w:val="0"/>
                  <w:marRight w:val="0"/>
                  <w:marTop w:val="0"/>
                  <w:marBottom w:val="0"/>
                  <w:divBdr>
                    <w:top w:val="none" w:sz="0" w:space="0" w:color="auto"/>
                    <w:left w:val="none" w:sz="0" w:space="0" w:color="auto"/>
                    <w:bottom w:val="none" w:sz="0" w:space="0" w:color="auto"/>
                    <w:right w:val="none" w:sz="0" w:space="0" w:color="auto"/>
                  </w:divBdr>
                  <w:divsChild>
                    <w:div w:id="900482098">
                      <w:marLeft w:val="0"/>
                      <w:marRight w:val="0"/>
                      <w:marTop w:val="0"/>
                      <w:marBottom w:val="0"/>
                      <w:divBdr>
                        <w:top w:val="none" w:sz="0" w:space="0" w:color="auto"/>
                        <w:left w:val="none" w:sz="0" w:space="0" w:color="auto"/>
                        <w:bottom w:val="none" w:sz="0" w:space="0" w:color="auto"/>
                        <w:right w:val="none" w:sz="0" w:space="0" w:color="auto"/>
                      </w:divBdr>
                      <w:divsChild>
                        <w:div w:id="1599946537">
                          <w:marLeft w:val="0"/>
                          <w:marRight w:val="0"/>
                          <w:marTop w:val="0"/>
                          <w:marBottom w:val="0"/>
                          <w:divBdr>
                            <w:top w:val="none" w:sz="0" w:space="0" w:color="auto"/>
                            <w:left w:val="none" w:sz="0" w:space="0" w:color="auto"/>
                            <w:bottom w:val="none" w:sz="0" w:space="0" w:color="auto"/>
                            <w:right w:val="none" w:sz="0" w:space="0" w:color="auto"/>
                          </w:divBdr>
                          <w:divsChild>
                            <w:div w:id="190724152">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9818">
      <w:bodyDiv w:val="1"/>
      <w:marLeft w:val="0"/>
      <w:marRight w:val="0"/>
      <w:marTop w:val="0"/>
      <w:marBottom w:val="0"/>
      <w:divBdr>
        <w:top w:val="none" w:sz="0" w:space="0" w:color="auto"/>
        <w:left w:val="none" w:sz="0" w:space="0" w:color="auto"/>
        <w:bottom w:val="none" w:sz="0" w:space="0" w:color="auto"/>
        <w:right w:val="none" w:sz="0" w:space="0" w:color="auto"/>
      </w:divBdr>
    </w:div>
    <w:div w:id="1680935603">
      <w:bodyDiv w:val="1"/>
      <w:marLeft w:val="0"/>
      <w:marRight w:val="0"/>
      <w:marTop w:val="0"/>
      <w:marBottom w:val="0"/>
      <w:divBdr>
        <w:top w:val="none" w:sz="0" w:space="0" w:color="auto"/>
        <w:left w:val="none" w:sz="0" w:space="0" w:color="auto"/>
        <w:bottom w:val="none" w:sz="0" w:space="0" w:color="auto"/>
        <w:right w:val="none" w:sz="0" w:space="0" w:color="auto"/>
      </w:divBdr>
    </w:div>
    <w:div w:id="1752005984">
      <w:bodyDiv w:val="1"/>
      <w:marLeft w:val="0"/>
      <w:marRight w:val="0"/>
      <w:marTop w:val="0"/>
      <w:marBottom w:val="0"/>
      <w:divBdr>
        <w:top w:val="none" w:sz="0" w:space="0" w:color="auto"/>
        <w:left w:val="none" w:sz="0" w:space="0" w:color="auto"/>
        <w:bottom w:val="none" w:sz="0" w:space="0" w:color="auto"/>
        <w:right w:val="none" w:sz="0" w:space="0" w:color="auto"/>
      </w:divBdr>
      <w:divsChild>
        <w:div w:id="1365978468">
          <w:marLeft w:val="0"/>
          <w:marRight w:val="0"/>
          <w:marTop w:val="0"/>
          <w:marBottom w:val="0"/>
          <w:divBdr>
            <w:top w:val="none" w:sz="0" w:space="0" w:color="auto"/>
            <w:left w:val="none" w:sz="0" w:space="0" w:color="auto"/>
            <w:bottom w:val="none" w:sz="0" w:space="0" w:color="auto"/>
            <w:right w:val="none" w:sz="0" w:space="0" w:color="auto"/>
          </w:divBdr>
          <w:divsChild>
            <w:div w:id="1751004496">
              <w:marLeft w:val="0"/>
              <w:marRight w:val="0"/>
              <w:marTop w:val="0"/>
              <w:marBottom w:val="0"/>
              <w:divBdr>
                <w:top w:val="none" w:sz="0" w:space="0" w:color="auto"/>
                <w:left w:val="none" w:sz="0" w:space="0" w:color="auto"/>
                <w:bottom w:val="none" w:sz="0" w:space="0" w:color="auto"/>
                <w:right w:val="none" w:sz="0" w:space="0" w:color="auto"/>
              </w:divBdr>
              <w:divsChild>
                <w:div w:id="2052336542">
                  <w:marLeft w:val="0"/>
                  <w:marRight w:val="0"/>
                  <w:marTop w:val="0"/>
                  <w:marBottom w:val="0"/>
                  <w:divBdr>
                    <w:top w:val="none" w:sz="0" w:space="0" w:color="auto"/>
                    <w:left w:val="none" w:sz="0" w:space="0" w:color="auto"/>
                    <w:bottom w:val="none" w:sz="0" w:space="0" w:color="auto"/>
                    <w:right w:val="none" w:sz="0" w:space="0" w:color="auto"/>
                  </w:divBdr>
                  <w:divsChild>
                    <w:div w:id="46950847">
                      <w:marLeft w:val="0"/>
                      <w:marRight w:val="0"/>
                      <w:marTop w:val="0"/>
                      <w:marBottom w:val="0"/>
                      <w:divBdr>
                        <w:top w:val="none" w:sz="0" w:space="0" w:color="auto"/>
                        <w:left w:val="none" w:sz="0" w:space="0" w:color="auto"/>
                        <w:bottom w:val="none" w:sz="0" w:space="0" w:color="auto"/>
                        <w:right w:val="none" w:sz="0" w:space="0" w:color="auto"/>
                      </w:divBdr>
                      <w:divsChild>
                        <w:div w:id="1548251474">
                          <w:marLeft w:val="0"/>
                          <w:marRight w:val="0"/>
                          <w:marTop w:val="0"/>
                          <w:marBottom w:val="0"/>
                          <w:divBdr>
                            <w:top w:val="none" w:sz="0" w:space="0" w:color="auto"/>
                            <w:left w:val="none" w:sz="0" w:space="0" w:color="auto"/>
                            <w:bottom w:val="none" w:sz="0" w:space="0" w:color="auto"/>
                            <w:right w:val="none" w:sz="0" w:space="0" w:color="auto"/>
                          </w:divBdr>
                          <w:divsChild>
                            <w:div w:id="416369772">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60623">
      <w:bodyDiv w:val="1"/>
      <w:marLeft w:val="0"/>
      <w:marRight w:val="0"/>
      <w:marTop w:val="0"/>
      <w:marBottom w:val="0"/>
      <w:divBdr>
        <w:top w:val="none" w:sz="0" w:space="0" w:color="auto"/>
        <w:left w:val="none" w:sz="0" w:space="0" w:color="auto"/>
        <w:bottom w:val="none" w:sz="0" w:space="0" w:color="auto"/>
        <w:right w:val="none" w:sz="0" w:space="0" w:color="auto"/>
      </w:divBdr>
    </w:div>
    <w:div w:id="1811629218">
      <w:bodyDiv w:val="1"/>
      <w:marLeft w:val="0"/>
      <w:marRight w:val="0"/>
      <w:marTop w:val="0"/>
      <w:marBottom w:val="0"/>
      <w:divBdr>
        <w:top w:val="none" w:sz="0" w:space="0" w:color="auto"/>
        <w:left w:val="none" w:sz="0" w:space="0" w:color="auto"/>
        <w:bottom w:val="none" w:sz="0" w:space="0" w:color="auto"/>
        <w:right w:val="none" w:sz="0" w:space="0" w:color="auto"/>
      </w:divBdr>
      <w:divsChild>
        <w:div w:id="461459885">
          <w:marLeft w:val="0"/>
          <w:marRight w:val="0"/>
          <w:marTop w:val="0"/>
          <w:marBottom w:val="0"/>
          <w:divBdr>
            <w:top w:val="none" w:sz="0" w:space="0" w:color="auto"/>
            <w:left w:val="none" w:sz="0" w:space="0" w:color="auto"/>
            <w:bottom w:val="none" w:sz="0" w:space="0" w:color="auto"/>
            <w:right w:val="none" w:sz="0" w:space="0" w:color="auto"/>
          </w:divBdr>
          <w:divsChild>
            <w:div w:id="2060788272">
              <w:marLeft w:val="0"/>
              <w:marRight w:val="0"/>
              <w:marTop w:val="0"/>
              <w:marBottom w:val="0"/>
              <w:divBdr>
                <w:top w:val="none" w:sz="0" w:space="0" w:color="auto"/>
                <w:left w:val="none" w:sz="0" w:space="0" w:color="auto"/>
                <w:bottom w:val="none" w:sz="0" w:space="0" w:color="auto"/>
                <w:right w:val="none" w:sz="0" w:space="0" w:color="auto"/>
              </w:divBdr>
              <w:divsChild>
                <w:div w:id="2082289434">
                  <w:marLeft w:val="0"/>
                  <w:marRight w:val="0"/>
                  <w:marTop w:val="0"/>
                  <w:marBottom w:val="0"/>
                  <w:divBdr>
                    <w:top w:val="none" w:sz="0" w:space="0" w:color="auto"/>
                    <w:left w:val="none" w:sz="0" w:space="0" w:color="auto"/>
                    <w:bottom w:val="none" w:sz="0" w:space="0" w:color="auto"/>
                    <w:right w:val="none" w:sz="0" w:space="0" w:color="auto"/>
                  </w:divBdr>
                  <w:divsChild>
                    <w:div w:id="2013796530">
                      <w:marLeft w:val="0"/>
                      <w:marRight w:val="0"/>
                      <w:marTop w:val="0"/>
                      <w:marBottom w:val="0"/>
                      <w:divBdr>
                        <w:top w:val="none" w:sz="0" w:space="0" w:color="auto"/>
                        <w:left w:val="none" w:sz="0" w:space="0" w:color="auto"/>
                        <w:bottom w:val="none" w:sz="0" w:space="0" w:color="auto"/>
                        <w:right w:val="none" w:sz="0" w:space="0" w:color="auto"/>
                      </w:divBdr>
                      <w:divsChild>
                        <w:div w:id="1860002255">
                          <w:marLeft w:val="0"/>
                          <w:marRight w:val="0"/>
                          <w:marTop w:val="0"/>
                          <w:marBottom w:val="0"/>
                          <w:divBdr>
                            <w:top w:val="none" w:sz="0" w:space="0" w:color="auto"/>
                            <w:left w:val="none" w:sz="0" w:space="0" w:color="auto"/>
                            <w:bottom w:val="none" w:sz="0" w:space="0" w:color="auto"/>
                            <w:right w:val="none" w:sz="0" w:space="0" w:color="auto"/>
                          </w:divBdr>
                          <w:divsChild>
                            <w:div w:id="562643949">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69742">
      <w:bodyDiv w:val="1"/>
      <w:marLeft w:val="0"/>
      <w:marRight w:val="0"/>
      <w:marTop w:val="0"/>
      <w:marBottom w:val="0"/>
      <w:divBdr>
        <w:top w:val="none" w:sz="0" w:space="0" w:color="auto"/>
        <w:left w:val="none" w:sz="0" w:space="0" w:color="auto"/>
        <w:bottom w:val="none" w:sz="0" w:space="0" w:color="auto"/>
        <w:right w:val="none" w:sz="0" w:space="0" w:color="auto"/>
      </w:divBdr>
    </w:div>
    <w:div w:id="1838305617">
      <w:bodyDiv w:val="1"/>
      <w:marLeft w:val="0"/>
      <w:marRight w:val="0"/>
      <w:marTop w:val="0"/>
      <w:marBottom w:val="0"/>
      <w:divBdr>
        <w:top w:val="none" w:sz="0" w:space="0" w:color="auto"/>
        <w:left w:val="none" w:sz="0" w:space="0" w:color="auto"/>
        <w:bottom w:val="none" w:sz="0" w:space="0" w:color="auto"/>
        <w:right w:val="none" w:sz="0" w:space="0" w:color="auto"/>
      </w:divBdr>
    </w:div>
    <w:div w:id="1852141463">
      <w:bodyDiv w:val="1"/>
      <w:marLeft w:val="0"/>
      <w:marRight w:val="0"/>
      <w:marTop w:val="0"/>
      <w:marBottom w:val="0"/>
      <w:divBdr>
        <w:top w:val="none" w:sz="0" w:space="0" w:color="auto"/>
        <w:left w:val="none" w:sz="0" w:space="0" w:color="auto"/>
        <w:bottom w:val="none" w:sz="0" w:space="0" w:color="auto"/>
        <w:right w:val="none" w:sz="0" w:space="0" w:color="auto"/>
      </w:divBdr>
    </w:div>
    <w:div w:id="1861581033">
      <w:bodyDiv w:val="1"/>
      <w:marLeft w:val="0"/>
      <w:marRight w:val="0"/>
      <w:marTop w:val="0"/>
      <w:marBottom w:val="0"/>
      <w:divBdr>
        <w:top w:val="none" w:sz="0" w:space="0" w:color="auto"/>
        <w:left w:val="none" w:sz="0" w:space="0" w:color="auto"/>
        <w:bottom w:val="none" w:sz="0" w:space="0" w:color="auto"/>
        <w:right w:val="none" w:sz="0" w:space="0" w:color="auto"/>
      </w:divBdr>
    </w:div>
    <w:div w:id="1863085369">
      <w:bodyDiv w:val="1"/>
      <w:marLeft w:val="0"/>
      <w:marRight w:val="0"/>
      <w:marTop w:val="0"/>
      <w:marBottom w:val="0"/>
      <w:divBdr>
        <w:top w:val="none" w:sz="0" w:space="0" w:color="auto"/>
        <w:left w:val="none" w:sz="0" w:space="0" w:color="auto"/>
        <w:bottom w:val="none" w:sz="0" w:space="0" w:color="auto"/>
        <w:right w:val="none" w:sz="0" w:space="0" w:color="auto"/>
      </w:divBdr>
    </w:div>
    <w:div w:id="1918057287">
      <w:bodyDiv w:val="1"/>
      <w:marLeft w:val="0"/>
      <w:marRight w:val="0"/>
      <w:marTop w:val="0"/>
      <w:marBottom w:val="0"/>
      <w:divBdr>
        <w:top w:val="none" w:sz="0" w:space="0" w:color="auto"/>
        <w:left w:val="none" w:sz="0" w:space="0" w:color="auto"/>
        <w:bottom w:val="none" w:sz="0" w:space="0" w:color="auto"/>
        <w:right w:val="none" w:sz="0" w:space="0" w:color="auto"/>
      </w:divBdr>
    </w:div>
    <w:div w:id="1920826216">
      <w:bodyDiv w:val="1"/>
      <w:marLeft w:val="0"/>
      <w:marRight w:val="0"/>
      <w:marTop w:val="0"/>
      <w:marBottom w:val="0"/>
      <w:divBdr>
        <w:top w:val="none" w:sz="0" w:space="0" w:color="auto"/>
        <w:left w:val="none" w:sz="0" w:space="0" w:color="auto"/>
        <w:bottom w:val="none" w:sz="0" w:space="0" w:color="auto"/>
        <w:right w:val="none" w:sz="0" w:space="0" w:color="auto"/>
      </w:divBdr>
      <w:divsChild>
        <w:div w:id="1820490310">
          <w:marLeft w:val="0"/>
          <w:marRight w:val="0"/>
          <w:marTop w:val="0"/>
          <w:marBottom w:val="0"/>
          <w:divBdr>
            <w:top w:val="none" w:sz="0" w:space="0" w:color="auto"/>
            <w:left w:val="none" w:sz="0" w:space="0" w:color="auto"/>
            <w:bottom w:val="none" w:sz="0" w:space="0" w:color="auto"/>
            <w:right w:val="none" w:sz="0" w:space="0" w:color="auto"/>
          </w:divBdr>
          <w:divsChild>
            <w:div w:id="1042511319">
              <w:marLeft w:val="0"/>
              <w:marRight w:val="0"/>
              <w:marTop w:val="0"/>
              <w:marBottom w:val="0"/>
              <w:divBdr>
                <w:top w:val="none" w:sz="0" w:space="0" w:color="auto"/>
                <w:left w:val="none" w:sz="0" w:space="0" w:color="auto"/>
                <w:bottom w:val="none" w:sz="0" w:space="0" w:color="auto"/>
                <w:right w:val="none" w:sz="0" w:space="0" w:color="auto"/>
              </w:divBdr>
              <w:divsChild>
                <w:div w:id="1913152280">
                  <w:marLeft w:val="0"/>
                  <w:marRight w:val="0"/>
                  <w:marTop w:val="0"/>
                  <w:marBottom w:val="0"/>
                  <w:divBdr>
                    <w:top w:val="none" w:sz="0" w:space="0" w:color="auto"/>
                    <w:left w:val="none" w:sz="0" w:space="0" w:color="auto"/>
                    <w:bottom w:val="none" w:sz="0" w:space="0" w:color="auto"/>
                    <w:right w:val="none" w:sz="0" w:space="0" w:color="auto"/>
                  </w:divBdr>
                  <w:divsChild>
                    <w:div w:id="1431244637">
                      <w:marLeft w:val="0"/>
                      <w:marRight w:val="0"/>
                      <w:marTop w:val="0"/>
                      <w:marBottom w:val="0"/>
                      <w:divBdr>
                        <w:top w:val="none" w:sz="0" w:space="0" w:color="auto"/>
                        <w:left w:val="none" w:sz="0" w:space="0" w:color="auto"/>
                        <w:bottom w:val="none" w:sz="0" w:space="0" w:color="auto"/>
                        <w:right w:val="none" w:sz="0" w:space="0" w:color="auto"/>
                      </w:divBdr>
                      <w:divsChild>
                        <w:div w:id="369040485">
                          <w:marLeft w:val="0"/>
                          <w:marRight w:val="0"/>
                          <w:marTop w:val="0"/>
                          <w:marBottom w:val="0"/>
                          <w:divBdr>
                            <w:top w:val="none" w:sz="0" w:space="0" w:color="auto"/>
                            <w:left w:val="none" w:sz="0" w:space="0" w:color="auto"/>
                            <w:bottom w:val="none" w:sz="0" w:space="0" w:color="auto"/>
                            <w:right w:val="none" w:sz="0" w:space="0" w:color="auto"/>
                          </w:divBdr>
                          <w:divsChild>
                            <w:div w:id="616987961">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49703">
      <w:bodyDiv w:val="1"/>
      <w:marLeft w:val="0"/>
      <w:marRight w:val="0"/>
      <w:marTop w:val="0"/>
      <w:marBottom w:val="0"/>
      <w:divBdr>
        <w:top w:val="none" w:sz="0" w:space="0" w:color="auto"/>
        <w:left w:val="none" w:sz="0" w:space="0" w:color="auto"/>
        <w:bottom w:val="none" w:sz="0" w:space="0" w:color="auto"/>
        <w:right w:val="none" w:sz="0" w:space="0" w:color="auto"/>
      </w:divBdr>
    </w:div>
    <w:div w:id="1962376408">
      <w:bodyDiv w:val="1"/>
      <w:marLeft w:val="0"/>
      <w:marRight w:val="0"/>
      <w:marTop w:val="0"/>
      <w:marBottom w:val="0"/>
      <w:divBdr>
        <w:top w:val="none" w:sz="0" w:space="0" w:color="auto"/>
        <w:left w:val="none" w:sz="0" w:space="0" w:color="auto"/>
        <w:bottom w:val="none" w:sz="0" w:space="0" w:color="auto"/>
        <w:right w:val="none" w:sz="0" w:space="0" w:color="auto"/>
      </w:divBdr>
    </w:div>
    <w:div w:id="1979335430">
      <w:bodyDiv w:val="1"/>
      <w:marLeft w:val="0"/>
      <w:marRight w:val="0"/>
      <w:marTop w:val="0"/>
      <w:marBottom w:val="0"/>
      <w:divBdr>
        <w:top w:val="none" w:sz="0" w:space="0" w:color="auto"/>
        <w:left w:val="none" w:sz="0" w:space="0" w:color="auto"/>
        <w:bottom w:val="none" w:sz="0" w:space="0" w:color="auto"/>
        <w:right w:val="none" w:sz="0" w:space="0" w:color="auto"/>
      </w:divBdr>
      <w:divsChild>
        <w:div w:id="163084373">
          <w:marLeft w:val="0"/>
          <w:marRight w:val="0"/>
          <w:marTop w:val="0"/>
          <w:marBottom w:val="0"/>
          <w:divBdr>
            <w:top w:val="none" w:sz="0" w:space="0" w:color="auto"/>
            <w:left w:val="none" w:sz="0" w:space="0" w:color="auto"/>
            <w:bottom w:val="none" w:sz="0" w:space="0" w:color="auto"/>
            <w:right w:val="none" w:sz="0" w:space="0" w:color="auto"/>
          </w:divBdr>
          <w:divsChild>
            <w:div w:id="978148382">
              <w:marLeft w:val="0"/>
              <w:marRight w:val="0"/>
              <w:marTop w:val="0"/>
              <w:marBottom w:val="0"/>
              <w:divBdr>
                <w:top w:val="none" w:sz="0" w:space="0" w:color="auto"/>
                <w:left w:val="none" w:sz="0" w:space="0" w:color="auto"/>
                <w:bottom w:val="none" w:sz="0" w:space="0" w:color="auto"/>
                <w:right w:val="none" w:sz="0" w:space="0" w:color="auto"/>
              </w:divBdr>
              <w:divsChild>
                <w:div w:id="1776317326">
                  <w:marLeft w:val="0"/>
                  <w:marRight w:val="0"/>
                  <w:marTop w:val="0"/>
                  <w:marBottom w:val="0"/>
                  <w:divBdr>
                    <w:top w:val="none" w:sz="0" w:space="0" w:color="auto"/>
                    <w:left w:val="none" w:sz="0" w:space="0" w:color="auto"/>
                    <w:bottom w:val="none" w:sz="0" w:space="0" w:color="auto"/>
                    <w:right w:val="none" w:sz="0" w:space="0" w:color="auto"/>
                  </w:divBdr>
                  <w:divsChild>
                    <w:div w:id="1157379569">
                      <w:marLeft w:val="0"/>
                      <w:marRight w:val="0"/>
                      <w:marTop w:val="0"/>
                      <w:marBottom w:val="0"/>
                      <w:divBdr>
                        <w:top w:val="none" w:sz="0" w:space="0" w:color="auto"/>
                        <w:left w:val="none" w:sz="0" w:space="0" w:color="auto"/>
                        <w:bottom w:val="none" w:sz="0" w:space="0" w:color="auto"/>
                        <w:right w:val="none" w:sz="0" w:space="0" w:color="auto"/>
                      </w:divBdr>
                      <w:divsChild>
                        <w:div w:id="703403915">
                          <w:marLeft w:val="0"/>
                          <w:marRight w:val="0"/>
                          <w:marTop w:val="0"/>
                          <w:marBottom w:val="0"/>
                          <w:divBdr>
                            <w:top w:val="none" w:sz="0" w:space="0" w:color="auto"/>
                            <w:left w:val="none" w:sz="0" w:space="0" w:color="auto"/>
                            <w:bottom w:val="none" w:sz="0" w:space="0" w:color="auto"/>
                            <w:right w:val="none" w:sz="0" w:space="0" w:color="auto"/>
                          </w:divBdr>
                          <w:divsChild>
                            <w:div w:id="2110277651">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6863">
      <w:bodyDiv w:val="1"/>
      <w:marLeft w:val="0"/>
      <w:marRight w:val="0"/>
      <w:marTop w:val="0"/>
      <w:marBottom w:val="0"/>
      <w:divBdr>
        <w:top w:val="none" w:sz="0" w:space="0" w:color="auto"/>
        <w:left w:val="none" w:sz="0" w:space="0" w:color="auto"/>
        <w:bottom w:val="none" w:sz="0" w:space="0" w:color="auto"/>
        <w:right w:val="none" w:sz="0" w:space="0" w:color="auto"/>
      </w:divBdr>
    </w:div>
    <w:div w:id="2004508495">
      <w:bodyDiv w:val="1"/>
      <w:marLeft w:val="0"/>
      <w:marRight w:val="0"/>
      <w:marTop w:val="0"/>
      <w:marBottom w:val="0"/>
      <w:divBdr>
        <w:top w:val="none" w:sz="0" w:space="0" w:color="auto"/>
        <w:left w:val="none" w:sz="0" w:space="0" w:color="auto"/>
        <w:bottom w:val="none" w:sz="0" w:space="0" w:color="auto"/>
        <w:right w:val="none" w:sz="0" w:space="0" w:color="auto"/>
      </w:divBdr>
    </w:div>
    <w:div w:id="2038650968">
      <w:bodyDiv w:val="1"/>
      <w:marLeft w:val="0"/>
      <w:marRight w:val="0"/>
      <w:marTop w:val="0"/>
      <w:marBottom w:val="0"/>
      <w:divBdr>
        <w:top w:val="none" w:sz="0" w:space="0" w:color="auto"/>
        <w:left w:val="none" w:sz="0" w:space="0" w:color="auto"/>
        <w:bottom w:val="none" w:sz="0" w:space="0" w:color="auto"/>
        <w:right w:val="none" w:sz="0" w:space="0" w:color="auto"/>
      </w:divBdr>
    </w:div>
    <w:div w:id="2051764643">
      <w:bodyDiv w:val="1"/>
      <w:marLeft w:val="0"/>
      <w:marRight w:val="0"/>
      <w:marTop w:val="0"/>
      <w:marBottom w:val="0"/>
      <w:divBdr>
        <w:top w:val="none" w:sz="0" w:space="0" w:color="auto"/>
        <w:left w:val="none" w:sz="0" w:space="0" w:color="auto"/>
        <w:bottom w:val="none" w:sz="0" w:space="0" w:color="auto"/>
        <w:right w:val="none" w:sz="0" w:space="0" w:color="auto"/>
      </w:divBdr>
    </w:div>
    <w:div w:id="21087660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trade.cib-fund.com.cn/etra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F1469-F1A8-40AC-8379-15CDD01B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4400</Words>
  <Characters>25083</Characters>
  <Application>Microsoft Office Word</Application>
  <DocSecurity>4</DocSecurity>
  <Lines>209</Lines>
  <Paragraphs>58</Paragraphs>
  <ScaleCrop>false</ScaleCrop>
  <Company>Microsoft</Company>
  <LinksUpToDate>false</LinksUpToDate>
  <CharactersWithSpaces>29425</CharactersWithSpaces>
  <SharedDoc>false</SharedDoc>
  <HLinks>
    <vt:vector size="6" baseType="variant">
      <vt:variant>
        <vt:i4>2424869</vt:i4>
      </vt:variant>
      <vt:variant>
        <vt:i4>0</vt:i4>
      </vt:variant>
      <vt:variant>
        <vt:i4>0</vt:i4>
      </vt:variant>
      <vt:variant>
        <vt:i4>5</vt:i4>
      </vt:variant>
      <vt:variant>
        <vt:lpwstr>https://trade.cib-fund.com.cn/etrading/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国投瑞银中国核心公司证券投资基金</dc:title>
  <dc:subject/>
  <dc:creator>caozl</dc:creator>
  <cp:keywords/>
  <cp:lastModifiedBy>JonMMx 2000</cp:lastModifiedBy>
  <cp:revision>2</cp:revision>
  <cp:lastPrinted>2015-03-12T06:34:00Z</cp:lastPrinted>
  <dcterms:created xsi:type="dcterms:W3CDTF">2020-03-30T16:02:00Z</dcterms:created>
  <dcterms:modified xsi:type="dcterms:W3CDTF">2020-03-30T16:02:00Z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