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EB" w:rsidRDefault="0049560B" w:rsidP="008F7597">
      <w:pPr>
        <w:widowControl/>
        <w:shd w:val="clear" w:color="auto" w:fill="FFFFFF"/>
        <w:spacing w:before="390" w:after="390" w:line="360" w:lineRule="atLeast"/>
        <w:ind w:firstLine="480"/>
        <w:jc w:val="center"/>
        <w:rPr>
          <w:rFonts w:ascii="宋体" w:eastAsia="宋体" w:hAnsi="宋体" w:cs="宋体"/>
          <w:b/>
          <w:color w:val="252525"/>
          <w:kern w:val="0"/>
          <w:sz w:val="28"/>
          <w:szCs w:val="28"/>
        </w:rPr>
      </w:pPr>
      <w:r w:rsidRPr="0049560B">
        <w:rPr>
          <w:rFonts w:ascii="宋体" w:eastAsia="宋体" w:hAnsi="宋体" w:cs="宋体" w:hint="eastAsia"/>
          <w:b/>
          <w:color w:val="252525"/>
          <w:kern w:val="0"/>
          <w:sz w:val="28"/>
          <w:szCs w:val="28"/>
        </w:rPr>
        <w:t>富兰克林国海中证100指数增强型分级证券投资基金</w:t>
      </w:r>
      <w:r w:rsidR="003412F1" w:rsidRPr="003412F1">
        <w:rPr>
          <w:rFonts w:ascii="宋体" w:eastAsia="宋体" w:hAnsi="宋体" w:cs="宋体" w:hint="eastAsia"/>
          <w:b/>
          <w:color w:val="252525"/>
          <w:kern w:val="0"/>
          <w:sz w:val="28"/>
          <w:szCs w:val="28"/>
        </w:rPr>
        <w:t>转换结果公告</w:t>
      </w:r>
    </w:p>
    <w:p w:rsidR="00FF48EB" w:rsidRPr="00D2668B" w:rsidRDefault="00C962A3" w:rsidP="00FF48EB">
      <w:pPr>
        <w:widowControl/>
        <w:shd w:val="clear" w:color="auto" w:fill="FFFFFF"/>
        <w:spacing w:before="390" w:after="390" w:line="360" w:lineRule="atLeast"/>
        <w:ind w:firstLine="480"/>
        <w:jc w:val="center"/>
        <w:rPr>
          <w:szCs w:val="21"/>
          <w:bdr w:val="none" w:sz="0" w:space="0" w:color="auto" w:frame="1"/>
        </w:rPr>
      </w:pPr>
      <w:r w:rsidRPr="00C962A3">
        <w:rPr>
          <w:rFonts w:hint="eastAsia"/>
          <w:szCs w:val="21"/>
          <w:bdr w:val="none" w:sz="0" w:space="0" w:color="auto" w:frame="1"/>
        </w:rPr>
        <w:t>公告送出日期：</w:t>
      </w:r>
      <w:r w:rsidRPr="00C962A3">
        <w:rPr>
          <w:szCs w:val="21"/>
          <w:bdr w:val="none" w:sz="0" w:space="0" w:color="auto" w:frame="1"/>
        </w:rPr>
        <w:t>2020</w:t>
      </w:r>
      <w:r w:rsidRPr="00C962A3">
        <w:rPr>
          <w:rFonts w:hint="eastAsia"/>
          <w:szCs w:val="21"/>
          <w:bdr w:val="none" w:sz="0" w:space="0" w:color="auto" w:frame="1"/>
        </w:rPr>
        <w:t>年</w:t>
      </w:r>
      <w:r w:rsidRPr="00C962A3">
        <w:rPr>
          <w:szCs w:val="21"/>
          <w:bdr w:val="none" w:sz="0" w:space="0" w:color="auto" w:frame="1"/>
        </w:rPr>
        <w:t>3</w:t>
      </w:r>
      <w:r w:rsidRPr="00C962A3">
        <w:rPr>
          <w:rFonts w:hint="eastAsia"/>
          <w:szCs w:val="21"/>
          <w:bdr w:val="none" w:sz="0" w:space="0" w:color="auto" w:frame="1"/>
        </w:rPr>
        <w:t>月</w:t>
      </w:r>
      <w:r w:rsidRPr="00C962A3">
        <w:rPr>
          <w:szCs w:val="21"/>
          <w:bdr w:val="none" w:sz="0" w:space="0" w:color="auto" w:frame="1"/>
        </w:rPr>
        <w:t>30</w:t>
      </w:r>
      <w:r w:rsidRPr="00C962A3">
        <w:rPr>
          <w:rFonts w:hint="eastAsia"/>
          <w:szCs w:val="21"/>
          <w:bdr w:val="none" w:sz="0" w:space="0" w:color="auto" w:frame="1"/>
        </w:rPr>
        <w:t>日</w:t>
      </w:r>
    </w:p>
    <w:p w:rsidR="003412F1" w:rsidRPr="00D2668B" w:rsidRDefault="00C962A3" w:rsidP="00717C1F">
      <w:pPr>
        <w:widowControl/>
        <w:shd w:val="clear" w:color="auto" w:fill="FFFFFF"/>
        <w:wordWrap w:val="0"/>
        <w:spacing w:before="390" w:after="390" w:line="360" w:lineRule="atLeast"/>
        <w:ind w:firstLine="480"/>
        <w:rPr>
          <w:szCs w:val="21"/>
          <w:bdr w:val="none" w:sz="0" w:space="0" w:color="auto" w:frame="1"/>
        </w:rPr>
      </w:pPr>
      <w:r w:rsidRPr="00C962A3">
        <w:rPr>
          <w:rFonts w:hint="eastAsia"/>
          <w:szCs w:val="21"/>
          <w:bdr w:val="none" w:sz="0" w:space="0" w:color="auto" w:frame="1"/>
        </w:rPr>
        <w:t>《富兰克林国海中证</w:t>
      </w:r>
      <w:r w:rsidRPr="00C962A3">
        <w:rPr>
          <w:szCs w:val="21"/>
          <w:bdr w:val="none" w:sz="0" w:space="0" w:color="auto" w:frame="1"/>
        </w:rPr>
        <w:t>100</w:t>
      </w:r>
      <w:r w:rsidRPr="00C962A3">
        <w:rPr>
          <w:rFonts w:hint="eastAsia"/>
          <w:szCs w:val="21"/>
          <w:bdr w:val="none" w:sz="0" w:space="0" w:color="auto" w:frame="1"/>
        </w:rPr>
        <w:t>指数增强型分级证券投资基金基金合同》（以下简称“基金合同”）于</w:t>
      </w:r>
      <w:r w:rsidRPr="00C962A3">
        <w:rPr>
          <w:szCs w:val="21"/>
          <w:bdr w:val="none" w:sz="0" w:space="0" w:color="auto" w:frame="1"/>
        </w:rPr>
        <w:t>2015</w:t>
      </w:r>
      <w:r w:rsidRPr="00C962A3">
        <w:rPr>
          <w:rFonts w:hint="eastAsia"/>
          <w:szCs w:val="21"/>
          <w:bdr w:val="none" w:sz="0" w:space="0" w:color="auto" w:frame="1"/>
        </w:rPr>
        <w:t>年</w:t>
      </w:r>
      <w:r w:rsidRPr="00C962A3">
        <w:rPr>
          <w:szCs w:val="21"/>
          <w:bdr w:val="none" w:sz="0" w:space="0" w:color="auto" w:frame="1"/>
        </w:rPr>
        <w:t>3</w:t>
      </w:r>
      <w:r w:rsidRPr="00C962A3">
        <w:rPr>
          <w:rFonts w:hint="eastAsia"/>
          <w:szCs w:val="21"/>
          <w:bdr w:val="none" w:sz="0" w:space="0" w:color="auto" w:frame="1"/>
        </w:rPr>
        <w:t>月</w:t>
      </w:r>
      <w:r w:rsidRPr="00C962A3">
        <w:rPr>
          <w:szCs w:val="21"/>
          <w:bdr w:val="none" w:sz="0" w:space="0" w:color="auto" w:frame="1"/>
        </w:rPr>
        <w:t>26</w:t>
      </w:r>
      <w:r w:rsidRPr="00C962A3">
        <w:rPr>
          <w:rFonts w:hint="eastAsia"/>
          <w:szCs w:val="21"/>
          <w:bdr w:val="none" w:sz="0" w:space="0" w:color="auto" w:frame="1"/>
        </w:rPr>
        <w:t>日生效，根据基金合同的有关规定，本基金基金合同生效后</w:t>
      </w:r>
      <w:r w:rsidRPr="00C962A3">
        <w:rPr>
          <w:szCs w:val="21"/>
          <w:bdr w:val="none" w:sz="0" w:space="0" w:color="auto" w:frame="1"/>
        </w:rPr>
        <w:t>5</w:t>
      </w:r>
      <w:r w:rsidRPr="00C962A3">
        <w:rPr>
          <w:rFonts w:hint="eastAsia"/>
          <w:szCs w:val="21"/>
          <w:bdr w:val="none" w:sz="0" w:space="0" w:color="auto" w:frame="1"/>
        </w:rPr>
        <w:t>年期届满，本基金无需召开基金份额持有人大会，自动转换为上市开放式基金（</w:t>
      </w:r>
      <w:r w:rsidRPr="00C962A3">
        <w:rPr>
          <w:szCs w:val="21"/>
          <w:bdr w:val="none" w:sz="0" w:space="0" w:color="auto" w:frame="1"/>
        </w:rPr>
        <w:t>LOF</w:t>
      </w:r>
      <w:r w:rsidRPr="00C962A3">
        <w:rPr>
          <w:rFonts w:hint="eastAsia"/>
          <w:szCs w:val="21"/>
          <w:bdr w:val="none" w:sz="0" w:space="0" w:color="auto" w:frame="1"/>
        </w:rPr>
        <w:t>），基金名称变更为“富兰克林国海中证</w:t>
      </w:r>
      <w:r w:rsidRPr="00C962A3">
        <w:rPr>
          <w:szCs w:val="21"/>
          <w:bdr w:val="none" w:sz="0" w:space="0" w:color="auto" w:frame="1"/>
        </w:rPr>
        <w:t>100</w:t>
      </w:r>
      <w:r w:rsidRPr="00C962A3">
        <w:rPr>
          <w:rFonts w:hint="eastAsia"/>
          <w:szCs w:val="21"/>
          <w:bdr w:val="none" w:sz="0" w:space="0" w:color="auto" w:frame="1"/>
        </w:rPr>
        <w:t>指数增强型证券投资基金（</w:t>
      </w:r>
      <w:r w:rsidRPr="00C962A3">
        <w:rPr>
          <w:szCs w:val="21"/>
          <w:bdr w:val="none" w:sz="0" w:space="0" w:color="auto" w:frame="1"/>
        </w:rPr>
        <w:t>LOF</w:t>
      </w:r>
      <w:r w:rsidRPr="00C962A3">
        <w:rPr>
          <w:rFonts w:hint="eastAsia"/>
          <w:szCs w:val="21"/>
          <w:bdr w:val="none" w:sz="0" w:space="0" w:color="auto" w:frame="1"/>
        </w:rPr>
        <w:t>）”</w:t>
      </w:r>
      <w:r w:rsidRPr="00C962A3">
        <w:rPr>
          <w:szCs w:val="21"/>
          <w:bdr w:val="none" w:sz="0" w:space="0" w:color="auto" w:frame="1"/>
        </w:rPr>
        <w:t xml:space="preserve"> </w:t>
      </w:r>
      <w:r w:rsidRPr="00C962A3">
        <w:rPr>
          <w:rFonts w:hint="eastAsia"/>
          <w:szCs w:val="21"/>
          <w:bdr w:val="none" w:sz="0" w:space="0" w:color="auto" w:frame="1"/>
        </w:rPr>
        <w:t>。</w:t>
      </w:r>
    </w:p>
    <w:p w:rsidR="003C4BB5" w:rsidRDefault="004F61B2" w:rsidP="00192F70">
      <w:pPr>
        <w:widowControl/>
        <w:shd w:val="clear" w:color="auto" w:fill="FFFFFF"/>
        <w:wordWrap w:val="0"/>
        <w:snapToGrid w:val="0"/>
        <w:spacing w:line="360" w:lineRule="atLeast"/>
        <w:ind w:firstLineChars="200" w:firstLine="420"/>
        <w:rPr>
          <w:szCs w:val="21"/>
          <w:bdr w:val="none" w:sz="0" w:space="0" w:color="auto" w:frame="1"/>
        </w:rPr>
      </w:pPr>
      <w:r w:rsidRPr="004F61B2">
        <w:rPr>
          <w:rFonts w:hint="eastAsia"/>
          <w:szCs w:val="21"/>
          <w:bdr w:val="none" w:sz="0" w:space="0" w:color="auto" w:frame="1"/>
        </w:rPr>
        <w:t>根据基金合同约定，本基金到期份额折算基准日为</w:t>
      </w:r>
      <w:r w:rsidRPr="004F61B2">
        <w:rPr>
          <w:rFonts w:hint="eastAsia"/>
          <w:szCs w:val="21"/>
          <w:bdr w:val="none" w:sz="0" w:space="0" w:color="auto" w:frame="1"/>
        </w:rPr>
        <w:t>2020</w:t>
      </w:r>
      <w:r w:rsidRPr="004F61B2">
        <w:rPr>
          <w:rFonts w:hint="eastAsia"/>
          <w:szCs w:val="21"/>
          <w:bdr w:val="none" w:sz="0" w:space="0" w:color="auto" w:frame="1"/>
        </w:rPr>
        <w:t>年</w:t>
      </w:r>
      <w:r w:rsidRPr="004F61B2">
        <w:rPr>
          <w:rFonts w:hint="eastAsia"/>
          <w:szCs w:val="21"/>
          <w:bdr w:val="none" w:sz="0" w:space="0" w:color="auto" w:frame="1"/>
        </w:rPr>
        <w:t>3</w:t>
      </w:r>
      <w:r w:rsidRPr="004F61B2">
        <w:rPr>
          <w:rFonts w:hint="eastAsia"/>
          <w:szCs w:val="21"/>
          <w:bdr w:val="none" w:sz="0" w:space="0" w:color="auto" w:frame="1"/>
        </w:rPr>
        <w:t>月</w:t>
      </w:r>
      <w:r w:rsidRPr="004F61B2">
        <w:rPr>
          <w:rFonts w:hint="eastAsia"/>
          <w:szCs w:val="21"/>
          <w:bdr w:val="none" w:sz="0" w:space="0" w:color="auto" w:frame="1"/>
        </w:rPr>
        <w:t>26</w:t>
      </w:r>
      <w:r w:rsidRPr="004F61B2">
        <w:rPr>
          <w:rFonts w:hint="eastAsia"/>
          <w:szCs w:val="21"/>
          <w:bdr w:val="none" w:sz="0" w:space="0" w:color="auto" w:frame="1"/>
        </w:rPr>
        <w:t>日。</w:t>
      </w:r>
      <w:r w:rsidR="00C962A3" w:rsidRPr="00C962A3">
        <w:rPr>
          <w:rFonts w:hint="eastAsia"/>
          <w:szCs w:val="21"/>
          <w:bdr w:val="none" w:sz="0" w:space="0" w:color="auto" w:frame="1"/>
        </w:rPr>
        <w:t>在份额转换基准日日终，</w:t>
      </w:r>
      <w:r w:rsidR="00D2668B" w:rsidRPr="00F640F3">
        <w:rPr>
          <w:rFonts w:hint="eastAsia"/>
          <w:szCs w:val="21"/>
          <w:bdr w:val="none" w:sz="0" w:space="0" w:color="auto" w:frame="1"/>
        </w:rPr>
        <w:t>国富中证</w:t>
      </w:r>
      <w:r w:rsidR="00D2668B" w:rsidRPr="00F640F3">
        <w:rPr>
          <w:rFonts w:hint="eastAsia"/>
          <w:szCs w:val="21"/>
          <w:bdr w:val="none" w:sz="0" w:space="0" w:color="auto" w:frame="1"/>
        </w:rPr>
        <w:t>100A</w:t>
      </w:r>
      <w:r w:rsidR="00D2668B" w:rsidRPr="00F640F3">
        <w:rPr>
          <w:rFonts w:hint="eastAsia"/>
          <w:szCs w:val="21"/>
          <w:bdr w:val="none" w:sz="0" w:space="0" w:color="auto" w:frame="1"/>
        </w:rPr>
        <w:t>份额和国富中证</w:t>
      </w:r>
      <w:r w:rsidR="00D2668B" w:rsidRPr="00F640F3">
        <w:rPr>
          <w:rFonts w:hint="eastAsia"/>
          <w:szCs w:val="21"/>
          <w:bdr w:val="none" w:sz="0" w:space="0" w:color="auto" w:frame="1"/>
        </w:rPr>
        <w:t>100B</w:t>
      </w:r>
      <w:r w:rsidR="00D2668B" w:rsidRPr="00F640F3">
        <w:rPr>
          <w:rFonts w:hint="eastAsia"/>
          <w:szCs w:val="21"/>
          <w:bdr w:val="none" w:sz="0" w:space="0" w:color="auto" w:frame="1"/>
        </w:rPr>
        <w:t>份额</w:t>
      </w:r>
      <w:r w:rsidR="00C962A3" w:rsidRPr="00C962A3">
        <w:rPr>
          <w:rFonts w:hint="eastAsia"/>
          <w:szCs w:val="21"/>
          <w:bdr w:val="none" w:sz="0" w:space="0" w:color="auto" w:frame="1"/>
        </w:rPr>
        <w:t>以各自的基金份额</w:t>
      </w:r>
      <w:r w:rsidR="00D2668B" w:rsidRPr="00F640F3">
        <w:rPr>
          <w:rFonts w:hint="eastAsia"/>
          <w:szCs w:val="21"/>
          <w:bdr w:val="none" w:sz="0" w:space="0" w:color="auto" w:frame="1"/>
        </w:rPr>
        <w:t>参考</w:t>
      </w:r>
      <w:r w:rsidR="00C962A3" w:rsidRPr="00C962A3">
        <w:rPr>
          <w:rFonts w:hint="eastAsia"/>
          <w:szCs w:val="21"/>
          <w:bdr w:val="none" w:sz="0" w:space="0" w:color="auto" w:frame="1"/>
        </w:rPr>
        <w:t>净值为基础转换为</w:t>
      </w:r>
      <w:r w:rsidR="00D2668B" w:rsidRPr="00F640F3">
        <w:rPr>
          <w:rFonts w:hint="eastAsia"/>
          <w:szCs w:val="21"/>
          <w:bdr w:val="none" w:sz="0" w:space="0" w:color="auto" w:frame="1"/>
        </w:rPr>
        <w:t>上市开放式基金（</w:t>
      </w:r>
      <w:r w:rsidR="00D2668B" w:rsidRPr="00F640F3">
        <w:rPr>
          <w:szCs w:val="21"/>
          <w:bdr w:val="none" w:sz="0" w:space="0" w:color="auto" w:frame="1"/>
        </w:rPr>
        <w:t>LOF</w:t>
      </w:r>
      <w:r w:rsidR="00D2668B" w:rsidRPr="00F640F3">
        <w:rPr>
          <w:rFonts w:hint="eastAsia"/>
          <w:szCs w:val="21"/>
          <w:bdr w:val="none" w:sz="0" w:space="0" w:color="auto" w:frame="1"/>
        </w:rPr>
        <w:t>）份额</w:t>
      </w:r>
      <w:r w:rsidR="00C962A3" w:rsidRPr="00C962A3">
        <w:rPr>
          <w:rFonts w:hint="eastAsia"/>
          <w:szCs w:val="21"/>
          <w:bdr w:val="none" w:sz="0" w:space="0" w:color="auto" w:frame="1"/>
        </w:rPr>
        <w:t>。现将份额转换结果公告如下表：</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1203"/>
        <w:gridCol w:w="2061"/>
        <w:gridCol w:w="1787"/>
        <w:gridCol w:w="1179"/>
        <w:gridCol w:w="2286"/>
      </w:tblGrid>
      <w:tr w:rsidR="00762B04" w:rsidRPr="00D2668B" w:rsidTr="00972BAE">
        <w:trPr>
          <w:trHeight w:val="585"/>
        </w:trPr>
        <w:tc>
          <w:tcPr>
            <w:tcW w:w="707" w:type="pct"/>
            <w:tcMar>
              <w:top w:w="0" w:type="dxa"/>
              <w:left w:w="105" w:type="dxa"/>
              <w:bottom w:w="0" w:type="dxa"/>
              <w:right w:w="105" w:type="dxa"/>
            </w:tcMar>
            <w:vAlign w:val="center"/>
            <w:hideMark/>
          </w:tcPr>
          <w:p w:rsidR="00762B04" w:rsidRDefault="00762B04" w:rsidP="00972BAE">
            <w:pPr>
              <w:widowControl/>
              <w:jc w:val="center"/>
              <w:rPr>
                <w:szCs w:val="21"/>
                <w:bdr w:val="none" w:sz="0" w:space="0" w:color="auto" w:frame="1"/>
              </w:rPr>
            </w:pPr>
            <w:r w:rsidRPr="00C962A3">
              <w:rPr>
                <w:rFonts w:hint="eastAsia"/>
                <w:szCs w:val="21"/>
                <w:bdr w:val="none" w:sz="0" w:space="0" w:color="auto" w:frame="1"/>
              </w:rPr>
              <w:t>转换前</w:t>
            </w:r>
            <w:r w:rsidR="00972BAE">
              <w:rPr>
                <w:rFonts w:hint="eastAsia"/>
                <w:szCs w:val="21"/>
                <w:bdr w:val="none" w:sz="0" w:space="0" w:color="auto" w:frame="1"/>
              </w:rPr>
              <w:t>的</w:t>
            </w:r>
            <w:r w:rsidRPr="00C962A3">
              <w:rPr>
                <w:rFonts w:hint="eastAsia"/>
                <w:szCs w:val="21"/>
                <w:bdr w:val="none" w:sz="0" w:space="0" w:color="auto" w:frame="1"/>
              </w:rPr>
              <w:t>基金份额</w:t>
            </w:r>
          </w:p>
        </w:tc>
        <w:tc>
          <w:tcPr>
            <w:tcW w:w="1210" w:type="pct"/>
            <w:tcMar>
              <w:top w:w="0" w:type="dxa"/>
              <w:left w:w="105" w:type="dxa"/>
              <w:bottom w:w="0" w:type="dxa"/>
              <w:right w:w="105" w:type="dxa"/>
            </w:tcMar>
            <w:vAlign w:val="center"/>
            <w:hideMark/>
          </w:tcPr>
          <w:p w:rsidR="00762B04" w:rsidRPr="00D2668B" w:rsidRDefault="00762B04" w:rsidP="00972BAE">
            <w:pPr>
              <w:pStyle w:val="a3"/>
              <w:jc w:val="center"/>
              <w:rPr>
                <w:rFonts w:asciiTheme="minorHAnsi" w:eastAsiaTheme="minorEastAsia" w:hAnsiTheme="minorHAnsi" w:cstheme="minorBidi"/>
                <w:kern w:val="2"/>
                <w:sz w:val="21"/>
                <w:szCs w:val="21"/>
                <w:bdr w:val="none" w:sz="0" w:space="0" w:color="auto" w:frame="1"/>
              </w:rPr>
            </w:pPr>
            <w:r w:rsidRPr="00C962A3">
              <w:rPr>
                <w:rFonts w:asciiTheme="minorHAnsi" w:eastAsiaTheme="minorEastAsia" w:hAnsiTheme="minorHAnsi" w:cstheme="minorBidi" w:hint="eastAsia"/>
                <w:kern w:val="2"/>
                <w:sz w:val="21"/>
                <w:szCs w:val="21"/>
                <w:bdr w:val="none" w:sz="0" w:space="0" w:color="auto" w:frame="1"/>
              </w:rPr>
              <w:t>转换前</w:t>
            </w:r>
            <w:r w:rsidR="00972BAE">
              <w:rPr>
                <w:rFonts w:asciiTheme="minorHAnsi" w:eastAsiaTheme="minorEastAsia" w:hAnsiTheme="minorHAnsi" w:cstheme="minorBidi" w:hint="eastAsia"/>
                <w:kern w:val="2"/>
                <w:sz w:val="21"/>
                <w:szCs w:val="21"/>
                <w:bdr w:val="none" w:sz="0" w:space="0" w:color="auto" w:frame="1"/>
              </w:rPr>
              <w:t>的</w:t>
            </w:r>
            <w:r w:rsidRPr="00C962A3">
              <w:rPr>
                <w:rFonts w:asciiTheme="minorHAnsi" w:eastAsiaTheme="minorEastAsia" w:hAnsiTheme="minorHAnsi" w:cstheme="minorBidi" w:hint="eastAsia"/>
                <w:kern w:val="2"/>
                <w:sz w:val="21"/>
                <w:szCs w:val="21"/>
                <w:bdr w:val="none" w:sz="0" w:space="0" w:color="auto" w:frame="1"/>
              </w:rPr>
              <w:t>份额数</w:t>
            </w:r>
          </w:p>
          <w:p w:rsidR="00762B04" w:rsidRPr="00D2668B" w:rsidRDefault="00762B04" w:rsidP="00972BAE">
            <w:pPr>
              <w:pStyle w:val="a3"/>
              <w:jc w:val="center"/>
              <w:rPr>
                <w:rFonts w:asciiTheme="minorHAnsi" w:eastAsiaTheme="minorEastAsia" w:hAnsiTheme="minorHAnsi" w:cstheme="minorBidi"/>
                <w:kern w:val="2"/>
                <w:sz w:val="21"/>
                <w:szCs w:val="21"/>
                <w:bdr w:val="none" w:sz="0" w:space="0" w:color="auto" w:frame="1"/>
              </w:rPr>
            </w:pPr>
            <w:r w:rsidRPr="00C962A3">
              <w:rPr>
                <w:rFonts w:asciiTheme="minorHAnsi" w:eastAsiaTheme="minorEastAsia" w:hAnsiTheme="minorHAnsi" w:cstheme="minorBidi" w:hint="eastAsia"/>
                <w:kern w:val="2"/>
                <w:sz w:val="21"/>
                <w:szCs w:val="21"/>
                <w:bdr w:val="none" w:sz="0" w:space="0" w:color="auto" w:frame="1"/>
              </w:rPr>
              <w:t>（单位：份）</w:t>
            </w:r>
          </w:p>
        </w:tc>
        <w:tc>
          <w:tcPr>
            <w:tcW w:w="1049" w:type="pct"/>
            <w:tcMar>
              <w:top w:w="0" w:type="dxa"/>
              <w:left w:w="105" w:type="dxa"/>
              <w:bottom w:w="0" w:type="dxa"/>
              <w:right w:w="105" w:type="dxa"/>
            </w:tcMar>
            <w:vAlign w:val="center"/>
            <w:hideMark/>
          </w:tcPr>
          <w:p w:rsidR="00762B04" w:rsidRPr="00D2668B" w:rsidRDefault="00762B04" w:rsidP="00972BAE">
            <w:pPr>
              <w:pStyle w:val="a3"/>
              <w:jc w:val="center"/>
              <w:rPr>
                <w:rFonts w:asciiTheme="minorHAnsi" w:eastAsiaTheme="minorEastAsia" w:hAnsiTheme="minorHAnsi" w:cstheme="minorBidi"/>
                <w:kern w:val="2"/>
                <w:sz w:val="21"/>
                <w:szCs w:val="21"/>
                <w:bdr w:val="none" w:sz="0" w:space="0" w:color="auto" w:frame="1"/>
              </w:rPr>
            </w:pPr>
            <w:r w:rsidRPr="00C962A3">
              <w:rPr>
                <w:rFonts w:asciiTheme="minorHAnsi" w:eastAsiaTheme="minorEastAsia" w:hAnsiTheme="minorHAnsi" w:cstheme="minorBidi" w:hint="eastAsia"/>
                <w:kern w:val="2"/>
                <w:sz w:val="21"/>
                <w:szCs w:val="21"/>
                <w:bdr w:val="none" w:sz="0" w:space="0" w:color="auto" w:frame="1"/>
              </w:rPr>
              <w:t>转换比例</w:t>
            </w:r>
          </w:p>
        </w:tc>
        <w:tc>
          <w:tcPr>
            <w:tcW w:w="692" w:type="pct"/>
            <w:vAlign w:val="center"/>
          </w:tcPr>
          <w:p w:rsidR="00762B04" w:rsidRPr="00D2668B" w:rsidRDefault="00762B04" w:rsidP="00972BAE">
            <w:pPr>
              <w:pStyle w:val="a3"/>
              <w:jc w:val="center"/>
              <w:rPr>
                <w:rFonts w:asciiTheme="minorHAnsi" w:eastAsiaTheme="minorEastAsia" w:hAnsiTheme="minorHAnsi" w:cstheme="minorBidi"/>
                <w:kern w:val="2"/>
                <w:sz w:val="21"/>
                <w:szCs w:val="21"/>
                <w:bdr w:val="none" w:sz="0" w:space="0" w:color="auto" w:frame="1"/>
              </w:rPr>
            </w:pPr>
            <w:r w:rsidRPr="00C962A3">
              <w:rPr>
                <w:rFonts w:asciiTheme="minorHAnsi" w:eastAsiaTheme="minorEastAsia" w:hAnsiTheme="minorHAnsi" w:cstheme="minorBidi" w:hint="eastAsia"/>
                <w:kern w:val="2"/>
                <w:sz w:val="21"/>
                <w:szCs w:val="21"/>
                <w:bdr w:val="none" w:sz="0" w:space="0" w:color="auto" w:frame="1"/>
              </w:rPr>
              <w:t>转换后的基金份额</w:t>
            </w:r>
            <w:r w:rsidRPr="00C962A3">
              <w:rPr>
                <w:rFonts w:asciiTheme="minorHAnsi" w:eastAsiaTheme="minorEastAsia" w:hAnsiTheme="minorHAnsi" w:cstheme="minorBidi"/>
                <w:kern w:val="2"/>
                <w:sz w:val="21"/>
                <w:szCs w:val="21"/>
                <w:bdr w:val="none" w:sz="0" w:space="0" w:color="auto" w:frame="1"/>
              </w:rPr>
              <w:t>(LOF)</w:t>
            </w:r>
          </w:p>
        </w:tc>
        <w:tc>
          <w:tcPr>
            <w:tcW w:w="1342" w:type="pct"/>
            <w:tcMar>
              <w:top w:w="0" w:type="dxa"/>
              <w:left w:w="105" w:type="dxa"/>
              <w:bottom w:w="0" w:type="dxa"/>
              <w:right w:w="105" w:type="dxa"/>
            </w:tcMar>
            <w:vAlign w:val="center"/>
            <w:hideMark/>
          </w:tcPr>
          <w:p w:rsidR="00762B04" w:rsidRPr="00D2668B" w:rsidRDefault="00762B04" w:rsidP="00972BAE">
            <w:pPr>
              <w:pStyle w:val="a3"/>
              <w:jc w:val="center"/>
              <w:rPr>
                <w:rFonts w:asciiTheme="minorHAnsi" w:eastAsiaTheme="minorEastAsia" w:hAnsiTheme="minorHAnsi" w:cstheme="minorBidi"/>
                <w:kern w:val="2"/>
                <w:sz w:val="21"/>
                <w:szCs w:val="21"/>
                <w:bdr w:val="none" w:sz="0" w:space="0" w:color="auto" w:frame="1"/>
              </w:rPr>
            </w:pPr>
            <w:r w:rsidRPr="00C962A3">
              <w:rPr>
                <w:rFonts w:asciiTheme="minorHAnsi" w:eastAsiaTheme="minorEastAsia" w:hAnsiTheme="minorHAnsi" w:cstheme="minorBidi" w:hint="eastAsia"/>
                <w:kern w:val="2"/>
                <w:sz w:val="21"/>
                <w:szCs w:val="21"/>
                <w:bdr w:val="none" w:sz="0" w:space="0" w:color="auto" w:frame="1"/>
              </w:rPr>
              <w:t>转换后的基金份额数</w:t>
            </w:r>
          </w:p>
          <w:p w:rsidR="00762B04" w:rsidRPr="00D2668B" w:rsidRDefault="00762B04" w:rsidP="00972BAE">
            <w:pPr>
              <w:pStyle w:val="a3"/>
              <w:jc w:val="center"/>
              <w:rPr>
                <w:rFonts w:asciiTheme="minorHAnsi" w:eastAsiaTheme="minorEastAsia" w:hAnsiTheme="minorHAnsi" w:cstheme="minorBidi"/>
                <w:kern w:val="2"/>
                <w:sz w:val="21"/>
                <w:szCs w:val="21"/>
                <w:bdr w:val="none" w:sz="0" w:space="0" w:color="auto" w:frame="1"/>
              </w:rPr>
            </w:pPr>
            <w:r w:rsidRPr="00C962A3">
              <w:rPr>
                <w:rFonts w:asciiTheme="minorHAnsi" w:eastAsiaTheme="minorEastAsia" w:hAnsiTheme="minorHAnsi" w:cstheme="minorBidi" w:hint="eastAsia"/>
                <w:kern w:val="2"/>
                <w:sz w:val="21"/>
                <w:szCs w:val="21"/>
                <w:bdr w:val="none" w:sz="0" w:space="0" w:color="auto" w:frame="1"/>
              </w:rPr>
              <w:t>（单位：份）</w:t>
            </w:r>
          </w:p>
        </w:tc>
      </w:tr>
      <w:tr w:rsidR="00762B04" w:rsidRPr="00D2668B" w:rsidTr="00762B04">
        <w:trPr>
          <w:trHeight w:val="75"/>
        </w:trPr>
        <w:tc>
          <w:tcPr>
            <w:tcW w:w="707" w:type="pct"/>
            <w:tcMar>
              <w:top w:w="0" w:type="dxa"/>
              <w:left w:w="105" w:type="dxa"/>
              <w:bottom w:w="0" w:type="dxa"/>
              <w:right w:w="105" w:type="dxa"/>
            </w:tcMar>
            <w:vAlign w:val="center"/>
            <w:hideMark/>
          </w:tcPr>
          <w:p w:rsidR="00762B04" w:rsidRPr="00D2668B" w:rsidRDefault="00762B04" w:rsidP="00717C1F">
            <w:pPr>
              <w:widowControl/>
              <w:jc w:val="left"/>
              <w:rPr>
                <w:szCs w:val="21"/>
                <w:bdr w:val="none" w:sz="0" w:space="0" w:color="auto" w:frame="1"/>
              </w:rPr>
            </w:pPr>
            <w:r w:rsidRPr="00C962A3">
              <w:rPr>
                <w:rFonts w:hint="eastAsia"/>
                <w:szCs w:val="21"/>
                <w:bdr w:val="none" w:sz="0" w:space="0" w:color="auto" w:frame="1"/>
              </w:rPr>
              <w:t>国富中证</w:t>
            </w:r>
            <w:r w:rsidRPr="00C962A3">
              <w:rPr>
                <w:szCs w:val="21"/>
                <w:bdr w:val="none" w:sz="0" w:space="0" w:color="auto" w:frame="1"/>
              </w:rPr>
              <w:t>100A</w:t>
            </w:r>
          </w:p>
        </w:tc>
        <w:tc>
          <w:tcPr>
            <w:tcW w:w="1210" w:type="pct"/>
            <w:tcMar>
              <w:top w:w="0" w:type="dxa"/>
              <w:left w:w="105" w:type="dxa"/>
              <w:bottom w:w="0" w:type="dxa"/>
              <w:right w:w="105" w:type="dxa"/>
            </w:tcMar>
            <w:vAlign w:val="center"/>
            <w:hideMark/>
          </w:tcPr>
          <w:p w:rsidR="00762B04" w:rsidRPr="00D2668B" w:rsidRDefault="00216B11" w:rsidP="001407DB">
            <w:pPr>
              <w:widowControl/>
              <w:jc w:val="left"/>
              <w:rPr>
                <w:szCs w:val="21"/>
                <w:bdr w:val="none" w:sz="0" w:space="0" w:color="auto" w:frame="1"/>
              </w:rPr>
            </w:pPr>
            <w:r w:rsidRPr="00216B11">
              <w:rPr>
                <w:szCs w:val="21"/>
                <w:bdr w:val="none" w:sz="0" w:space="0" w:color="auto" w:frame="1"/>
              </w:rPr>
              <w:t>6</w:t>
            </w:r>
            <w:r>
              <w:rPr>
                <w:rFonts w:hint="eastAsia"/>
                <w:szCs w:val="21"/>
                <w:bdr w:val="none" w:sz="0" w:space="0" w:color="auto" w:frame="1"/>
              </w:rPr>
              <w:t>,</w:t>
            </w:r>
            <w:r w:rsidRPr="00216B11">
              <w:rPr>
                <w:szCs w:val="21"/>
                <w:bdr w:val="none" w:sz="0" w:space="0" w:color="auto" w:frame="1"/>
              </w:rPr>
              <w:t>223</w:t>
            </w:r>
            <w:r>
              <w:rPr>
                <w:rFonts w:hint="eastAsia"/>
                <w:szCs w:val="21"/>
                <w:bdr w:val="none" w:sz="0" w:space="0" w:color="auto" w:frame="1"/>
              </w:rPr>
              <w:t>,</w:t>
            </w:r>
            <w:r w:rsidRPr="00216B11">
              <w:rPr>
                <w:szCs w:val="21"/>
                <w:bdr w:val="none" w:sz="0" w:space="0" w:color="auto" w:frame="1"/>
              </w:rPr>
              <w:t>022</w:t>
            </w:r>
            <w:r>
              <w:rPr>
                <w:rFonts w:hint="eastAsia"/>
                <w:szCs w:val="21"/>
                <w:bdr w:val="none" w:sz="0" w:space="0" w:color="auto" w:frame="1"/>
              </w:rPr>
              <w:t>.00</w:t>
            </w:r>
          </w:p>
        </w:tc>
        <w:tc>
          <w:tcPr>
            <w:tcW w:w="1049" w:type="pct"/>
            <w:tcMar>
              <w:top w:w="0" w:type="dxa"/>
              <w:left w:w="105" w:type="dxa"/>
              <w:bottom w:w="0" w:type="dxa"/>
              <w:right w:w="105" w:type="dxa"/>
            </w:tcMar>
            <w:vAlign w:val="center"/>
            <w:hideMark/>
          </w:tcPr>
          <w:p w:rsidR="00762B04" w:rsidRPr="00D2668B" w:rsidRDefault="00216B11" w:rsidP="001407DB">
            <w:pPr>
              <w:widowControl/>
              <w:jc w:val="left"/>
              <w:rPr>
                <w:szCs w:val="21"/>
                <w:bdr w:val="none" w:sz="0" w:space="0" w:color="auto" w:frame="1"/>
              </w:rPr>
            </w:pPr>
            <w:r w:rsidRPr="00216B11">
              <w:rPr>
                <w:szCs w:val="21"/>
                <w:bdr w:val="none" w:sz="0" w:space="0" w:color="auto" w:frame="1"/>
              </w:rPr>
              <w:t>0.977777777</w:t>
            </w:r>
          </w:p>
        </w:tc>
        <w:tc>
          <w:tcPr>
            <w:tcW w:w="692" w:type="pct"/>
            <w:vAlign w:val="center"/>
          </w:tcPr>
          <w:p w:rsidR="00762B04" w:rsidRDefault="00762B04">
            <w:pPr>
              <w:widowControl/>
              <w:jc w:val="center"/>
              <w:rPr>
                <w:szCs w:val="21"/>
                <w:bdr w:val="none" w:sz="0" w:space="0" w:color="auto" w:frame="1"/>
              </w:rPr>
            </w:pPr>
            <w:r w:rsidRPr="00C962A3">
              <w:rPr>
                <w:rFonts w:hint="eastAsia"/>
                <w:szCs w:val="21"/>
                <w:bdr w:val="none" w:sz="0" w:space="0" w:color="auto" w:frame="1"/>
              </w:rPr>
              <w:t>国富中证</w:t>
            </w:r>
            <w:r w:rsidRPr="00C962A3">
              <w:rPr>
                <w:szCs w:val="21"/>
                <w:bdr w:val="none" w:sz="0" w:space="0" w:color="auto" w:frame="1"/>
              </w:rPr>
              <w:t>100(LOF)</w:t>
            </w:r>
          </w:p>
        </w:tc>
        <w:tc>
          <w:tcPr>
            <w:tcW w:w="1342" w:type="pct"/>
            <w:tcMar>
              <w:top w:w="0" w:type="dxa"/>
              <w:left w:w="105" w:type="dxa"/>
              <w:bottom w:w="0" w:type="dxa"/>
              <w:right w:w="105" w:type="dxa"/>
            </w:tcMar>
            <w:vAlign w:val="center"/>
            <w:hideMark/>
          </w:tcPr>
          <w:p w:rsidR="00762B04" w:rsidRPr="00D2668B" w:rsidRDefault="00216B11" w:rsidP="001407DB">
            <w:pPr>
              <w:widowControl/>
              <w:jc w:val="left"/>
              <w:rPr>
                <w:szCs w:val="21"/>
                <w:bdr w:val="none" w:sz="0" w:space="0" w:color="auto" w:frame="1"/>
              </w:rPr>
            </w:pPr>
            <w:r w:rsidRPr="00216B11">
              <w:rPr>
                <w:szCs w:val="21"/>
                <w:bdr w:val="none" w:sz="0" w:space="0" w:color="auto" w:frame="1"/>
              </w:rPr>
              <w:t>6</w:t>
            </w:r>
            <w:r>
              <w:rPr>
                <w:rFonts w:hint="eastAsia"/>
                <w:szCs w:val="21"/>
                <w:bdr w:val="none" w:sz="0" w:space="0" w:color="auto" w:frame="1"/>
              </w:rPr>
              <w:t>,</w:t>
            </w:r>
            <w:r w:rsidRPr="00216B11">
              <w:rPr>
                <w:szCs w:val="21"/>
                <w:bdr w:val="none" w:sz="0" w:space="0" w:color="auto" w:frame="1"/>
              </w:rPr>
              <w:t>084</w:t>
            </w:r>
            <w:r>
              <w:rPr>
                <w:rFonts w:hint="eastAsia"/>
                <w:szCs w:val="21"/>
                <w:bdr w:val="none" w:sz="0" w:space="0" w:color="auto" w:frame="1"/>
              </w:rPr>
              <w:t>,</w:t>
            </w:r>
            <w:r w:rsidRPr="00216B11">
              <w:rPr>
                <w:szCs w:val="21"/>
                <w:bdr w:val="none" w:sz="0" w:space="0" w:color="auto" w:frame="1"/>
              </w:rPr>
              <w:t>732</w:t>
            </w:r>
            <w:r>
              <w:rPr>
                <w:rFonts w:hint="eastAsia"/>
                <w:szCs w:val="21"/>
                <w:bdr w:val="none" w:sz="0" w:space="0" w:color="auto" w:frame="1"/>
              </w:rPr>
              <w:t>.00</w:t>
            </w:r>
          </w:p>
        </w:tc>
      </w:tr>
      <w:tr w:rsidR="00762B04" w:rsidRPr="00D2668B" w:rsidTr="007C17B7">
        <w:trPr>
          <w:trHeight w:val="75"/>
        </w:trPr>
        <w:tc>
          <w:tcPr>
            <w:tcW w:w="707" w:type="pct"/>
            <w:tcMar>
              <w:top w:w="0" w:type="dxa"/>
              <w:left w:w="105" w:type="dxa"/>
              <w:bottom w:w="0" w:type="dxa"/>
              <w:right w:w="105" w:type="dxa"/>
            </w:tcMar>
            <w:vAlign w:val="center"/>
            <w:hideMark/>
          </w:tcPr>
          <w:p w:rsidR="00762B04" w:rsidRPr="00D2668B" w:rsidRDefault="00762B04" w:rsidP="00D2668B">
            <w:pPr>
              <w:widowControl/>
              <w:jc w:val="left"/>
              <w:rPr>
                <w:szCs w:val="21"/>
                <w:bdr w:val="none" w:sz="0" w:space="0" w:color="auto" w:frame="1"/>
              </w:rPr>
            </w:pPr>
            <w:r w:rsidRPr="00C962A3">
              <w:rPr>
                <w:rFonts w:hint="eastAsia"/>
                <w:szCs w:val="21"/>
                <w:bdr w:val="none" w:sz="0" w:space="0" w:color="auto" w:frame="1"/>
              </w:rPr>
              <w:t>国富中证</w:t>
            </w:r>
            <w:r w:rsidRPr="00C962A3">
              <w:rPr>
                <w:szCs w:val="21"/>
                <w:bdr w:val="none" w:sz="0" w:space="0" w:color="auto" w:frame="1"/>
              </w:rPr>
              <w:t>100B</w:t>
            </w:r>
          </w:p>
        </w:tc>
        <w:tc>
          <w:tcPr>
            <w:tcW w:w="1210" w:type="pct"/>
            <w:tcMar>
              <w:top w:w="0" w:type="dxa"/>
              <w:left w:w="105" w:type="dxa"/>
              <w:bottom w:w="0" w:type="dxa"/>
              <w:right w:w="105" w:type="dxa"/>
            </w:tcMar>
            <w:vAlign w:val="center"/>
            <w:hideMark/>
          </w:tcPr>
          <w:p w:rsidR="00762B04" w:rsidRPr="00D2668B" w:rsidRDefault="00216B11" w:rsidP="001407DB">
            <w:pPr>
              <w:widowControl/>
              <w:jc w:val="left"/>
              <w:rPr>
                <w:szCs w:val="21"/>
                <w:bdr w:val="none" w:sz="0" w:space="0" w:color="auto" w:frame="1"/>
              </w:rPr>
            </w:pPr>
            <w:r w:rsidRPr="00216B11">
              <w:rPr>
                <w:szCs w:val="21"/>
                <w:bdr w:val="none" w:sz="0" w:space="0" w:color="auto" w:frame="1"/>
              </w:rPr>
              <w:t>6</w:t>
            </w:r>
            <w:r>
              <w:rPr>
                <w:rFonts w:hint="eastAsia"/>
                <w:szCs w:val="21"/>
                <w:bdr w:val="none" w:sz="0" w:space="0" w:color="auto" w:frame="1"/>
              </w:rPr>
              <w:t>,</w:t>
            </w:r>
            <w:r w:rsidRPr="00216B11">
              <w:rPr>
                <w:szCs w:val="21"/>
                <w:bdr w:val="none" w:sz="0" w:space="0" w:color="auto" w:frame="1"/>
              </w:rPr>
              <w:t>223</w:t>
            </w:r>
            <w:r>
              <w:rPr>
                <w:rFonts w:hint="eastAsia"/>
                <w:szCs w:val="21"/>
                <w:bdr w:val="none" w:sz="0" w:space="0" w:color="auto" w:frame="1"/>
              </w:rPr>
              <w:t>,</w:t>
            </w:r>
            <w:r w:rsidRPr="00216B11">
              <w:rPr>
                <w:szCs w:val="21"/>
                <w:bdr w:val="none" w:sz="0" w:space="0" w:color="auto" w:frame="1"/>
              </w:rPr>
              <w:t>023</w:t>
            </w:r>
            <w:r>
              <w:rPr>
                <w:rFonts w:hint="eastAsia"/>
                <w:szCs w:val="21"/>
                <w:bdr w:val="none" w:sz="0" w:space="0" w:color="auto" w:frame="1"/>
              </w:rPr>
              <w:t>.00</w:t>
            </w:r>
          </w:p>
        </w:tc>
        <w:tc>
          <w:tcPr>
            <w:tcW w:w="1049" w:type="pct"/>
            <w:tcMar>
              <w:top w:w="0" w:type="dxa"/>
              <w:left w:w="105" w:type="dxa"/>
              <w:bottom w:w="0" w:type="dxa"/>
              <w:right w:w="105" w:type="dxa"/>
            </w:tcMar>
            <w:vAlign w:val="center"/>
            <w:hideMark/>
          </w:tcPr>
          <w:p w:rsidR="00762B04" w:rsidRPr="00D2668B" w:rsidRDefault="00216B11" w:rsidP="001407DB">
            <w:pPr>
              <w:widowControl/>
              <w:jc w:val="left"/>
              <w:rPr>
                <w:szCs w:val="21"/>
                <w:bdr w:val="none" w:sz="0" w:space="0" w:color="auto" w:frame="1"/>
              </w:rPr>
            </w:pPr>
            <w:r w:rsidRPr="00216B11">
              <w:rPr>
                <w:szCs w:val="21"/>
                <w:bdr w:val="none" w:sz="0" w:space="0" w:color="auto" w:frame="1"/>
              </w:rPr>
              <w:t>1.022222222</w:t>
            </w:r>
          </w:p>
        </w:tc>
        <w:tc>
          <w:tcPr>
            <w:tcW w:w="692" w:type="pct"/>
            <w:vAlign w:val="center"/>
          </w:tcPr>
          <w:p w:rsidR="00762B04" w:rsidRPr="00D2668B" w:rsidRDefault="007C17B7" w:rsidP="007C17B7">
            <w:pPr>
              <w:widowControl/>
              <w:jc w:val="center"/>
              <w:rPr>
                <w:szCs w:val="21"/>
                <w:bdr w:val="none" w:sz="0" w:space="0" w:color="auto" w:frame="1"/>
              </w:rPr>
            </w:pPr>
            <w:r w:rsidRPr="00C962A3">
              <w:rPr>
                <w:rFonts w:hint="eastAsia"/>
                <w:szCs w:val="21"/>
                <w:bdr w:val="none" w:sz="0" w:space="0" w:color="auto" w:frame="1"/>
              </w:rPr>
              <w:t>国富中证</w:t>
            </w:r>
            <w:r w:rsidRPr="00C962A3">
              <w:rPr>
                <w:szCs w:val="21"/>
                <w:bdr w:val="none" w:sz="0" w:space="0" w:color="auto" w:frame="1"/>
              </w:rPr>
              <w:t>100(LOF)</w:t>
            </w:r>
          </w:p>
        </w:tc>
        <w:tc>
          <w:tcPr>
            <w:tcW w:w="1342" w:type="pct"/>
            <w:tcMar>
              <w:top w:w="0" w:type="dxa"/>
              <w:left w:w="105" w:type="dxa"/>
              <w:bottom w:w="0" w:type="dxa"/>
              <w:right w:w="105" w:type="dxa"/>
            </w:tcMar>
            <w:vAlign w:val="center"/>
            <w:hideMark/>
          </w:tcPr>
          <w:p w:rsidR="00762B04" w:rsidRPr="00D2668B" w:rsidRDefault="00216B11" w:rsidP="001407DB">
            <w:pPr>
              <w:widowControl/>
              <w:jc w:val="left"/>
              <w:rPr>
                <w:szCs w:val="21"/>
                <w:bdr w:val="none" w:sz="0" w:space="0" w:color="auto" w:frame="1"/>
              </w:rPr>
            </w:pPr>
            <w:r w:rsidRPr="00216B11">
              <w:rPr>
                <w:szCs w:val="21"/>
                <w:bdr w:val="none" w:sz="0" w:space="0" w:color="auto" w:frame="1"/>
              </w:rPr>
              <w:t>6</w:t>
            </w:r>
            <w:r>
              <w:rPr>
                <w:rFonts w:hint="eastAsia"/>
                <w:szCs w:val="21"/>
                <w:bdr w:val="none" w:sz="0" w:space="0" w:color="auto" w:frame="1"/>
              </w:rPr>
              <w:t>,</w:t>
            </w:r>
            <w:r w:rsidRPr="00216B11">
              <w:rPr>
                <w:szCs w:val="21"/>
                <w:bdr w:val="none" w:sz="0" w:space="0" w:color="auto" w:frame="1"/>
              </w:rPr>
              <w:t>361</w:t>
            </w:r>
            <w:r>
              <w:rPr>
                <w:rFonts w:hint="eastAsia"/>
                <w:szCs w:val="21"/>
                <w:bdr w:val="none" w:sz="0" w:space="0" w:color="auto" w:frame="1"/>
              </w:rPr>
              <w:t>,</w:t>
            </w:r>
            <w:r w:rsidRPr="00216B11">
              <w:rPr>
                <w:szCs w:val="21"/>
                <w:bdr w:val="none" w:sz="0" w:space="0" w:color="auto" w:frame="1"/>
              </w:rPr>
              <w:t>312</w:t>
            </w:r>
            <w:r>
              <w:rPr>
                <w:rFonts w:hint="eastAsia"/>
                <w:szCs w:val="21"/>
                <w:bdr w:val="none" w:sz="0" w:space="0" w:color="auto" w:frame="1"/>
              </w:rPr>
              <w:t>.00</w:t>
            </w:r>
          </w:p>
        </w:tc>
      </w:tr>
    </w:tbl>
    <w:p w:rsidR="00603347" w:rsidRDefault="00717C1F" w:rsidP="00EB4501">
      <w:pPr>
        <w:widowControl/>
        <w:shd w:val="clear" w:color="auto" w:fill="FFFFFF"/>
        <w:wordWrap w:val="0"/>
        <w:snapToGrid w:val="0"/>
        <w:ind w:firstLine="482"/>
        <w:rPr>
          <w:sz w:val="20"/>
          <w:szCs w:val="20"/>
        </w:rPr>
      </w:pPr>
      <w:r>
        <w:t xml:space="preserve"> </w:t>
      </w:r>
      <w:r>
        <w:rPr>
          <w:rFonts w:hint="eastAsia"/>
          <w:sz w:val="20"/>
          <w:szCs w:val="20"/>
        </w:rPr>
        <w:t>注：</w:t>
      </w:r>
      <w:r w:rsidR="00FB138F" w:rsidDel="00FB138F">
        <w:rPr>
          <w:rFonts w:hint="eastAsia"/>
          <w:sz w:val="20"/>
          <w:szCs w:val="20"/>
        </w:rPr>
        <w:t xml:space="preserve"> </w:t>
      </w:r>
    </w:p>
    <w:p w:rsidR="00AE6774" w:rsidRPr="00762B04" w:rsidRDefault="00603347" w:rsidP="00EB4501">
      <w:pPr>
        <w:widowControl/>
        <w:shd w:val="clear" w:color="auto" w:fill="FFFFFF"/>
        <w:wordWrap w:val="0"/>
        <w:snapToGrid w:val="0"/>
        <w:ind w:firstLine="482"/>
        <w:rPr>
          <w:sz w:val="20"/>
          <w:szCs w:val="20"/>
        </w:rPr>
      </w:pPr>
      <w:r w:rsidRPr="00762B04">
        <w:rPr>
          <w:rFonts w:hint="eastAsia"/>
          <w:sz w:val="20"/>
          <w:szCs w:val="20"/>
        </w:rPr>
        <w:t>（</w:t>
      </w:r>
      <w:r w:rsidR="00C962A3" w:rsidRPr="00762B04">
        <w:rPr>
          <w:sz w:val="20"/>
          <w:szCs w:val="20"/>
        </w:rPr>
        <w:t>1</w:t>
      </w:r>
      <w:r w:rsidRPr="00762B04">
        <w:rPr>
          <w:rFonts w:hint="eastAsia"/>
          <w:sz w:val="20"/>
          <w:szCs w:val="20"/>
        </w:rPr>
        <w:t>）国富中证</w:t>
      </w:r>
      <w:r w:rsidRPr="00762B04">
        <w:rPr>
          <w:rFonts w:hint="eastAsia"/>
          <w:sz w:val="20"/>
          <w:szCs w:val="20"/>
        </w:rPr>
        <w:t>100A</w:t>
      </w:r>
      <w:r w:rsidRPr="00762B04">
        <w:rPr>
          <w:rFonts w:hint="eastAsia"/>
          <w:sz w:val="20"/>
          <w:szCs w:val="20"/>
        </w:rPr>
        <w:t>份额（或国富中证</w:t>
      </w:r>
      <w:r w:rsidRPr="00762B04">
        <w:rPr>
          <w:rFonts w:hint="eastAsia"/>
          <w:sz w:val="20"/>
          <w:szCs w:val="20"/>
        </w:rPr>
        <w:t>100B</w:t>
      </w:r>
      <w:r w:rsidRPr="00762B04">
        <w:rPr>
          <w:rFonts w:hint="eastAsia"/>
          <w:sz w:val="20"/>
          <w:szCs w:val="20"/>
        </w:rPr>
        <w:t>份额）转换成的国富中证</w:t>
      </w:r>
      <w:r w:rsidRPr="00762B04">
        <w:rPr>
          <w:rFonts w:hint="eastAsia"/>
          <w:sz w:val="20"/>
          <w:szCs w:val="20"/>
        </w:rPr>
        <w:t>100</w:t>
      </w:r>
      <w:r w:rsidR="00AE6774" w:rsidRPr="00762B04">
        <w:rPr>
          <w:rFonts w:hint="eastAsia"/>
          <w:szCs w:val="21"/>
          <w:bdr w:val="none" w:sz="0" w:space="0" w:color="auto" w:frame="1"/>
        </w:rPr>
        <w:t>(LOF)</w:t>
      </w:r>
      <w:r w:rsidRPr="00762B04">
        <w:rPr>
          <w:rFonts w:hint="eastAsia"/>
          <w:sz w:val="20"/>
          <w:szCs w:val="20"/>
        </w:rPr>
        <w:t>份额仍登记在场内。</w:t>
      </w:r>
    </w:p>
    <w:p w:rsidR="009D6D7E" w:rsidRPr="009D6D7E" w:rsidRDefault="00AE6774" w:rsidP="00AE6774">
      <w:pPr>
        <w:widowControl/>
        <w:shd w:val="clear" w:color="auto" w:fill="FFFFFF"/>
        <w:wordWrap w:val="0"/>
        <w:snapToGrid w:val="0"/>
        <w:ind w:firstLine="482"/>
        <w:rPr>
          <w:rFonts w:ascii="宋体" w:eastAsia="宋体" w:hAnsi="宋体" w:cs="Times New Roman"/>
          <w:color w:val="000000"/>
          <w:szCs w:val="21"/>
        </w:rPr>
      </w:pPr>
      <w:r w:rsidRPr="00762B04">
        <w:rPr>
          <w:rFonts w:hint="eastAsia"/>
          <w:sz w:val="20"/>
          <w:szCs w:val="20"/>
        </w:rPr>
        <w:t>（</w:t>
      </w:r>
      <w:r w:rsidR="00C962A3" w:rsidRPr="00762B04">
        <w:rPr>
          <w:sz w:val="20"/>
          <w:szCs w:val="20"/>
        </w:rPr>
        <w:t>2</w:t>
      </w:r>
      <w:bookmarkStart w:id="0" w:name="_GoBack"/>
      <w:bookmarkEnd w:id="0"/>
      <w:r w:rsidRPr="00762B04">
        <w:rPr>
          <w:rFonts w:hint="eastAsia"/>
          <w:sz w:val="20"/>
          <w:szCs w:val="20"/>
        </w:rPr>
        <w:t>）国富中证</w:t>
      </w:r>
      <w:r w:rsidRPr="00762B04">
        <w:rPr>
          <w:rFonts w:hint="eastAsia"/>
          <w:sz w:val="20"/>
          <w:szCs w:val="20"/>
        </w:rPr>
        <w:t>100A</w:t>
      </w:r>
      <w:r w:rsidRPr="00762B04">
        <w:rPr>
          <w:rFonts w:hint="eastAsia"/>
          <w:sz w:val="20"/>
          <w:szCs w:val="20"/>
        </w:rPr>
        <w:t>份额、国富中证</w:t>
      </w:r>
      <w:r w:rsidRPr="00762B04">
        <w:rPr>
          <w:rFonts w:hint="eastAsia"/>
          <w:sz w:val="20"/>
          <w:szCs w:val="20"/>
        </w:rPr>
        <w:t>100B</w:t>
      </w:r>
      <w:r w:rsidRPr="00762B04">
        <w:rPr>
          <w:rFonts w:hint="eastAsia"/>
          <w:sz w:val="20"/>
          <w:szCs w:val="20"/>
        </w:rPr>
        <w:t>份额折算成国富中证</w:t>
      </w:r>
      <w:r w:rsidRPr="00762B04">
        <w:rPr>
          <w:rFonts w:hint="eastAsia"/>
          <w:sz w:val="20"/>
          <w:szCs w:val="20"/>
        </w:rPr>
        <w:t>100</w:t>
      </w:r>
      <w:r w:rsidRPr="00762B04">
        <w:rPr>
          <w:rFonts w:hint="eastAsia"/>
          <w:szCs w:val="21"/>
          <w:bdr w:val="none" w:sz="0" w:space="0" w:color="auto" w:frame="1"/>
        </w:rPr>
        <w:t>(LOF)</w:t>
      </w:r>
      <w:r w:rsidRPr="00762B04">
        <w:rPr>
          <w:rFonts w:hint="eastAsia"/>
          <w:sz w:val="20"/>
          <w:szCs w:val="20"/>
        </w:rPr>
        <w:t>份额的场内份额的份额数取整计算（最小单位为</w:t>
      </w:r>
      <w:r w:rsidRPr="00762B04">
        <w:rPr>
          <w:rFonts w:hint="eastAsia"/>
          <w:sz w:val="20"/>
          <w:szCs w:val="20"/>
        </w:rPr>
        <w:t>1</w:t>
      </w:r>
      <w:r w:rsidRPr="00762B04">
        <w:rPr>
          <w:rFonts w:hint="eastAsia"/>
          <w:sz w:val="20"/>
          <w:szCs w:val="20"/>
        </w:rPr>
        <w:t>份），不足</w:t>
      </w:r>
      <w:r w:rsidRPr="00762B04">
        <w:rPr>
          <w:rFonts w:hint="eastAsia"/>
          <w:sz w:val="20"/>
          <w:szCs w:val="20"/>
        </w:rPr>
        <w:t>1</w:t>
      </w:r>
      <w:r w:rsidRPr="00762B04">
        <w:rPr>
          <w:rFonts w:hint="eastAsia"/>
          <w:sz w:val="20"/>
          <w:szCs w:val="20"/>
        </w:rPr>
        <w:t>份的零碎份额的处理方式，按照中国证券登记结算有</w:t>
      </w:r>
      <w:r w:rsidRPr="00AE6774">
        <w:rPr>
          <w:rFonts w:hint="eastAsia"/>
          <w:sz w:val="20"/>
          <w:szCs w:val="20"/>
        </w:rPr>
        <w:t>限责任公司的相关规则处理，折算后的基金份额以注册登记机构最终确认的数据为准。份额折算比例按截位法精确到小数点后第</w:t>
      </w:r>
      <w:r>
        <w:rPr>
          <w:rFonts w:hint="eastAsia"/>
          <w:sz w:val="20"/>
          <w:szCs w:val="20"/>
        </w:rPr>
        <w:t>9</w:t>
      </w:r>
      <w:r w:rsidRPr="00AE6774">
        <w:rPr>
          <w:rFonts w:hint="eastAsia"/>
          <w:sz w:val="20"/>
          <w:szCs w:val="20"/>
        </w:rPr>
        <w:t>位。</w:t>
      </w:r>
    </w:p>
    <w:p w:rsidR="004F61B2" w:rsidRDefault="00C962A3" w:rsidP="00CD3DCA">
      <w:pPr>
        <w:widowControl/>
        <w:shd w:val="clear" w:color="auto" w:fill="FFFFFF"/>
        <w:wordWrap w:val="0"/>
        <w:spacing w:before="390" w:after="390" w:line="360" w:lineRule="atLeast"/>
        <w:ind w:firstLine="480"/>
        <w:rPr>
          <w:szCs w:val="21"/>
          <w:bdr w:val="none" w:sz="0" w:space="0" w:color="auto" w:frame="1"/>
        </w:rPr>
      </w:pPr>
      <w:r w:rsidRPr="00C962A3">
        <w:rPr>
          <w:rFonts w:hint="eastAsia"/>
          <w:szCs w:val="21"/>
          <w:bdr w:val="none" w:sz="0" w:space="0" w:color="auto" w:frame="1"/>
        </w:rPr>
        <w:t>本基金管理人已根据基金合同约定，对国富中证</w:t>
      </w:r>
      <w:r w:rsidRPr="00C962A3">
        <w:rPr>
          <w:szCs w:val="21"/>
          <w:bdr w:val="none" w:sz="0" w:space="0" w:color="auto" w:frame="1"/>
        </w:rPr>
        <w:t>100A</w:t>
      </w:r>
      <w:r w:rsidRPr="00C962A3">
        <w:rPr>
          <w:rFonts w:hint="eastAsia"/>
          <w:szCs w:val="21"/>
          <w:bdr w:val="none" w:sz="0" w:space="0" w:color="auto" w:frame="1"/>
        </w:rPr>
        <w:t>和国富中证</w:t>
      </w:r>
      <w:r w:rsidRPr="00C962A3">
        <w:rPr>
          <w:szCs w:val="21"/>
          <w:bdr w:val="none" w:sz="0" w:space="0" w:color="auto" w:frame="1"/>
        </w:rPr>
        <w:t>100B</w:t>
      </w:r>
      <w:r w:rsidRPr="00C962A3">
        <w:rPr>
          <w:rFonts w:hint="eastAsia"/>
          <w:szCs w:val="21"/>
          <w:bdr w:val="none" w:sz="0" w:space="0" w:color="auto" w:frame="1"/>
        </w:rPr>
        <w:t>的份额持有人的基金份额进行了计算，并由本基金管理人向中国证券登记结算有限责任公司提交份额变更登记申请。</w:t>
      </w:r>
    </w:p>
    <w:p w:rsidR="00D2668B" w:rsidRPr="00D2668B" w:rsidRDefault="004F61B2" w:rsidP="00CD3DCA">
      <w:pPr>
        <w:widowControl/>
        <w:shd w:val="clear" w:color="auto" w:fill="FFFFFF"/>
        <w:wordWrap w:val="0"/>
        <w:spacing w:before="390" w:after="390" w:line="360" w:lineRule="atLeast"/>
        <w:ind w:firstLine="480"/>
        <w:rPr>
          <w:szCs w:val="21"/>
          <w:bdr w:val="none" w:sz="0" w:space="0" w:color="auto" w:frame="1"/>
        </w:rPr>
      </w:pPr>
      <w:r w:rsidRPr="004F61B2">
        <w:rPr>
          <w:rFonts w:hint="eastAsia"/>
          <w:szCs w:val="21"/>
          <w:bdr w:val="none" w:sz="0" w:space="0" w:color="auto" w:frame="1"/>
        </w:rPr>
        <w:t>基金注册登记机构中国证券登记结算有限责任公司于</w:t>
      </w:r>
      <w:r>
        <w:rPr>
          <w:rFonts w:hint="eastAsia"/>
          <w:szCs w:val="21"/>
          <w:bdr w:val="none" w:sz="0" w:space="0" w:color="auto" w:frame="1"/>
        </w:rPr>
        <w:t>2020</w:t>
      </w:r>
      <w:r w:rsidRPr="004F61B2">
        <w:rPr>
          <w:rFonts w:hint="eastAsia"/>
          <w:szCs w:val="21"/>
          <w:bdr w:val="none" w:sz="0" w:space="0" w:color="auto" w:frame="1"/>
        </w:rPr>
        <w:t>年</w:t>
      </w:r>
      <w:r>
        <w:rPr>
          <w:rFonts w:hint="eastAsia"/>
          <w:szCs w:val="21"/>
          <w:bdr w:val="none" w:sz="0" w:space="0" w:color="auto" w:frame="1"/>
        </w:rPr>
        <w:t>3</w:t>
      </w:r>
      <w:r w:rsidRPr="004F61B2">
        <w:rPr>
          <w:rFonts w:hint="eastAsia"/>
          <w:szCs w:val="21"/>
          <w:bdr w:val="none" w:sz="0" w:space="0" w:color="auto" w:frame="1"/>
        </w:rPr>
        <w:t>月</w:t>
      </w:r>
      <w:r>
        <w:rPr>
          <w:rFonts w:hint="eastAsia"/>
          <w:szCs w:val="21"/>
          <w:bdr w:val="none" w:sz="0" w:space="0" w:color="auto" w:frame="1"/>
        </w:rPr>
        <w:t>27</w:t>
      </w:r>
      <w:r w:rsidRPr="004F61B2">
        <w:rPr>
          <w:rFonts w:hint="eastAsia"/>
          <w:szCs w:val="21"/>
          <w:bdr w:val="none" w:sz="0" w:space="0" w:color="auto" w:frame="1"/>
        </w:rPr>
        <w:t>日对转换后的基金份额进行变更登记，并将基金名称正式更改为“</w:t>
      </w:r>
      <w:r w:rsidRPr="00D2668B">
        <w:rPr>
          <w:rFonts w:hint="eastAsia"/>
          <w:szCs w:val="21"/>
          <w:bdr w:val="none" w:sz="0" w:space="0" w:color="auto" w:frame="1"/>
        </w:rPr>
        <w:t>富兰克林国海中证</w:t>
      </w:r>
      <w:r w:rsidRPr="00D2668B">
        <w:rPr>
          <w:rFonts w:hint="eastAsia"/>
          <w:szCs w:val="21"/>
          <w:bdr w:val="none" w:sz="0" w:space="0" w:color="auto" w:frame="1"/>
        </w:rPr>
        <w:t>100</w:t>
      </w:r>
      <w:r w:rsidRPr="00D2668B">
        <w:rPr>
          <w:rFonts w:hint="eastAsia"/>
          <w:szCs w:val="21"/>
          <w:bdr w:val="none" w:sz="0" w:space="0" w:color="auto" w:frame="1"/>
        </w:rPr>
        <w:t>指数增强型证券投资基金（</w:t>
      </w:r>
      <w:r w:rsidRPr="00D2668B">
        <w:rPr>
          <w:rFonts w:hint="eastAsia"/>
          <w:szCs w:val="21"/>
          <w:bdr w:val="none" w:sz="0" w:space="0" w:color="auto" w:frame="1"/>
        </w:rPr>
        <w:t>LOF</w:t>
      </w:r>
      <w:r w:rsidRPr="00D2668B">
        <w:rPr>
          <w:rFonts w:hint="eastAsia"/>
          <w:szCs w:val="21"/>
          <w:bdr w:val="none" w:sz="0" w:space="0" w:color="auto" w:frame="1"/>
        </w:rPr>
        <w:t>）</w:t>
      </w:r>
      <w:r w:rsidRPr="004F61B2">
        <w:rPr>
          <w:rFonts w:hint="eastAsia"/>
          <w:szCs w:val="21"/>
          <w:bdr w:val="none" w:sz="0" w:space="0" w:color="auto" w:frame="1"/>
        </w:rPr>
        <w:t>”，转换后的基金份额以注册登记机构最终确认的数据为准。</w:t>
      </w:r>
    </w:p>
    <w:p w:rsidR="00CD3DCA" w:rsidRPr="00D2668B" w:rsidRDefault="00C962A3" w:rsidP="00CD3DCA">
      <w:pPr>
        <w:widowControl/>
        <w:shd w:val="clear" w:color="auto" w:fill="FFFFFF"/>
        <w:wordWrap w:val="0"/>
        <w:spacing w:before="390" w:after="390" w:line="360" w:lineRule="atLeast"/>
        <w:ind w:firstLine="480"/>
        <w:rPr>
          <w:szCs w:val="21"/>
          <w:bdr w:val="none" w:sz="0" w:space="0" w:color="auto" w:frame="1"/>
        </w:rPr>
      </w:pPr>
      <w:r w:rsidRPr="00C962A3">
        <w:rPr>
          <w:rFonts w:hint="eastAsia"/>
          <w:szCs w:val="21"/>
          <w:bdr w:val="none" w:sz="0" w:space="0" w:color="auto" w:frame="1"/>
        </w:rPr>
        <w:t>投资者自本</w:t>
      </w:r>
      <w:r w:rsidRPr="00762B04">
        <w:rPr>
          <w:rFonts w:hint="eastAsia"/>
          <w:szCs w:val="21"/>
          <w:bdr w:val="none" w:sz="0" w:space="0" w:color="auto" w:frame="1"/>
        </w:rPr>
        <w:t>公告发布之日起可通过相关销售机构查询经本基金注册登记人</w:t>
      </w:r>
      <w:r w:rsidRPr="00C962A3">
        <w:rPr>
          <w:rFonts w:hint="eastAsia"/>
          <w:szCs w:val="21"/>
          <w:bdr w:val="none" w:sz="0" w:space="0" w:color="auto" w:frame="1"/>
        </w:rPr>
        <w:t>及本公司确认的转换后的份额。</w:t>
      </w:r>
    </w:p>
    <w:p w:rsidR="00756063" w:rsidRPr="00D2668B" w:rsidRDefault="00C962A3" w:rsidP="00756063">
      <w:pPr>
        <w:widowControl/>
        <w:shd w:val="clear" w:color="auto" w:fill="FFFFFF"/>
        <w:wordWrap w:val="0"/>
        <w:spacing w:before="390" w:after="390" w:line="360" w:lineRule="atLeast"/>
        <w:ind w:firstLine="480"/>
        <w:rPr>
          <w:szCs w:val="21"/>
          <w:bdr w:val="none" w:sz="0" w:space="0" w:color="auto" w:frame="1"/>
        </w:rPr>
      </w:pPr>
      <w:r w:rsidRPr="00C962A3">
        <w:rPr>
          <w:rFonts w:hint="eastAsia"/>
          <w:szCs w:val="21"/>
          <w:bdr w:val="none" w:sz="0" w:space="0" w:color="auto" w:frame="1"/>
        </w:rPr>
        <w:lastRenderedPageBreak/>
        <w:t>投资者欲了解基金份额转换业务详情，可致电本公司的客户服务电话（</w:t>
      </w:r>
      <w:r w:rsidRPr="00C962A3">
        <w:rPr>
          <w:szCs w:val="21"/>
          <w:bdr w:val="none" w:sz="0" w:space="0" w:color="auto" w:frame="1"/>
        </w:rPr>
        <w:t>4007004518</w:t>
      </w:r>
      <w:r w:rsidRPr="00C962A3">
        <w:rPr>
          <w:rFonts w:hint="eastAsia"/>
          <w:szCs w:val="21"/>
          <w:bdr w:val="none" w:sz="0" w:space="0" w:color="auto" w:frame="1"/>
        </w:rPr>
        <w:t>、</w:t>
      </w:r>
      <w:r w:rsidRPr="00C962A3">
        <w:rPr>
          <w:szCs w:val="21"/>
          <w:bdr w:val="none" w:sz="0" w:space="0" w:color="auto" w:frame="1"/>
        </w:rPr>
        <w:t>95105680</w:t>
      </w:r>
      <w:r w:rsidRPr="00C962A3">
        <w:rPr>
          <w:rFonts w:hint="eastAsia"/>
          <w:szCs w:val="21"/>
          <w:bdr w:val="none" w:sz="0" w:space="0" w:color="auto" w:frame="1"/>
        </w:rPr>
        <w:t>或</w:t>
      </w:r>
      <w:r w:rsidRPr="00C962A3">
        <w:rPr>
          <w:szCs w:val="21"/>
          <w:bdr w:val="none" w:sz="0" w:space="0" w:color="auto" w:frame="1"/>
        </w:rPr>
        <w:t>021-38789555</w:t>
      </w:r>
      <w:r w:rsidRPr="00C962A3">
        <w:rPr>
          <w:rFonts w:hint="eastAsia"/>
          <w:szCs w:val="21"/>
          <w:bdr w:val="none" w:sz="0" w:space="0" w:color="auto" w:frame="1"/>
        </w:rPr>
        <w:t>）或登录本公司网站（</w:t>
      </w:r>
      <w:hyperlink r:id="rId7" w:history="1">
        <w:r w:rsidRPr="00C962A3">
          <w:rPr>
            <w:szCs w:val="21"/>
            <w:bdr w:val="none" w:sz="0" w:space="0" w:color="auto" w:frame="1"/>
          </w:rPr>
          <w:t>www.ftsfund.com</w:t>
        </w:r>
      </w:hyperlink>
      <w:r w:rsidRPr="00C962A3">
        <w:rPr>
          <w:rFonts w:hint="eastAsia"/>
          <w:szCs w:val="21"/>
          <w:bdr w:val="none" w:sz="0" w:space="0" w:color="auto" w:frame="1"/>
        </w:rPr>
        <w:t>）进行查询。</w:t>
      </w:r>
    </w:p>
    <w:p w:rsidR="00756063" w:rsidRPr="00D2668B" w:rsidRDefault="00C962A3" w:rsidP="00756063">
      <w:pPr>
        <w:widowControl/>
        <w:shd w:val="clear" w:color="auto" w:fill="FFFFFF"/>
        <w:wordWrap w:val="0"/>
        <w:spacing w:before="390" w:after="390" w:line="360" w:lineRule="atLeast"/>
        <w:ind w:firstLine="480"/>
        <w:rPr>
          <w:szCs w:val="21"/>
          <w:bdr w:val="none" w:sz="0" w:space="0" w:color="auto" w:frame="1"/>
        </w:rPr>
      </w:pPr>
      <w:r w:rsidRPr="00C962A3">
        <w:rPr>
          <w:rFonts w:hint="eastAsia"/>
          <w:szCs w:val="21"/>
          <w:bdr w:val="none" w:sz="0" w:space="0" w:color="auto" w:frame="1"/>
        </w:rPr>
        <w:t>风险提示：</w:t>
      </w:r>
      <w:r w:rsidRPr="00C962A3">
        <w:rPr>
          <w:szCs w:val="21"/>
          <w:bdr w:val="none" w:sz="0" w:space="0" w:color="auto" w:frame="1"/>
        </w:rPr>
        <w:t>本公司承诺以诚实信用、勤勉尽责的原则管理和运用基金资产，但不保证基金一定盈利，也不保证最低收益。</w:t>
      </w:r>
      <w:r w:rsidRPr="00C962A3">
        <w:rPr>
          <w:rFonts w:hint="eastAsia"/>
          <w:szCs w:val="21"/>
          <w:bdr w:val="none" w:sz="0" w:space="0" w:color="auto" w:frame="1"/>
        </w:rPr>
        <w:t>本基金的过往业绩及其净值高低并不预示其未来业绩表现。基金管理人所管理的其它基金的业绩并不构成对本基金业绩表现的保证。基金管理人提醒投资者基金投资的“买者自负”原则，在做出投资决策后，基金运营状况与基金净值变化引致的投资风险，由投资者自行承担。</w:t>
      </w:r>
      <w:r w:rsidRPr="00C962A3">
        <w:rPr>
          <w:szCs w:val="21"/>
          <w:bdr w:val="none" w:sz="0" w:space="0" w:color="auto" w:frame="1"/>
        </w:rPr>
        <w:t>投资者投资于本公司基金前应认真阅读相关的基金合同和招募说明书等文件，了解所投资基金的风险收益特征，并根据自身风险承受能力选择适合自己的基金产品。敬请投资者注意投资风险。</w:t>
      </w:r>
    </w:p>
    <w:p w:rsidR="001218D6" w:rsidRPr="00D2668B" w:rsidRDefault="00C962A3" w:rsidP="00FF48EB">
      <w:pPr>
        <w:widowControl/>
        <w:shd w:val="clear" w:color="auto" w:fill="FFFFFF"/>
        <w:wordWrap w:val="0"/>
        <w:spacing w:before="390" w:after="390" w:line="360" w:lineRule="atLeast"/>
        <w:ind w:firstLine="480"/>
        <w:rPr>
          <w:szCs w:val="21"/>
          <w:bdr w:val="none" w:sz="0" w:space="0" w:color="auto" w:frame="1"/>
        </w:rPr>
      </w:pPr>
      <w:r w:rsidRPr="00C962A3">
        <w:rPr>
          <w:rFonts w:hint="eastAsia"/>
          <w:szCs w:val="21"/>
          <w:bdr w:val="none" w:sz="0" w:space="0" w:color="auto" w:frame="1"/>
        </w:rPr>
        <w:t>特此公告。</w:t>
      </w:r>
    </w:p>
    <w:p w:rsidR="001218D6" w:rsidRPr="00D2668B" w:rsidRDefault="00C962A3" w:rsidP="00FF48EB">
      <w:pPr>
        <w:widowControl/>
        <w:shd w:val="clear" w:color="auto" w:fill="FFFFFF"/>
        <w:wordWrap w:val="0"/>
        <w:spacing w:before="390" w:after="390" w:line="360" w:lineRule="atLeast"/>
        <w:ind w:firstLine="480"/>
        <w:rPr>
          <w:szCs w:val="21"/>
          <w:bdr w:val="none" w:sz="0" w:space="0" w:color="auto" w:frame="1"/>
        </w:rPr>
      </w:pPr>
      <w:r w:rsidRPr="00C962A3">
        <w:rPr>
          <w:rFonts w:hint="eastAsia"/>
          <w:szCs w:val="21"/>
          <w:bdr w:val="none" w:sz="0" w:space="0" w:color="auto" w:frame="1"/>
        </w:rPr>
        <w:t> </w:t>
      </w:r>
    </w:p>
    <w:p w:rsidR="001218D6" w:rsidRPr="00D2668B" w:rsidRDefault="00C962A3" w:rsidP="00FF48EB">
      <w:pPr>
        <w:widowControl/>
        <w:shd w:val="clear" w:color="auto" w:fill="FFFFFF"/>
        <w:wordWrap w:val="0"/>
        <w:spacing w:before="390" w:after="390" w:line="360" w:lineRule="atLeast"/>
        <w:ind w:firstLine="480"/>
        <w:rPr>
          <w:szCs w:val="21"/>
          <w:bdr w:val="none" w:sz="0" w:space="0" w:color="auto" w:frame="1"/>
        </w:rPr>
      </w:pPr>
      <w:r w:rsidRPr="00C962A3">
        <w:rPr>
          <w:rFonts w:hint="eastAsia"/>
          <w:szCs w:val="21"/>
          <w:bdr w:val="none" w:sz="0" w:space="0" w:color="auto" w:frame="1"/>
        </w:rPr>
        <w:t> </w:t>
      </w:r>
    </w:p>
    <w:p w:rsidR="001218D6" w:rsidRPr="00D2668B" w:rsidRDefault="00C962A3" w:rsidP="00EB4501">
      <w:pPr>
        <w:widowControl/>
        <w:shd w:val="clear" w:color="auto" w:fill="FFFFFF"/>
        <w:wordWrap w:val="0"/>
        <w:ind w:firstLine="482"/>
        <w:jc w:val="right"/>
        <w:rPr>
          <w:szCs w:val="21"/>
          <w:bdr w:val="none" w:sz="0" w:space="0" w:color="auto" w:frame="1"/>
        </w:rPr>
      </w:pPr>
      <w:r w:rsidRPr="00C962A3">
        <w:rPr>
          <w:rFonts w:hint="eastAsia"/>
          <w:szCs w:val="21"/>
          <w:bdr w:val="none" w:sz="0" w:space="0" w:color="auto" w:frame="1"/>
        </w:rPr>
        <w:t>国海富兰克林基金管理有限公司</w:t>
      </w:r>
    </w:p>
    <w:p w:rsidR="001218D6" w:rsidRPr="00D2668B" w:rsidRDefault="00C962A3" w:rsidP="00EB4501">
      <w:pPr>
        <w:widowControl/>
        <w:shd w:val="clear" w:color="auto" w:fill="FFFFFF"/>
        <w:wordWrap w:val="0"/>
        <w:ind w:firstLine="482"/>
        <w:jc w:val="right"/>
        <w:rPr>
          <w:szCs w:val="21"/>
          <w:bdr w:val="none" w:sz="0" w:space="0" w:color="auto" w:frame="1"/>
        </w:rPr>
      </w:pPr>
      <w:r w:rsidRPr="00C962A3">
        <w:rPr>
          <w:szCs w:val="21"/>
          <w:bdr w:val="none" w:sz="0" w:space="0" w:color="auto" w:frame="1"/>
        </w:rPr>
        <w:t>2020</w:t>
      </w:r>
      <w:r w:rsidRPr="00C962A3">
        <w:rPr>
          <w:rFonts w:hint="eastAsia"/>
          <w:szCs w:val="21"/>
          <w:bdr w:val="none" w:sz="0" w:space="0" w:color="auto" w:frame="1"/>
        </w:rPr>
        <w:t>年</w:t>
      </w:r>
      <w:r w:rsidRPr="00C962A3">
        <w:rPr>
          <w:szCs w:val="21"/>
          <w:bdr w:val="none" w:sz="0" w:space="0" w:color="auto" w:frame="1"/>
        </w:rPr>
        <w:t>3</w:t>
      </w:r>
      <w:r w:rsidRPr="00C962A3">
        <w:rPr>
          <w:rFonts w:hint="eastAsia"/>
          <w:szCs w:val="21"/>
          <w:bdr w:val="none" w:sz="0" w:space="0" w:color="auto" w:frame="1"/>
        </w:rPr>
        <w:t>月</w:t>
      </w:r>
      <w:r w:rsidRPr="00C962A3">
        <w:rPr>
          <w:szCs w:val="21"/>
          <w:bdr w:val="none" w:sz="0" w:space="0" w:color="auto" w:frame="1"/>
        </w:rPr>
        <w:t>30</w:t>
      </w:r>
      <w:r w:rsidRPr="00C962A3">
        <w:rPr>
          <w:rFonts w:hint="eastAsia"/>
          <w:szCs w:val="21"/>
          <w:bdr w:val="none" w:sz="0" w:space="0" w:color="auto" w:frame="1"/>
        </w:rPr>
        <w:t>日</w:t>
      </w:r>
    </w:p>
    <w:p w:rsidR="00181E9F" w:rsidRPr="00D2668B" w:rsidRDefault="00181E9F">
      <w:pPr>
        <w:rPr>
          <w:szCs w:val="21"/>
          <w:bdr w:val="none" w:sz="0" w:space="0" w:color="auto" w:frame="1"/>
        </w:rPr>
      </w:pPr>
    </w:p>
    <w:sectPr w:rsidR="00181E9F" w:rsidRPr="00D2668B" w:rsidSect="00181E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BC8" w:rsidRDefault="007F7BC8" w:rsidP="00467C7D">
      <w:r>
        <w:separator/>
      </w:r>
    </w:p>
  </w:endnote>
  <w:endnote w:type="continuationSeparator" w:id="1">
    <w:p w:rsidR="007F7BC8" w:rsidRDefault="007F7BC8" w:rsidP="00467C7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BC8" w:rsidRDefault="007F7BC8" w:rsidP="00467C7D">
      <w:r>
        <w:separator/>
      </w:r>
    </w:p>
  </w:footnote>
  <w:footnote w:type="continuationSeparator" w:id="1">
    <w:p w:rsidR="007F7BC8" w:rsidRDefault="007F7BC8" w:rsidP="00467C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81345"/>
    <w:multiLevelType w:val="hybridMultilevel"/>
    <w:tmpl w:val="353C8F8E"/>
    <w:lvl w:ilvl="0" w:tplc="A95820C8">
      <w:start w:val="1"/>
      <w:numFmt w:val="decimal"/>
      <w:lvlText w:val="（%1）"/>
      <w:lvlJc w:val="left"/>
      <w:pPr>
        <w:ind w:left="825" w:hanging="360"/>
      </w:pPr>
      <w:rPr>
        <w:rFonts w:ascii="宋体" w:eastAsia="宋体" w:hAnsi="宋体" w:cs="宋体"/>
        <w:color w:val="000000"/>
        <w:sz w:val="2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728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18D6"/>
    <w:rsid w:val="00004CAE"/>
    <w:rsid w:val="00027D6E"/>
    <w:rsid w:val="0006057D"/>
    <w:rsid w:val="000941DD"/>
    <w:rsid w:val="000A3E92"/>
    <w:rsid w:val="000C7432"/>
    <w:rsid w:val="000E41A9"/>
    <w:rsid w:val="00116FA3"/>
    <w:rsid w:val="001218D6"/>
    <w:rsid w:val="001407DB"/>
    <w:rsid w:val="001464FA"/>
    <w:rsid w:val="0016219E"/>
    <w:rsid w:val="001635A8"/>
    <w:rsid w:val="001650EB"/>
    <w:rsid w:val="00181E9F"/>
    <w:rsid w:val="00192F70"/>
    <w:rsid w:val="001A5674"/>
    <w:rsid w:val="001A62E8"/>
    <w:rsid w:val="001B1958"/>
    <w:rsid w:val="001B614C"/>
    <w:rsid w:val="001C3A42"/>
    <w:rsid w:val="0020242D"/>
    <w:rsid w:val="002030DF"/>
    <w:rsid w:val="00216B11"/>
    <w:rsid w:val="0022677D"/>
    <w:rsid w:val="002314E1"/>
    <w:rsid w:val="00237BCB"/>
    <w:rsid w:val="00253524"/>
    <w:rsid w:val="002553D1"/>
    <w:rsid w:val="00257540"/>
    <w:rsid w:val="002A4289"/>
    <w:rsid w:val="002B6768"/>
    <w:rsid w:val="002B758A"/>
    <w:rsid w:val="002D157B"/>
    <w:rsid w:val="002D34C5"/>
    <w:rsid w:val="002D58F1"/>
    <w:rsid w:val="002D755D"/>
    <w:rsid w:val="002E57B1"/>
    <w:rsid w:val="0031135C"/>
    <w:rsid w:val="003125C8"/>
    <w:rsid w:val="003412F1"/>
    <w:rsid w:val="003523DE"/>
    <w:rsid w:val="00374D2C"/>
    <w:rsid w:val="003922CF"/>
    <w:rsid w:val="003B6125"/>
    <w:rsid w:val="003C4BB5"/>
    <w:rsid w:val="003D562D"/>
    <w:rsid w:val="0043055B"/>
    <w:rsid w:val="00443322"/>
    <w:rsid w:val="00447A45"/>
    <w:rsid w:val="004572ED"/>
    <w:rsid w:val="00463D77"/>
    <w:rsid w:val="00463FA1"/>
    <w:rsid w:val="00467C7D"/>
    <w:rsid w:val="00470326"/>
    <w:rsid w:val="00476796"/>
    <w:rsid w:val="00493D74"/>
    <w:rsid w:val="0049560B"/>
    <w:rsid w:val="004A4D65"/>
    <w:rsid w:val="004C0F4C"/>
    <w:rsid w:val="004C66E9"/>
    <w:rsid w:val="004F2D78"/>
    <w:rsid w:val="004F61B2"/>
    <w:rsid w:val="00533A72"/>
    <w:rsid w:val="005E13CF"/>
    <w:rsid w:val="00602C4C"/>
    <w:rsid w:val="00603347"/>
    <w:rsid w:val="00605DB2"/>
    <w:rsid w:val="0061219D"/>
    <w:rsid w:val="0061515E"/>
    <w:rsid w:val="00643884"/>
    <w:rsid w:val="0064502F"/>
    <w:rsid w:val="00686D37"/>
    <w:rsid w:val="00717C1F"/>
    <w:rsid w:val="00721D55"/>
    <w:rsid w:val="00756063"/>
    <w:rsid w:val="00762016"/>
    <w:rsid w:val="00762B04"/>
    <w:rsid w:val="00766032"/>
    <w:rsid w:val="00792495"/>
    <w:rsid w:val="007A5BBE"/>
    <w:rsid w:val="007C17B7"/>
    <w:rsid w:val="007E71AF"/>
    <w:rsid w:val="007F7915"/>
    <w:rsid w:val="007F7A9E"/>
    <w:rsid w:val="007F7BC8"/>
    <w:rsid w:val="00823EB7"/>
    <w:rsid w:val="00837D92"/>
    <w:rsid w:val="008B5331"/>
    <w:rsid w:val="008C6295"/>
    <w:rsid w:val="008E33A7"/>
    <w:rsid w:val="008F7597"/>
    <w:rsid w:val="00906E41"/>
    <w:rsid w:val="0092216A"/>
    <w:rsid w:val="0095107C"/>
    <w:rsid w:val="00972BAE"/>
    <w:rsid w:val="00990851"/>
    <w:rsid w:val="009D6D7E"/>
    <w:rsid w:val="009E0C41"/>
    <w:rsid w:val="00A11648"/>
    <w:rsid w:val="00A32E6A"/>
    <w:rsid w:val="00A61BF9"/>
    <w:rsid w:val="00AD7D3E"/>
    <w:rsid w:val="00AE6774"/>
    <w:rsid w:val="00B024D4"/>
    <w:rsid w:val="00B10F12"/>
    <w:rsid w:val="00B25B55"/>
    <w:rsid w:val="00B43F39"/>
    <w:rsid w:val="00B472B9"/>
    <w:rsid w:val="00B53E55"/>
    <w:rsid w:val="00B85AD5"/>
    <w:rsid w:val="00B93170"/>
    <w:rsid w:val="00BD3B0D"/>
    <w:rsid w:val="00BF6992"/>
    <w:rsid w:val="00C60FC0"/>
    <w:rsid w:val="00C962A3"/>
    <w:rsid w:val="00C96305"/>
    <w:rsid w:val="00CC0966"/>
    <w:rsid w:val="00CD3DCA"/>
    <w:rsid w:val="00CD6B1A"/>
    <w:rsid w:val="00CE0BD7"/>
    <w:rsid w:val="00CF0469"/>
    <w:rsid w:val="00D14DA3"/>
    <w:rsid w:val="00D2668B"/>
    <w:rsid w:val="00D34ABC"/>
    <w:rsid w:val="00D474FB"/>
    <w:rsid w:val="00D47655"/>
    <w:rsid w:val="00D569A7"/>
    <w:rsid w:val="00D61775"/>
    <w:rsid w:val="00D74CEE"/>
    <w:rsid w:val="00D97529"/>
    <w:rsid w:val="00DF0859"/>
    <w:rsid w:val="00DF4551"/>
    <w:rsid w:val="00E03894"/>
    <w:rsid w:val="00E34782"/>
    <w:rsid w:val="00E6541A"/>
    <w:rsid w:val="00E82EA9"/>
    <w:rsid w:val="00EB4501"/>
    <w:rsid w:val="00EC1190"/>
    <w:rsid w:val="00F05525"/>
    <w:rsid w:val="00F15E7D"/>
    <w:rsid w:val="00F56499"/>
    <w:rsid w:val="00F63C0B"/>
    <w:rsid w:val="00F76637"/>
    <w:rsid w:val="00F7784B"/>
    <w:rsid w:val="00F93AD9"/>
    <w:rsid w:val="00FA2BF9"/>
    <w:rsid w:val="00FB138F"/>
    <w:rsid w:val="00FC791A"/>
    <w:rsid w:val="00FE3A7E"/>
    <w:rsid w:val="00FE66E3"/>
    <w:rsid w:val="00FF168F"/>
    <w:rsid w:val="00FF48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9F"/>
    <w:pPr>
      <w:widowControl w:val="0"/>
      <w:jc w:val="both"/>
    </w:pPr>
  </w:style>
  <w:style w:type="paragraph" w:styleId="1">
    <w:name w:val="heading 1"/>
    <w:basedOn w:val="a"/>
    <w:link w:val="1Char"/>
    <w:uiPriority w:val="9"/>
    <w:qFormat/>
    <w:rsid w:val="00FF48EB"/>
    <w:pPr>
      <w:widowControl/>
      <w:spacing w:before="100" w:beforeAutospacing="1" w:after="100" w:afterAutospacing="1"/>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18D6"/>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1218D6"/>
    <w:pPr>
      <w:widowControl w:val="0"/>
      <w:autoSpaceDE w:val="0"/>
      <w:autoSpaceDN w:val="0"/>
      <w:adjustRightInd w:val="0"/>
    </w:pPr>
    <w:rPr>
      <w:rFonts w:ascii="宋体" w:eastAsia="宋体" w:cs="宋体"/>
      <w:color w:val="000000"/>
      <w:kern w:val="0"/>
      <w:sz w:val="24"/>
      <w:szCs w:val="24"/>
    </w:rPr>
  </w:style>
  <w:style w:type="character" w:customStyle="1" w:styleId="1Char">
    <w:name w:val="标题 1 Char"/>
    <w:basedOn w:val="a0"/>
    <w:link w:val="1"/>
    <w:uiPriority w:val="9"/>
    <w:rsid w:val="00FF48EB"/>
    <w:rPr>
      <w:rFonts w:ascii="宋体" w:eastAsia="宋体" w:hAnsi="宋体" w:cs="宋体"/>
      <w:kern w:val="36"/>
      <w:sz w:val="24"/>
      <w:szCs w:val="24"/>
    </w:rPr>
  </w:style>
  <w:style w:type="paragraph" w:styleId="a4">
    <w:name w:val="Document Map"/>
    <w:basedOn w:val="a"/>
    <w:link w:val="Char"/>
    <w:uiPriority w:val="99"/>
    <w:semiHidden/>
    <w:unhideWhenUsed/>
    <w:rsid w:val="00FF48EB"/>
    <w:rPr>
      <w:rFonts w:ascii="宋体" w:eastAsia="宋体"/>
      <w:sz w:val="18"/>
      <w:szCs w:val="18"/>
    </w:rPr>
  </w:style>
  <w:style w:type="character" w:customStyle="1" w:styleId="Char">
    <w:name w:val="文档结构图 Char"/>
    <w:basedOn w:val="a0"/>
    <w:link w:val="a4"/>
    <w:uiPriority w:val="99"/>
    <w:semiHidden/>
    <w:rsid w:val="00FF48EB"/>
    <w:rPr>
      <w:rFonts w:ascii="宋体" w:eastAsia="宋体"/>
      <w:sz w:val="18"/>
      <w:szCs w:val="18"/>
    </w:rPr>
  </w:style>
  <w:style w:type="character" w:styleId="a5">
    <w:name w:val="Hyperlink"/>
    <w:basedOn w:val="a0"/>
    <w:uiPriority w:val="99"/>
    <w:unhideWhenUsed/>
    <w:rsid w:val="004C0F4C"/>
    <w:rPr>
      <w:color w:val="0000FF" w:themeColor="hyperlink"/>
      <w:u w:val="single"/>
    </w:rPr>
  </w:style>
  <w:style w:type="paragraph" w:styleId="a6">
    <w:name w:val="header"/>
    <w:basedOn w:val="a"/>
    <w:link w:val="Char0"/>
    <w:uiPriority w:val="99"/>
    <w:unhideWhenUsed/>
    <w:rsid w:val="00467C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67C7D"/>
    <w:rPr>
      <w:sz w:val="18"/>
      <w:szCs w:val="18"/>
    </w:rPr>
  </w:style>
  <w:style w:type="paragraph" w:styleId="a7">
    <w:name w:val="footer"/>
    <w:basedOn w:val="a"/>
    <w:link w:val="Char1"/>
    <w:uiPriority w:val="99"/>
    <w:unhideWhenUsed/>
    <w:rsid w:val="00467C7D"/>
    <w:pPr>
      <w:tabs>
        <w:tab w:val="center" w:pos="4153"/>
        <w:tab w:val="right" w:pos="8306"/>
      </w:tabs>
      <w:snapToGrid w:val="0"/>
      <w:jc w:val="left"/>
    </w:pPr>
    <w:rPr>
      <w:sz w:val="18"/>
      <w:szCs w:val="18"/>
    </w:rPr>
  </w:style>
  <w:style w:type="character" w:customStyle="1" w:styleId="Char1">
    <w:name w:val="页脚 Char"/>
    <w:basedOn w:val="a0"/>
    <w:link w:val="a7"/>
    <w:uiPriority w:val="99"/>
    <w:rsid w:val="00467C7D"/>
    <w:rPr>
      <w:sz w:val="18"/>
      <w:szCs w:val="18"/>
    </w:rPr>
  </w:style>
  <w:style w:type="paragraph" w:styleId="a8">
    <w:name w:val="List Paragraph"/>
    <w:basedOn w:val="a"/>
    <w:uiPriority w:val="34"/>
    <w:qFormat/>
    <w:rsid w:val="00E03894"/>
    <w:pPr>
      <w:widowControl/>
      <w:ind w:firstLine="420"/>
    </w:pPr>
    <w:rPr>
      <w:rFonts w:ascii="Calibri" w:eastAsia="宋体" w:hAnsi="Calibri" w:cs="Calibri"/>
      <w:kern w:val="0"/>
      <w:szCs w:val="21"/>
    </w:rPr>
  </w:style>
  <w:style w:type="paragraph" w:styleId="a9">
    <w:name w:val="Balloon Text"/>
    <w:basedOn w:val="a"/>
    <w:link w:val="Char2"/>
    <w:uiPriority w:val="99"/>
    <w:semiHidden/>
    <w:unhideWhenUsed/>
    <w:rsid w:val="00463FA1"/>
    <w:rPr>
      <w:sz w:val="18"/>
      <w:szCs w:val="18"/>
    </w:rPr>
  </w:style>
  <w:style w:type="character" w:customStyle="1" w:styleId="Char2">
    <w:name w:val="批注框文本 Char"/>
    <w:basedOn w:val="a0"/>
    <w:link w:val="a9"/>
    <w:uiPriority w:val="99"/>
    <w:semiHidden/>
    <w:rsid w:val="00463FA1"/>
    <w:rPr>
      <w:sz w:val="18"/>
      <w:szCs w:val="18"/>
    </w:rPr>
  </w:style>
  <w:style w:type="character" w:styleId="aa">
    <w:name w:val="annotation reference"/>
    <w:basedOn w:val="a0"/>
    <w:uiPriority w:val="99"/>
    <w:semiHidden/>
    <w:unhideWhenUsed/>
    <w:rsid w:val="00C96305"/>
    <w:rPr>
      <w:sz w:val="21"/>
      <w:szCs w:val="21"/>
    </w:rPr>
  </w:style>
  <w:style w:type="paragraph" w:styleId="ab">
    <w:name w:val="annotation text"/>
    <w:basedOn w:val="a"/>
    <w:link w:val="Char3"/>
    <w:uiPriority w:val="99"/>
    <w:semiHidden/>
    <w:unhideWhenUsed/>
    <w:rsid w:val="00C96305"/>
    <w:pPr>
      <w:jc w:val="left"/>
    </w:pPr>
  </w:style>
  <w:style w:type="character" w:customStyle="1" w:styleId="Char3">
    <w:name w:val="批注文字 Char"/>
    <w:basedOn w:val="a0"/>
    <w:link w:val="ab"/>
    <w:uiPriority w:val="99"/>
    <w:semiHidden/>
    <w:rsid w:val="00C96305"/>
  </w:style>
  <w:style w:type="paragraph" w:styleId="ac">
    <w:name w:val="annotation subject"/>
    <w:basedOn w:val="ab"/>
    <w:next w:val="ab"/>
    <w:link w:val="Char4"/>
    <w:uiPriority w:val="99"/>
    <w:semiHidden/>
    <w:unhideWhenUsed/>
    <w:rsid w:val="00C96305"/>
    <w:rPr>
      <w:b/>
      <w:bCs/>
    </w:rPr>
  </w:style>
  <w:style w:type="character" w:customStyle="1" w:styleId="Char4">
    <w:name w:val="批注主题 Char"/>
    <w:basedOn w:val="Char3"/>
    <w:link w:val="ac"/>
    <w:uiPriority w:val="99"/>
    <w:semiHidden/>
    <w:rsid w:val="00C96305"/>
    <w:rPr>
      <w:b/>
      <w:bCs/>
    </w:rPr>
  </w:style>
  <w:style w:type="paragraph" w:styleId="ad">
    <w:name w:val="Revision"/>
    <w:hidden/>
    <w:uiPriority w:val="99"/>
    <w:semiHidden/>
    <w:rsid w:val="00FB1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353146">
      <w:bodyDiv w:val="1"/>
      <w:marLeft w:val="0"/>
      <w:marRight w:val="0"/>
      <w:marTop w:val="0"/>
      <w:marBottom w:val="0"/>
      <w:divBdr>
        <w:top w:val="none" w:sz="0" w:space="0" w:color="auto"/>
        <w:left w:val="none" w:sz="0" w:space="0" w:color="auto"/>
        <w:bottom w:val="none" w:sz="0" w:space="0" w:color="auto"/>
        <w:right w:val="none" w:sz="0" w:space="0" w:color="auto"/>
      </w:divBdr>
      <w:divsChild>
        <w:div w:id="2120449447">
          <w:marLeft w:val="0"/>
          <w:marRight w:val="0"/>
          <w:marTop w:val="0"/>
          <w:marBottom w:val="0"/>
          <w:divBdr>
            <w:top w:val="none" w:sz="0" w:space="0" w:color="auto"/>
            <w:left w:val="none" w:sz="0" w:space="0" w:color="auto"/>
            <w:bottom w:val="none" w:sz="0" w:space="0" w:color="auto"/>
            <w:right w:val="none" w:sz="0" w:space="0" w:color="auto"/>
          </w:divBdr>
          <w:divsChild>
            <w:div w:id="416438838">
              <w:marLeft w:val="0"/>
              <w:marRight w:val="0"/>
              <w:marTop w:val="0"/>
              <w:marBottom w:val="0"/>
              <w:divBdr>
                <w:top w:val="none" w:sz="0" w:space="0" w:color="auto"/>
                <w:left w:val="none" w:sz="0" w:space="0" w:color="auto"/>
                <w:bottom w:val="none" w:sz="0" w:space="0" w:color="auto"/>
                <w:right w:val="none" w:sz="0" w:space="0" w:color="auto"/>
              </w:divBdr>
              <w:divsChild>
                <w:div w:id="738357613">
                  <w:marLeft w:val="0"/>
                  <w:marRight w:val="0"/>
                  <w:marTop w:val="0"/>
                  <w:marBottom w:val="0"/>
                  <w:divBdr>
                    <w:top w:val="none" w:sz="0" w:space="0" w:color="auto"/>
                    <w:left w:val="none" w:sz="0" w:space="0" w:color="auto"/>
                    <w:bottom w:val="none" w:sz="0" w:space="0" w:color="auto"/>
                    <w:right w:val="none" w:sz="0" w:space="0" w:color="auto"/>
                  </w:divBdr>
                  <w:divsChild>
                    <w:div w:id="1415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257019">
      <w:bodyDiv w:val="1"/>
      <w:marLeft w:val="0"/>
      <w:marRight w:val="0"/>
      <w:marTop w:val="0"/>
      <w:marBottom w:val="0"/>
      <w:divBdr>
        <w:top w:val="none" w:sz="0" w:space="0" w:color="auto"/>
        <w:left w:val="none" w:sz="0" w:space="0" w:color="auto"/>
        <w:bottom w:val="none" w:sz="0" w:space="0" w:color="auto"/>
        <w:right w:val="none" w:sz="0" w:space="0" w:color="auto"/>
      </w:divBdr>
      <w:divsChild>
        <w:div w:id="35085319">
          <w:marLeft w:val="0"/>
          <w:marRight w:val="0"/>
          <w:marTop w:val="0"/>
          <w:marBottom w:val="0"/>
          <w:divBdr>
            <w:top w:val="none" w:sz="0" w:space="0" w:color="auto"/>
            <w:left w:val="none" w:sz="0" w:space="0" w:color="auto"/>
            <w:bottom w:val="none" w:sz="0" w:space="0" w:color="auto"/>
            <w:right w:val="none" w:sz="0" w:space="0" w:color="auto"/>
          </w:divBdr>
          <w:divsChild>
            <w:div w:id="2005888264">
              <w:marLeft w:val="0"/>
              <w:marRight w:val="0"/>
              <w:marTop w:val="0"/>
              <w:marBottom w:val="0"/>
              <w:divBdr>
                <w:top w:val="none" w:sz="0" w:space="0" w:color="auto"/>
                <w:left w:val="none" w:sz="0" w:space="0" w:color="auto"/>
                <w:bottom w:val="none" w:sz="0" w:space="0" w:color="auto"/>
                <w:right w:val="none" w:sz="0" w:space="0" w:color="auto"/>
              </w:divBdr>
              <w:divsChild>
                <w:div w:id="440565248">
                  <w:marLeft w:val="0"/>
                  <w:marRight w:val="0"/>
                  <w:marTop w:val="0"/>
                  <w:marBottom w:val="0"/>
                  <w:divBdr>
                    <w:top w:val="none" w:sz="0" w:space="0" w:color="auto"/>
                    <w:left w:val="none" w:sz="0" w:space="0" w:color="auto"/>
                    <w:bottom w:val="none" w:sz="0" w:space="0" w:color="auto"/>
                    <w:right w:val="none" w:sz="0" w:space="0" w:color="auto"/>
                  </w:divBdr>
                  <w:divsChild>
                    <w:div w:id="6112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999278">
      <w:bodyDiv w:val="1"/>
      <w:marLeft w:val="0"/>
      <w:marRight w:val="0"/>
      <w:marTop w:val="0"/>
      <w:marBottom w:val="0"/>
      <w:divBdr>
        <w:top w:val="none" w:sz="0" w:space="0" w:color="auto"/>
        <w:left w:val="none" w:sz="0" w:space="0" w:color="auto"/>
        <w:bottom w:val="none" w:sz="0" w:space="0" w:color="auto"/>
        <w:right w:val="none" w:sz="0" w:space="0" w:color="auto"/>
      </w:divBdr>
      <w:divsChild>
        <w:div w:id="876697161">
          <w:marLeft w:val="0"/>
          <w:marRight w:val="0"/>
          <w:marTop w:val="0"/>
          <w:marBottom w:val="0"/>
          <w:divBdr>
            <w:top w:val="none" w:sz="0" w:space="0" w:color="auto"/>
            <w:left w:val="none" w:sz="0" w:space="0" w:color="auto"/>
            <w:bottom w:val="none" w:sz="0" w:space="0" w:color="auto"/>
            <w:right w:val="none" w:sz="0" w:space="0" w:color="auto"/>
          </w:divBdr>
          <w:divsChild>
            <w:div w:id="899557330">
              <w:marLeft w:val="0"/>
              <w:marRight w:val="0"/>
              <w:marTop w:val="0"/>
              <w:marBottom w:val="0"/>
              <w:divBdr>
                <w:top w:val="none" w:sz="0" w:space="0" w:color="auto"/>
                <w:left w:val="none" w:sz="0" w:space="0" w:color="auto"/>
                <w:bottom w:val="none" w:sz="0" w:space="0" w:color="auto"/>
                <w:right w:val="none" w:sz="0" w:space="0" w:color="auto"/>
              </w:divBdr>
              <w:divsChild>
                <w:div w:id="1430782577">
                  <w:marLeft w:val="0"/>
                  <w:marRight w:val="0"/>
                  <w:marTop w:val="0"/>
                  <w:marBottom w:val="0"/>
                  <w:divBdr>
                    <w:top w:val="none" w:sz="0" w:space="0" w:color="auto"/>
                    <w:left w:val="none" w:sz="0" w:space="0" w:color="auto"/>
                    <w:bottom w:val="none" w:sz="0" w:space="0" w:color="auto"/>
                    <w:right w:val="none" w:sz="0" w:space="0" w:color="auto"/>
                  </w:divBdr>
                  <w:divsChild>
                    <w:div w:id="10053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66777">
      <w:bodyDiv w:val="1"/>
      <w:marLeft w:val="0"/>
      <w:marRight w:val="0"/>
      <w:marTop w:val="0"/>
      <w:marBottom w:val="0"/>
      <w:divBdr>
        <w:top w:val="none" w:sz="0" w:space="0" w:color="auto"/>
        <w:left w:val="none" w:sz="0" w:space="0" w:color="auto"/>
        <w:bottom w:val="none" w:sz="0" w:space="0" w:color="auto"/>
        <w:right w:val="none" w:sz="0" w:space="0" w:color="auto"/>
      </w:divBdr>
      <w:divsChild>
        <w:div w:id="766923590">
          <w:marLeft w:val="0"/>
          <w:marRight w:val="0"/>
          <w:marTop w:val="0"/>
          <w:marBottom w:val="0"/>
          <w:divBdr>
            <w:top w:val="none" w:sz="0" w:space="0" w:color="auto"/>
            <w:left w:val="none" w:sz="0" w:space="0" w:color="auto"/>
            <w:bottom w:val="none" w:sz="0" w:space="0" w:color="auto"/>
            <w:right w:val="none" w:sz="0" w:space="0" w:color="auto"/>
          </w:divBdr>
          <w:divsChild>
            <w:div w:id="930046967">
              <w:marLeft w:val="0"/>
              <w:marRight w:val="0"/>
              <w:marTop w:val="0"/>
              <w:marBottom w:val="0"/>
              <w:divBdr>
                <w:top w:val="none" w:sz="0" w:space="0" w:color="auto"/>
                <w:left w:val="none" w:sz="0" w:space="0" w:color="auto"/>
                <w:bottom w:val="none" w:sz="0" w:space="0" w:color="auto"/>
                <w:right w:val="none" w:sz="0" w:space="0" w:color="auto"/>
              </w:divBdr>
              <w:divsChild>
                <w:div w:id="1594851218">
                  <w:marLeft w:val="0"/>
                  <w:marRight w:val="0"/>
                  <w:marTop w:val="0"/>
                  <w:marBottom w:val="0"/>
                  <w:divBdr>
                    <w:top w:val="none" w:sz="0" w:space="0" w:color="auto"/>
                    <w:left w:val="none" w:sz="0" w:space="0" w:color="auto"/>
                    <w:bottom w:val="none" w:sz="0" w:space="0" w:color="auto"/>
                    <w:right w:val="none" w:sz="0" w:space="0" w:color="auto"/>
                  </w:divBdr>
                  <w:divsChild>
                    <w:div w:id="8828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682762">
      <w:bodyDiv w:val="1"/>
      <w:marLeft w:val="0"/>
      <w:marRight w:val="0"/>
      <w:marTop w:val="0"/>
      <w:marBottom w:val="0"/>
      <w:divBdr>
        <w:top w:val="none" w:sz="0" w:space="0" w:color="auto"/>
        <w:left w:val="none" w:sz="0" w:space="0" w:color="auto"/>
        <w:bottom w:val="none" w:sz="0" w:space="0" w:color="auto"/>
        <w:right w:val="none" w:sz="0" w:space="0" w:color="auto"/>
      </w:divBdr>
      <w:divsChild>
        <w:div w:id="952322819">
          <w:marLeft w:val="0"/>
          <w:marRight w:val="0"/>
          <w:marTop w:val="0"/>
          <w:marBottom w:val="0"/>
          <w:divBdr>
            <w:top w:val="none" w:sz="0" w:space="0" w:color="auto"/>
            <w:left w:val="none" w:sz="0" w:space="0" w:color="auto"/>
            <w:bottom w:val="none" w:sz="0" w:space="0" w:color="auto"/>
            <w:right w:val="none" w:sz="0" w:space="0" w:color="auto"/>
          </w:divBdr>
          <w:divsChild>
            <w:div w:id="1457603113">
              <w:marLeft w:val="0"/>
              <w:marRight w:val="0"/>
              <w:marTop w:val="0"/>
              <w:marBottom w:val="0"/>
              <w:divBdr>
                <w:top w:val="none" w:sz="0" w:space="0" w:color="auto"/>
                <w:left w:val="none" w:sz="0" w:space="0" w:color="auto"/>
                <w:bottom w:val="none" w:sz="0" w:space="0" w:color="auto"/>
                <w:right w:val="none" w:sz="0" w:space="0" w:color="auto"/>
              </w:divBdr>
              <w:divsChild>
                <w:div w:id="1054545420">
                  <w:marLeft w:val="0"/>
                  <w:marRight w:val="0"/>
                  <w:marTop w:val="0"/>
                  <w:marBottom w:val="0"/>
                  <w:divBdr>
                    <w:top w:val="none" w:sz="0" w:space="0" w:color="auto"/>
                    <w:left w:val="none" w:sz="0" w:space="0" w:color="auto"/>
                    <w:bottom w:val="none" w:sz="0" w:space="0" w:color="auto"/>
                    <w:right w:val="none" w:sz="0" w:space="0" w:color="auto"/>
                  </w:divBdr>
                  <w:divsChild>
                    <w:div w:id="17631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02740">
      <w:bodyDiv w:val="1"/>
      <w:marLeft w:val="0"/>
      <w:marRight w:val="0"/>
      <w:marTop w:val="0"/>
      <w:marBottom w:val="0"/>
      <w:divBdr>
        <w:top w:val="none" w:sz="0" w:space="0" w:color="auto"/>
        <w:left w:val="none" w:sz="0" w:space="0" w:color="auto"/>
        <w:bottom w:val="none" w:sz="0" w:space="0" w:color="auto"/>
        <w:right w:val="none" w:sz="0" w:space="0" w:color="auto"/>
      </w:divBdr>
      <w:divsChild>
        <w:div w:id="309751864">
          <w:marLeft w:val="0"/>
          <w:marRight w:val="0"/>
          <w:marTop w:val="0"/>
          <w:marBottom w:val="0"/>
          <w:divBdr>
            <w:top w:val="none" w:sz="0" w:space="0" w:color="auto"/>
            <w:left w:val="none" w:sz="0" w:space="0" w:color="auto"/>
            <w:bottom w:val="none" w:sz="0" w:space="0" w:color="auto"/>
            <w:right w:val="none" w:sz="0" w:space="0" w:color="auto"/>
          </w:divBdr>
          <w:divsChild>
            <w:div w:id="1441291458">
              <w:marLeft w:val="0"/>
              <w:marRight w:val="0"/>
              <w:marTop w:val="0"/>
              <w:marBottom w:val="0"/>
              <w:divBdr>
                <w:top w:val="none" w:sz="0" w:space="0" w:color="auto"/>
                <w:left w:val="none" w:sz="0" w:space="0" w:color="auto"/>
                <w:bottom w:val="none" w:sz="0" w:space="0" w:color="auto"/>
                <w:right w:val="none" w:sz="0" w:space="0" w:color="auto"/>
              </w:divBdr>
              <w:divsChild>
                <w:div w:id="1258252688">
                  <w:marLeft w:val="0"/>
                  <w:marRight w:val="0"/>
                  <w:marTop w:val="0"/>
                  <w:marBottom w:val="0"/>
                  <w:divBdr>
                    <w:top w:val="none" w:sz="0" w:space="0" w:color="auto"/>
                    <w:left w:val="none" w:sz="0" w:space="0" w:color="auto"/>
                    <w:bottom w:val="none" w:sz="0" w:space="0" w:color="auto"/>
                    <w:right w:val="none" w:sz="0" w:space="0" w:color="auto"/>
                  </w:divBdr>
                  <w:divsChild>
                    <w:div w:id="20840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462498">
      <w:bodyDiv w:val="1"/>
      <w:marLeft w:val="0"/>
      <w:marRight w:val="0"/>
      <w:marTop w:val="0"/>
      <w:marBottom w:val="0"/>
      <w:divBdr>
        <w:top w:val="none" w:sz="0" w:space="0" w:color="auto"/>
        <w:left w:val="none" w:sz="0" w:space="0" w:color="auto"/>
        <w:bottom w:val="none" w:sz="0" w:space="0" w:color="auto"/>
        <w:right w:val="none" w:sz="0" w:space="0" w:color="auto"/>
      </w:divBdr>
      <w:divsChild>
        <w:div w:id="1570991691">
          <w:marLeft w:val="0"/>
          <w:marRight w:val="0"/>
          <w:marTop w:val="0"/>
          <w:marBottom w:val="0"/>
          <w:divBdr>
            <w:top w:val="none" w:sz="0" w:space="0" w:color="auto"/>
            <w:left w:val="none" w:sz="0" w:space="0" w:color="auto"/>
            <w:bottom w:val="none" w:sz="0" w:space="0" w:color="auto"/>
            <w:right w:val="none" w:sz="0" w:space="0" w:color="auto"/>
          </w:divBdr>
          <w:divsChild>
            <w:div w:id="1801652677">
              <w:marLeft w:val="0"/>
              <w:marRight w:val="0"/>
              <w:marTop w:val="0"/>
              <w:marBottom w:val="0"/>
              <w:divBdr>
                <w:top w:val="none" w:sz="0" w:space="0" w:color="auto"/>
                <w:left w:val="none" w:sz="0" w:space="0" w:color="auto"/>
                <w:bottom w:val="none" w:sz="0" w:space="0" w:color="auto"/>
                <w:right w:val="none" w:sz="0" w:space="0" w:color="auto"/>
              </w:divBdr>
              <w:divsChild>
                <w:div w:id="2071414508">
                  <w:marLeft w:val="0"/>
                  <w:marRight w:val="0"/>
                  <w:marTop w:val="0"/>
                  <w:marBottom w:val="0"/>
                  <w:divBdr>
                    <w:top w:val="none" w:sz="0" w:space="0" w:color="auto"/>
                    <w:left w:val="none" w:sz="0" w:space="0" w:color="auto"/>
                    <w:bottom w:val="none" w:sz="0" w:space="0" w:color="auto"/>
                    <w:right w:val="none" w:sz="0" w:space="0" w:color="auto"/>
                  </w:divBdr>
                  <w:divsChild>
                    <w:div w:id="8769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06418">
      <w:bodyDiv w:val="1"/>
      <w:marLeft w:val="0"/>
      <w:marRight w:val="0"/>
      <w:marTop w:val="0"/>
      <w:marBottom w:val="0"/>
      <w:divBdr>
        <w:top w:val="none" w:sz="0" w:space="0" w:color="auto"/>
        <w:left w:val="none" w:sz="0" w:space="0" w:color="auto"/>
        <w:bottom w:val="none" w:sz="0" w:space="0" w:color="auto"/>
        <w:right w:val="none" w:sz="0" w:space="0" w:color="auto"/>
      </w:divBdr>
      <w:divsChild>
        <w:div w:id="1487699852">
          <w:marLeft w:val="0"/>
          <w:marRight w:val="0"/>
          <w:marTop w:val="0"/>
          <w:marBottom w:val="0"/>
          <w:divBdr>
            <w:top w:val="none" w:sz="0" w:space="0" w:color="auto"/>
            <w:left w:val="none" w:sz="0" w:space="0" w:color="auto"/>
            <w:bottom w:val="none" w:sz="0" w:space="0" w:color="auto"/>
            <w:right w:val="none" w:sz="0" w:space="0" w:color="auto"/>
          </w:divBdr>
          <w:divsChild>
            <w:div w:id="8489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2320">
      <w:bodyDiv w:val="1"/>
      <w:marLeft w:val="0"/>
      <w:marRight w:val="0"/>
      <w:marTop w:val="0"/>
      <w:marBottom w:val="0"/>
      <w:divBdr>
        <w:top w:val="none" w:sz="0" w:space="0" w:color="auto"/>
        <w:left w:val="none" w:sz="0" w:space="0" w:color="auto"/>
        <w:bottom w:val="none" w:sz="0" w:space="0" w:color="auto"/>
        <w:right w:val="none" w:sz="0" w:space="0" w:color="auto"/>
      </w:divBdr>
      <w:divsChild>
        <w:div w:id="1349675478">
          <w:marLeft w:val="0"/>
          <w:marRight w:val="0"/>
          <w:marTop w:val="0"/>
          <w:marBottom w:val="0"/>
          <w:divBdr>
            <w:top w:val="none" w:sz="0" w:space="0" w:color="auto"/>
            <w:left w:val="none" w:sz="0" w:space="0" w:color="auto"/>
            <w:bottom w:val="none" w:sz="0" w:space="0" w:color="auto"/>
            <w:right w:val="none" w:sz="0" w:space="0" w:color="auto"/>
          </w:divBdr>
          <w:divsChild>
            <w:div w:id="516425971">
              <w:marLeft w:val="0"/>
              <w:marRight w:val="0"/>
              <w:marTop w:val="0"/>
              <w:marBottom w:val="0"/>
              <w:divBdr>
                <w:top w:val="none" w:sz="0" w:space="0" w:color="auto"/>
                <w:left w:val="none" w:sz="0" w:space="0" w:color="auto"/>
                <w:bottom w:val="none" w:sz="0" w:space="0" w:color="auto"/>
                <w:right w:val="none" w:sz="0" w:space="0" w:color="auto"/>
              </w:divBdr>
              <w:divsChild>
                <w:div w:id="925771930">
                  <w:marLeft w:val="0"/>
                  <w:marRight w:val="0"/>
                  <w:marTop w:val="0"/>
                  <w:marBottom w:val="0"/>
                  <w:divBdr>
                    <w:top w:val="none" w:sz="0" w:space="0" w:color="auto"/>
                    <w:left w:val="none" w:sz="0" w:space="0" w:color="auto"/>
                    <w:bottom w:val="none" w:sz="0" w:space="0" w:color="auto"/>
                    <w:right w:val="none" w:sz="0" w:space="0" w:color="auto"/>
                  </w:divBdr>
                  <w:divsChild>
                    <w:div w:id="81463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99434">
      <w:bodyDiv w:val="1"/>
      <w:marLeft w:val="0"/>
      <w:marRight w:val="0"/>
      <w:marTop w:val="0"/>
      <w:marBottom w:val="0"/>
      <w:divBdr>
        <w:top w:val="none" w:sz="0" w:space="0" w:color="auto"/>
        <w:left w:val="none" w:sz="0" w:space="0" w:color="auto"/>
        <w:bottom w:val="none" w:sz="0" w:space="0" w:color="auto"/>
        <w:right w:val="none" w:sz="0" w:space="0" w:color="auto"/>
      </w:divBdr>
      <w:divsChild>
        <w:div w:id="1708138941">
          <w:marLeft w:val="0"/>
          <w:marRight w:val="0"/>
          <w:marTop w:val="0"/>
          <w:marBottom w:val="0"/>
          <w:divBdr>
            <w:top w:val="none" w:sz="0" w:space="0" w:color="auto"/>
            <w:left w:val="none" w:sz="0" w:space="0" w:color="auto"/>
            <w:bottom w:val="none" w:sz="0" w:space="0" w:color="auto"/>
            <w:right w:val="none" w:sz="0" w:space="0" w:color="auto"/>
          </w:divBdr>
          <w:divsChild>
            <w:div w:id="1109548735">
              <w:marLeft w:val="0"/>
              <w:marRight w:val="0"/>
              <w:marTop w:val="0"/>
              <w:marBottom w:val="0"/>
              <w:divBdr>
                <w:top w:val="none" w:sz="0" w:space="0" w:color="auto"/>
                <w:left w:val="none" w:sz="0" w:space="0" w:color="auto"/>
                <w:bottom w:val="none" w:sz="0" w:space="0" w:color="auto"/>
                <w:right w:val="none" w:sz="0" w:space="0" w:color="auto"/>
              </w:divBdr>
              <w:divsChild>
                <w:div w:id="695430176">
                  <w:marLeft w:val="0"/>
                  <w:marRight w:val="0"/>
                  <w:marTop w:val="0"/>
                  <w:marBottom w:val="0"/>
                  <w:divBdr>
                    <w:top w:val="none" w:sz="0" w:space="0" w:color="auto"/>
                    <w:left w:val="none" w:sz="0" w:space="0" w:color="auto"/>
                    <w:bottom w:val="none" w:sz="0" w:space="0" w:color="auto"/>
                    <w:right w:val="none" w:sz="0" w:space="0" w:color="auto"/>
                  </w:divBdr>
                  <w:divsChild>
                    <w:div w:id="14904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ts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1180</Characters>
  <Application>Microsoft Office Word</Application>
  <DocSecurity>4</DocSecurity>
  <Lines>9</Lines>
  <Paragraphs>2</Paragraphs>
  <ScaleCrop>false</ScaleCrop>
  <Company>Microsoft</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周文栋（Wendong,Zhou）</dc:creator>
  <cp:lastModifiedBy>JonMMx 2000</cp:lastModifiedBy>
  <cp:revision>2</cp:revision>
  <cp:lastPrinted>2020-03-26T11:54:00Z</cp:lastPrinted>
  <dcterms:created xsi:type="dcterms:W3CDTF">2020-03-29T16:01:00Z</dcterms:created>
  <dcterms:modified xsi:type="dcterms:W3CDTF">2020-03-29T16:01:00Z</dcterms:modified>
</cp:coreProperties>
</file>