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EB0914" w:rsidP="0087315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b/>
          <w:color w:val="000000" w:themeColor="text1"/>
          <w:sz w:val="32"/>
          <w:szCs w:val="32"/>
        </w:rPr>
        <w:t>国海富兰克林基金管理有限公司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7037EB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87315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F56852">
        <w:rPr>
          <w:rFonts w:ascii="仿宋" w:eastAsia="仿宋" w:hAnsi="仿宋" w:hint="eastAsia"/>
          <w:color w:val="000000" w:themeColor="text1"/>
          <w:sz w:val="32"/>
          <w:szCs w:val="32"/>
        </w:rPr>
        <w:t>基金年</w:t>
      </w:r>
      <w:bookmarkStart w:id="0" w:name="_GoBack"/>
      <w:bookmarkEnd w:id="0"/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度所载资料不存在虚假记载、误导性陈述或重大遗漏，并对其内容的真实性、准确性和完整性承担个别及连带责任。</w:t>
      </w:r>
    </w:p>
    <w:p w:rsidR="00056EE0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国海富兰克林基金管理有限公司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 富兰克林国海中国收益证券投资基金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 富兰克林国海弹性市值混合型证券投资基金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3 富兰克林国海潜力组合混合型证券投资基金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4 富兰克林国海深化价值混合型证券投资基金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5 富兰克林国海强化收益债券型证券投资基金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6 富兰克林国海成长动力混合型证券投资基金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7 富兰克林国海沪深300指数增强型证券投资基金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8 富兰克林国海中小盘股票型证券投资基金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9 富兰克林国海策略回报灵活配置混合型证券投资基金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10 富兰克林国海亚洲（除日本）机会股票型证券投资基金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11 富兰克林国海研究精选混合型证券投资基金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12 富兰克林国海恒久信用债券型证券投资基金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13 富兰克林国海焦点驱动灵活配置混合型证券投资基金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14 富兰克林国海日日收益货币市场证券投资基金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15 富兰克林国海岁岁恒丰定期开放债券型证券投资基金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16 富兰克林国海恒利债券型证券投资基金(LOF)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17 富兰克林国海健康优质生活股票型证券投资基金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18 富兰克林国海大中华精选混合型证券投资基金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19 国富中证100指数增强分级证券投资基金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20 富兰克林国海金融地产灵活配置混合型证券投资基金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21 富兰克林国海新机遇灵活配置混合型证券投资基金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22 富兰克林国海沪港深成长精选股票型证券投资基金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23 富兰克林国海恒瑞债券型证券投资基金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24 富兰克林国海美元债定期开放债券型证券投资基金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25 富兰克林国海安享货币市场基金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26 富兰克林国海日鑫月益30天理财债券型证券投资基金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27 富兰克林国海新趋势灵活配置混合型证券投资基金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28 富兰克林国海天颐混合型证券投资基金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29 富兰克林国海恒裕6个月定期开放债券型发起式证券投资基金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30 富兰克林国海估值优势灵活配置混合型基金</w:t>
      </w:r>
    </w:p>
    <w:p w:rsidR="00EB0914" w:rsidRPr="00EB0914" w:rsidRDefault="00EB0914" w:rsidP="00EB09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31富兰克林国海全球科技互联混合型证券投资基金（QDII）</w:t>
      </w:r>
    </w:p>
    <w:p w:rsidR="00EB0914" w:rsidRDefault="00EB091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EB0914">
        <w:rPr>
          <w:rFonts w:ascii="仿宋" w:eastAsia="仿宋" w:hAnsi="仿宋" w:hint="eastAsia"/>
          <w:color w:val="000000" w:themeColor="text1"/>
          <w:sz w:val="32"/>
          <w:szCs w:val="32"/>
        </w:rPr>
        <w:t>32富兰克林国海恒嘉短债债券型证券投资基金</w:t>
      </w:r>
    </w:p>
    <w:p w:rsidR="00BB3501" w:rsidRPr="005A1AF7" w:rsidRDefault="007037E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的年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B6AD0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EB091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81CC9" w:rsidRPr="00DC2A72">
          <w:rPr>
            <w:rStyle w:val="a7"/>
            <w:rFonts w:ascii="仿宋" w:eastAsia="仿宋" w:hAnsi="仿宋"/>
            <w:sz w:val="32"/>
            <w:szCs w:val="32"/>
          </w:rPr>
          <w:t>http://www.ftsfund.com</w:t>
        </w:r>
      </w:hyperlink>
      <w:r w:rsidR="00EB091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81CC9" w:rsidRPr="00C81CC9">
        <w:rPr>
          <w:rFonts w:ascii="仿宋" w:eastAsia="仿宋" w:hAnsi="仿宋" w:hint="eastAsia"/>
          <w:color w:val="000000" w:themeColor="text1"/>
          <w:sz w:val="32"/>
          <w:szCs w:val="32"/>
        </w:rPr>
        <w:t>400-700-4518、95105680、021-38789555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C81CC9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C81CC9">
        <w:rPr>
          <w:rFonts w:ascii="仿宋" w:eastAsia="仿宋" w:hAnsi="仿宋" w:hint="eastAsia"/>
          <w:color w:val="000000" w:themeColor="text1"/>
          <w:sz w:val="32"/>
          <w:szCs w:val="32"/>
        </w:rPr>
        <w:t>国海富兰克林基金管理有限公司</w:t>
      </w:r>
    </w:p>
    <w:p w:rsidR="00BB3501" w:rsidRPr="00A7247E" w:rsidRDefault="007B6AD0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037EB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037E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B5E" w:rsidRDefault="00DA7B5E" w:rsidP="009A149B">
      <w:r>
        <w:separator/>
      </w:r>
    </w:p>
  </w:endnote>
  <w:endnote w:type="continuationSeparator" w:id="1">
    <w:p w:rsidR="00DA7B5E" w:rsidRDefault="00DA7B5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C0AF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73157" w:rsidRPr="0087315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C0AF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73157" w:rsidRPr="0087315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B5E" w:rsidRDefault="00DA7B5E" w:rsidP="009A149B">
      <w:r>
        <w:separator/>
      </w:r>
    </w:p>
  </w:footnote>
  <w:footnote w:type="continuationSeparator" w:id="1">
    <w:p w:rsidR="00DA7B5E" w:rsidRDefault="00DA7B5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06394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37EB"/>
    <w:rsid w:val="0070516E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B6AD0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157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0470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5294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7A04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1CC9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5F96"/>
    <w:rsid w:val="00DA7B5E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0914"/>
    <w:rsid w:val="00EB7931"/>
    <w:rsid w:val="00EC0AFF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6852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sfund.com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833A2-8F23-4B54-ACB7-ADEBADD5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1049</Characters>
  <Application>Microsoft Office Word</Application>
  <DocSecurity>4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2020-03-26T16:00:00Z</dcterms:created>
  <dcterms:modified xsi:type="dcterms:W3CDTF">2020-03-26T16:00:00Z</dcterms:modified>
</cp:coreProperties>
</file>