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B2" w:rsidRPr="004768B2" w:rsidRDefault="004768B2" w:rsidP="004768B2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4768B2" w:rsidRDefault="004C3637" w:rsidP="004768B2">
      <w:pPr>
        <w:spacing w:line="360" w:lineRule="auto"/>
        <w:jc w:val="center"/>
        <w:rPr>
          <w:b/>
          <w:bCs/>
          <w:color w:val="000000"/>
          <w:sz w:val="24"/>
        </w:rPr>
      </w:pPr>
      <w:r w:rsidRPr="004768B2">
        <w:rPr>
          <w:b/>
          <w:bCs/>
          <w:color w:val="000000"/>
          <w:sz w:val="24"/>
        </w:rPr>
        <w:t>华夏基金管理有限公司</w:t>
      </w:r>
      <w:r w:rsidR="00AE5D71" w:rsidRPr="004768B2">
        <w:rPr>
          <w:b/>
          <w:bCs/>
          <w:color w:val="000000"/>
          <w:sz w:val="24"/>
        </w:rPr>
        <w:t>关于</w:t>
      </w:r>
    </w:p>
    <w:p w:rsidR="006F167F" w:rsidRPr="004768B2" w:rsidRDefault="006F167F" w:rsidP="004768B2">
      <w:pPr>
        <w:spacing w:line="360" w:lineRule="auto"/>
        <w:jc w:val="center"/>
        <w:rPr>
          <w:b/>
          <w:bCs/>
          <w:color w:val="000000"/>
          <w:sz w:val="24"/>
        </w:rPr>
      </w:pPr>
      <w:r w:rsidRPr="004768B2">
        <w:rPr>
          <w:b/>
          <w:bCs/>
          <w:color w:val="000000"/>
          <w:sz w:val="24"/>
        </w:rPr>
        <w:t>旗下公募基金</w:t>
      </w:r>
      <w:r w:rsidRPr="004768B2">
        <w:rPr>
          <w:b/>
          <w:bCs/>
          <w:color w:val="000000"/>
          <w:sz w:val="24"/>
        </w:rPr>
        <w:t>2019</w:t>
      </w:r>
      <w:r w:rsidR="004768B2">
        <w:rPr>
          <w:b/>
          <w:bCs/>
          <w:color w:val="000000"/>
          <w:sz w:val="24"/>
        </w:rPr>
        <w:t>年</w:t>
      </w:r>
      <w:r w:rsidR="004768B2">
        <w:rPr>
          <w:rFonts w:hint="eastAsia"/>
          <w:b/>
          <w:bCs/>
          <w:color w:val="000000"/>
          <w:sz w:val="24"/>
        </w:rPr>
        <w:t>年度报告</w:t>
      </w:r>
      <w:r w:rsidRPr="004768B2">
        <w:rPr>
          <w:b/>
          <w:bCs/>
          <w:color w:val="000000"/>
          <w:sz w:val="24"/>
        </w:rPr>
        <w:t>延</w:t>
      </w:r>
      <w:r w:rsidR="004C0E17">
        <w:rPr>
          <w:rFonts w:hint="eastAsia"/>
          <w:b/>
          <w:bCs/>
          <w:color w:val="000000"/>
          <w:sz w:val="24"/>
        </w:rPr>
        <w:t>缓</w:t>
      </w:r>
      <w:r w:rsidRPr="004768B2">
        <w:rPr>
          <w:b/>
          <w:bCs/>
          <w:color w:val="000000"/>
          <w:sz w:val="24"/>
        </w:rPr>
        <w:t>审计与披露的</w:t>
      </w:r>
      <w:r w:rsidR="004768B2">
        <w:rPr>
          <w:rFonts w:hint="eastAsia"/>
          <w:b/>
          <w:bCs/>
          <w:color w:val="000000"/>
          <w:sz w:val="24"/>
        </w:rPr>
        <w:t>公告</w:t>
      </w:r>
    </w:p>
    <w:p w:rsidR="00980A77" w:rsidRPr="004768B2" w:rsidRDefault="00980A77" w:rsidP="00C31877">
      <w:pPr>
        <w:pStyle w:val="a6"/>
        <w:adjustRightInd w:val="0"/>
        <w:snapToGrid w:val="0"/>
        <w:ind w:firstLineChars="0" w:firstLine="0"/>
        <w:jc w:val="center"/>
        <w:rPr>
          <w:sz w:val="24"/>
        </w:rPr>
      </w:pPr>
    </w:p>
    <w:p w:rsidR="002A7A7D" w:rsidRDefault="00240D27" w:rsidP="002A7A7D">
      <w:pPr>
        <w:pStyle w:val="a6"/>
        <w:ind w:firstLine="480"/>
        <w:rPr>
          <w:bCs/>
          <w:sz w:val="24"/>
        </w:rPr>
      </w:pPr>
      <w:r w:rsidRPr="004768B2">
        <w:rPr>
          <w:bCs/>
          <w:sz w:val="24"/>
        </w:rPr>
        <w:t>鉴于</w:t>
      </w:r>
      <w:r w:rsidR="00A77D24">
        <w:rPr>
          <w:bCs/>
          <w:sz w:val="24"/>
        </w:rPr>
        <w:t>疫情状况，</w:t>
      </w:r>
      <w:r w:rsidR="0077365D">
        <w:rPr>
          <w:rFonts w:hint="eastAsia"/>
          <w:bCs/>
          <w:sz w:val="24"/>
        </w:rPr>
        <w:t>并</w:t>
      </w:r>
      <w:r w:rsidRPr="004768B2">
        <w:rPr>
          <w:bCs/>
          <w:sz w:val="24"/>
        </w:rPr>
        <w:t>综合考虑疫情下</w:t>
      </w:r>
      <w:r w:rsidR="00AA5057" w:rsidRPr="004768B2">
        <w:rPr>
          <w:bCs/>
          <w:sz w:val="24"/>
        </w:rPr>
        <w:t>定期报告</w:t>
      </w:r>
      <w:r w:rsidR="00AF696B">
        <w:rPr>
          <w:bCs/>
          <w:sz w:val="24"/>
        </w:rPr>
        <w:t>实际</w:t>
      </w:r>
      <w:r w:rsidR="00925AF1">
        <w:rPr>
          <w:rFonts w:hint="eastAsia"/>
          <w:bCs/>
          <w:sz w:val="24"/>
        </w:rPr>
        <w:t>工作安排及</w:t>
      </w:r>
      <w:r w:rsidR="009F59B2">
        <w:rPr>
          <w:rFonts w:hint="eastAsia"/>
          <w:bCs/>
          <w:sz w:val="24"/>
        </w:rPr>
        <w:t>进展</w:t>
      </w:r>
      <w:r w:rsidR="009332AC">
        <w:rPr>
          <w:rFonts w:hint="eastAsia"/>
          <w:bCs/>
          <w:sz w:val="24"/>
        </w:rPr>
        <w:t>情况</w:t>
      </w:r>
      <w:r w:rsidRPr="004768B2">
        <w:rPr>
          <w:bCs/>
          <w:sz w:val="24"/>
        </w:rPr>
        <w:t>，</w:t>
      </w:r>
      <w:r w:rsidR="001C2C94" w:rsidRPr="004768B2">
        <w:rPr>
          <w:bCs/>
          <w:sz w:val="24"/>
        </w:rPr>
        <w:t>为保证信息披露的完整性和准确性，</w:t>
      </w:r>
      <w:r w:rsidR="00054FA9">
        <w:rPr>
          <w:rFonts w:hint="eastAsia"/>
          <w:bCs/>
          <w:sz w:val="24"/>
        </w:rPr>
        <w:t>根据监管机构通知，</w:t>
      </w:r>
      <w:r w:rsidR="004D62A7" w:rsidRPr="004768B2">
        <w:rPr>
          <w:bCs/>
          <w:sz w:val="24"/>
        </w:rPr>
        <w:t>经与</w:t>
      </w:r>
      <w:r w:rsidR="00C63C6B">
        <w:rPr>
          <w:rFonts w:hint="eastAsia"/>
          <w:bCs/>
          <w:sz w:val="24"/>
        </w:rPr>
        <w:t>各</w:t>
      </w:r>
      <w:r w:rsidR="004D62A7" w:rsidRPr="004768B2">
        <w:rPr>
          <w:bCs/>
          <w:sz w:val="24"/>
        </w:rPr>
        <w:t>托管行、会计师事务所</w:t>
      </w:r>
      <w:r w:rsidR="004C1E45" w:rsidRPr="004768B2">
        <w:rPr>
          <w:bCs/>
          <w:sz w:val="24"/>
        </w:rPr>
        <w:t>充分</w:t>
      </w:r>
      <w:r w:rsidR="004D62A7" w:rsidRPr="004768B2">
        <w:rPr>
          <w:bCs/>
          <w:sz w:val="24"/>
        </w:rPr>
        <w:t>沟通并协商一致，</w:t>
      </w:r>
      <w:r w:rsidR="00070E26">
        <w:rPr>
          <w:rFonts w:hint="eastAsia"/>
          <w:bCs/>
          <w:sz w:val="24"/>
        </w:rPr>
        <w:t>并向中国证监会北京监管局申请，</w:t>
      </w:r>
      <w:r w:rsidR="004D62A7" w:rsidRPr="004768B2">
        <w:rPr>
          <w:bCs/>
          <w:sz w:val="24"/>
        </w:rPr>
        <w:t>华夏基金管理有限公司</w:t>
      </w:r>
      <w:r w:rsidR="0032461A" w:rsidRPr="004768B2">
        <w:rPr>
          <w:bCs/>
          <w:sz w:val="24"/>
        </w:rPr>
        <w:t>（以下简称</w:t>
      </w:r>
      <w:r w:rsidR="0032461A" w:rsidRPr="004768B2">
        <w:rPr>
          <w:bCs/>
          <w:sz w:val="24"/>
        </w:rPr>
        <w:t>“</w:t>
      </w:r>
      <w:r w:rsidR="00070E26">
        <w:rPr>
          <w:rFonts w:hint="eastAsia"/>
          <w:bCs/>
          <w:sz w:val="24"/>
        </w:rPr>
        <w:t>本公司</w:t>
      </w:r>
      <w:r w:rsidR="0032461A" w:rsidRPr="004768B2">
        <w:rPr>
          <w:bCs/>
          <w:sz w:val="24"/>
        </w:rPr>
        <w:t>”</w:t>
      </w:r>
      <w:r w:rsidR="0032461A" w:rsidRPr="004768B2">
        <w:rPr>
          <w:bCs/>
          <w:sz w:val="24"/>
        </w:rPr>
        <w:t>）</w:t>
      </w:r>
      <w:r w:rsidR="004C682A">
        <w:rPr>
          <w:rFonts w:hint="eastAsia"/>
          <w:bCs/>
          <w:sz w:val="24"/>
        </w:rPr>
        <w:t>决定</w:t>
      </w:r>
      <w:r w:rsidR="00523C74">
        <w:rPr>
          <w:rFonts w:hint="eastAsia"/>
          <w:bCs/>
          <w:sz w:val="24"/>
        </w:rPr>
        <w:t>延缓</w:t>
      </w:r>
      <w:r w:rsidR="004A337E" w:rsidRPr="004768B2">
        <w:rPr>
          <w:bCs/>
          <w:sz w:val="24"/>
        </w:rPr>
        <w:t>旗下公募基金</w:t>
      </w:r>
      <w:r w:rsidR="004A337E" w:rsidRPr="004768B2">
        <w:rPr>
          <w:bCs/>
          <w:sz w:val="24"/>
        </w:rPr>
        <w:t>2019</w:t>
      </w:r>
      <w:r w:rsidR="004A337E" w:rsidRPr="004768B2">
        <w:rPr>
          <w:bCs/>
          <w:sz w:val="24"/>
        </w:rPr>
        <w:t>年年度报告</w:t>
      </w:r>
      <w:r w:rsidR="004C1E45" w:rsidRPr="004768B2">
        <w:rPr>
          <w:bCs/>
          <w:sz w:val="24"/>
        </w:rPr>
        <w:t>的</w:t>
      </w:r>
      <w:r w:rsidR="00E72B1B">
        <w:rPr>
          <w:rFonts w:hint="eastAsia"/>
          <w:bCs/>
          <w:sz w:val="24"/>
        </w:rPr>
        <w:t>审计工作</w:t>
      </w:r>
      <w:r w:rsidR="00C34D37">
        <w:rPr>
          <w:rFonts w:hint="eastAsia"/>
          <w:bCs/>
          <w:sz w:val="24"/>
        </w:rPr>
        <w:t>及</w:t>
      </w:r>
      <w:r w:rsidR="004C1E45" w:rsidRPr="004768B2">
        <w:rPr>
          <w:bCs/>
          <w:sz w:val="24"/>
        </w:rPr>
        <w:t>信息披露</w:t>
      </w:r>
      <w:r w:rsidR="00523C74">
        <w:rPr>
          <w:rFonts w:hint="eastAsia"/>
          <w:bCs/>
          <w:sz w:val="24"/>
        </w:rPr>
        <w:t>，</w:t>
      </w:r>
      <w:r w:rsidR="004C1E45" w:rsidRPr="004768B2">
        <w:rPr>
          <w:bCs/>
          <w:sz w:val="24"/>
        </w:rPr>
        <w:t>延</w:t>
      </w:r>
      <w:r w:rsidR="004C0E17">
        <w:rPr>
          <w:rFonts w:hint="eastAsia"/>
          <w:bCs/>
          <w:sz w:val="24"/>
        </w:rPr>
        <w:t>缓</w:t>
      </w:r>
      <w:r w:rsidR="00523C74">
        <w:rPr>
          <w:rFonts w:hint="eastAsia"/>
          <w:bCs/>
          <w:sz w:val="24"/>
        </w:rPr>
        <w:t>期限</w:t>
      </w:r>
      <w:r w:rsidR="005B5832">
        <w:rPr>
          <w:rFonts w:hint="eastAsia"/>
          <w:bCs/>
          <w:sz w:val="24"/>
        </w:rPr>
        <w:t>不超过</w:t>
      </w:r>
      <w:r w:rsidR="005B5832">
        <w:rPr>
          <w:rFonts w:hint="eastAsia"/>
          <w:bCs/>
          <w:sz w:val="24"/>
        </w:rPr>
        <w:t>1</w:t>
      </w:r>
      <w:r w:rsidR="005B5832">
        <w:rPr>
          <w:rFonts w:hint="eastAsia"/>
          <w:bCs/>
          <w:sz w:val="24"/>
        </w:rPr>
        <w:t>个月，即于</w:t>
      </w:r>
      <w:r w:rsidR="0077266B">
        <w:rPr>
          <w:rFonts w:hint="eastAsia"/>
          <w:bCs/>
          <w:sz w:val="24"/>
        </w:rPr>
        <w:t>2020</w:t>
      </w:r>
      <w:r w:rsidR="0077266B">
        <w:rPr>
          <w:rFonts w:hint="eastAsia"/>
          <w:bCs/>
          <w:sz w:val="24"/>
        </w:rPr>
        <w:t>年</w:t>
      </w:r>
      <w:r w:rsidR="0077266B">
        <w:rPr>
          <w:rFonts w:hint="eastAsia"/>
          <w:bCs/>
          <w:sz w:val="24"/>
        </w:rPr>
        <w:t>4</w:t>
      </w:r>
      <w:r w:rsidR="0077266B">
        <w:rPr>
          <w:rFonts w:hint="eastAsia"/>
          <w:bCs/>
          <w:sz w:val="24"/>
        </w:rPr>
        <w:t>月</w:t>
      </w:r>
      <w:r w:rsidR="0077266B">
        <w:rPr>
          <w:rFonts w:hint="eastAsia"/>
          <w:bCs/>
          <w:sz w:val="24"/>
        </w:rPr>
        <w:t>30</w:t>
      </w:r>
      <w:r w:rsidR="0077266B">
        <w:rPr>
          <w:rFonts w:hint="eastAsia"/>
          <w:bCs/>
          <w:sz w:val="24"/>
        </w:rPr>
        <w:t>日前完成</w:t>
      </w:r>
      <w:r w:rsidR="00DD47D4" w:rsidRPr="004768B2">
        <w:rPr>
          <w:bCs/>
          <w:sz w:val="24"/>
        </w:rPr>
        <w:t>。</w:t>
      </w:r>
    </w:p>
    <w:p w:rsidR="004D4690" w:rsidRPr="004768B2" w:rsidRDefault="00C63796" w:rsidP="002A7A7D">
      <w:pPr>
        <w:pStyle w:val="a6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本公</w:t>
      </w:r>
      <w:r w:rsidR="00E5006C" w:rsidRPr="004768B2">
        <w:rPr>
          <w:bCs/>
          <w:sz w:val="24"/>
        </w:rPr>
        <w:t>司</w:t>
      </w:r>
      <w:r w:rsidR="000E0451">
        <w:rPr>
          <w:rFonts w:hint="eastAsia"/>
          <w:bCs/>
          <w:sz w:val="24"/>
        </w:rPr>
        <w:t>将在上述期限内按照法律法规要求</w:t>
      </w:r>
      <w:r w:rsidR="000E0451" w:rsidRPr="004768B2">
        <w:rPr>
          <w:bCs/>
          <w:sz w:val="24"/>
        </w:rPr>
        <w:t>合理</w:t>
      </w:r>
      <w:r w:rsidR="000E0451">
        <w:rPr>
          <w:rFonts w:hint="eastAsia"/>
          <w:bCs/>
          <w:sz w:val="24"/>
        </w:rPr>
        <w:t>有序开展</w:t>
      </w:r>
      <w:r w:rsidR="000E0451" w:rsidRPr="004768B2">
        <w:rPr>
          <w:bCs/>
          <w:sz w:val="24"/>
        </w:rPr>
        <w:t>定期报告相关工作</w:t>
      </w:r>
      <w:r w:rsidR="000E0451">
        <w:rPr>
          <w:rFonts w:hint="eastAsia"/>
          <w:bCs/>
          <w:sz w:val="24"/>
        </w:rPr>
        <w:t>并</w:t>
      </w:r>
      <w:r w:rsidR="00385413">
        <w:rPr>
          <w:rFonts w:hint="eastAsia"/>
          <w:bCs/>
          <w:sz w:val="24"/>
        </w:rPr>
        <w:t>履行信息</w:t>
      </w:r>
      <w:r w:rsidR="000E0451">
        <w:rPr>
          <w:rFonts w:hint="eastAsia"/>
          <w:bCs/>
          <w:sz w:val="24"/>
        </w:rPr>
        <w:t>披露</w:t>
      </w:r>
      <w:r w:rsidR="00385413">
        <w:rPr>
          <w:rFonts w:hint="eastAsia"/>
          <w:bCs/>
          <w:sz w:val="24"/>
        </w:rPr>
        <w:t>义务</w:t>
      </w:r>
      <w:r w:rsidR="004D53AE" w:rsidRPr="004768B2">
        <w:rPr>
          <w:bCs/>
          <w:sz w:val="24"/>
        </w:rPr>
        <w:t>。</w:t>
      </w:r>
      <w:r w:rsidR="00B61A8D">
        <w:rPr>
          <w:rFonts w:hint="eastAsia"/>
          <w:bCs/>
          <w:sz w:val="24"/>
        </w:rPr>
        <w:t>投资者可登录本公司网站</w:t>
      </w:r>
      <w:r w:rsidR="00B61A8D" w:rsidRPr="008D395A">
        <w:rPr>
          <w:sz w:val="24"/>
        </w:rPr>
        <w:t>（</w:t>
      </w:r>
      <w:r w:rsidR="00B61A8D" w:rsidRPr="008D395A">
        <w:rPr>
          <w:sz w:val="24"/>
        </w:rPr>
        <w:t>www.ChinaAMC.com</w:t>
      </w:r>
      <w:r w:rsidR="00B61A8D" w:rsidRPr="008D395A">
        <w:rPr>
          <w:sz w:val="24"/>
        </w:rPr>
        <w:t>）</w:t>
      </w:r>
      <w:r w:rsidR="00B61A8D">
        <w:rPr>
          <w:rFonts w:hint="eastAsia"/>
          <w:bCs/>
          <w:sz w:val="24"/>
        </w:rPr>
        <w:t>或拨打本公司客户服务电话</w:t>
      </w:r>
      <w:r w:rsidR="00B61A8D" w:rsidRPr="0079491F">
        <w:rPr>
          <w:rFonts w:hAnsi="宋体"/>
          <w:sz w:val="24"/>
        </w:rPr>
        <w:t>（</w:t>
      </w:r>
      <w:r w:rsidR="00B61A8D" w:rsidRPr="0079491F">
        <w:rPr>
          <w:rFonts w:hAnsi="宋体"/>
          <w:sz w:val="24"/>
        </w:rPr>
        <w:t>400-818-6666</w:t>
      </w:r>
      <w:r w:rsidR="00B61A8D" w:rsidRPr="0079491F">
        <w:rPr>
          <w:rFonts w:hAnsi="宋体"/>
          <w:sz w:val="24"/>
        </w:rPr>
        <w:t>）</w:t>
      </w:r>
      <w:r w:rsidR="00B61A8D">
        <w:rPr>
          <w:rFonts w:hint="eastAsia"/>
          <w:bCs/>
          <w:sz w:val="24"/>
        </w:rPr>
        <w:t>了解、咨询相关情况。</w:t>
      </w:r>
    </w:p>
    <w:p w:rsidR="004D4690" w:rsidRPr="004768B2" w:rsidRDefault="0082448D" w:rsidP="00386BA8">
      <w:pPr>
        <w:pStyle w:val="a6"/>
        <w:ind w:firstLine="480"/>
        <w:rPr>
          <w:bCs/>
          <w:sz w:val="24"/>
        </w:rPr>
      </w:pPr>
      <w:r>
        <w:rPr>
          <w:bCs/>
          <w:sz w:val="24"/>
        </w:rPr>
        <w:t>特此</w:t>
      </w:r>
      <w:r>
        <w:rPr>
          <w:rFonts w:hint="eastAsia"/>
          <w:bCs/>
          <w:sz w:val="24"/>
        </w:rPr>
        <w:t>公告</w:t>
      </w:r>
    </w:p>
    <w:p w:rsidR="00996C95" w:rsidRPr="004768B2" w:rsidRDefault="00996C95">
      <w:pPr>
        <w:pStyle w:val="a6"/>
        <w:tabs>
          <w:tab w:val="left" w:pos="7797"/>
        </w:tabs>
        <w:wordWrap w:val="0"/>
        <w:ind w:right="1203" w:firstLineChars="0" w:firstLine="0"/>
        <w:jc w:val="right"/>
        <w:rPr>
          <w:sz w:val="24"/>
        </w:rPr>
      </w:pPr>
    </w:p>
    <w:p w:rsidR="00996C95" w:rsidRPr="004768B2" w:rsidRDefault="00996C95">
      <w:pPr>
        <w:pStyle w:val="a6"/>
        <w:tabs>
          <w:tab w:val="left" w:pos="7797"/>
        </w:tabs>
        <w:ind w:right="1203" w:firstLineChars="0" w:firstLine="0"/>
        <w:jc w:val="right"/>
        <w:rPr>
          <w:sz w:val="24"/>
        </w:rPr>
      </w:pPr>
    </w:p>
    <w:p w:rsidR="0082448D" w:rsidRPr="00322F22" w:rsidRDefault="0082448D" w:rsidP="0082448D">
      <w:pPr>
        <w:spacing w:line="360" w:lineRule="auto"/>
        <w:jc w:val="right"/>
        <w:rPr>
          <w:rFonts w:ascii="宋体" w:hAnsi="宋体"/>
          <w:color w:val="000000"/>
          <w:sz w:val="24"/>
        </w:rPr>
      </w:pPr>
      <w:r w:rsidRPr="00322F22">
        <w:rPr>
          <w:rFonts w:ascii="宋体" w:hAnsi="宋体"/>
          <w:color w:val="000000"/>
          <w:sz w:val="24"/>
        </w:rPr>
        <w:t>华夏基金管理有限公司</w:t>
      </w:r>
    </w:p>
    <w:p w:rsidR="005A187D" w:rsidRPr="004768B2" w:rsidRDefault="0082448D" w:rsidP="00F20060">
      <w:pPr>
        <w:pStyle w:val="a6"/>
        <w:tabs>
          <w:tab w:val="left" w:pos="7797"/>
        </w:tabs>
        <w:ind w:right="3" w:firstLineChars="0" w:firstLine="0"/>
        <w:jc w:val="right"/>
        <w:rPr>
          <w:color w:val="FF0000"/>
          <w:sz w:val="24"/>
        </w:rPr>
      </w:pPr>
      <w:r w:rsidRPr="00322F22">
        <w:rPr>
          <w:rFonts w:ascii="宋体" w:hAnsi="宋体"/>
          <w:color w:val="000000"/>
          <w:sz w:val="24"/>
        </w:rPr>
        <w:t>二○二○年</w:t>
      </w:r>
      <w:r w:rsidR="002B2093">
        <w:rPr>
          <w:rFonts w:ascii="宋体" w:hAnsi="宋体" w:hint="eastAsia"/>
          <w:color w:val="000000"/>
          <w:sz w:val="24"/>
        </w:rPr>
        <w:t>三</w:t>
      </w:r>
      <w:r w:rsidRPr="00322F22">
        <w:rPr>
          <w:rFonts w:ascii="宋体" w:hAnsi="宋体"/>
          <w:color w:val="000000"/>
          <w:sz w:val="24"/>
        </w:rPr>
        <w:t>月</w:t>
      </w:r>
      <w:r w:rsidR="002B2093">
        <w:rPr>
          <w:rFonts w:ascii="宋体" w:hAnsi="宋体" w:hint="eastAsia"/>
          <w:color w:val="000000"/>
          <w:sz w:val="24"/>
        </w:rPr>
        <w:t>二十六</w:t>
      </w:r>
      <w:r w:rsidRPr="00322F22">
        <w:rPr>
          <w:rFonts w:ascii="宋体" w:hAnsi="宋体"/>
          <w:color w:val="000000"/>
          <w:sz w:val="24"/>
        </w:rPr>
        <w:t>日</w:t>
      </w:r>
      <w:bookmarkStart w:id="0" w:name="_GoBack"/>
      <w:bookmarkEnd w:id="0"/>
    </w:p>
    <w:p w:rsidR="00DD25DD" w:rsidRPr="004768B2" w:rsidRDefault="00DD25DD">
      <w:pPr>
        <w:spacing w:line="360" w:lineRule="auto"/>
        <w:rPr>
          <w:color w:val="FF0000"/>
          <w:sz w:val="24"/>
        </w:rPr>
      </w:pPr>
    </w:p>
    <w:p w:rsidR="00DD25DD" w:rsidRPr="004768B2" w:rsidRDefault="00DD25DD">
      <w:pPr>
        <w:spacing w:line="360" w:lineRule="auto"/>
        <w:rPr>
          <w:color w:val="FF0000"/>
          <w:sz w:val="24"/>
        </w:rPr>
      </w:pPr>
    </w:p>
    <w:p w:rsidR="00DD25DD" w:rsidRPr="004768B2" w:rsidRDefault="00DD25DD">
      <w:pPr>
        <w:spacing w:line="360" w:lineRule="auto"/>
        <w:rPr>
          <w:color w:val="FF0000"/>
          <w:sz w:val="24"/>
        </w:rPr>
      </w:pPr>
    </w:p>
    <w:p w:rsidR="00DD25DD" w:rsidRPr="004768B2" w:rsidRDefault="00DD25DD">
      <w:pPr>
        <w:spacing w:line="360" w:lineRule="auto"/>
        <w:rPr>
          <w:color w:val="FF0000"/>
          <w:sz w:val="24"/>
        </w:rPr>
      </w:pPr>
    </w:p>
    <w:p w:rsidR="004D53AE" w:rsidRPr="004768B2" w:rsidRDefault="004D53AE">
      <w:pPr>
        <w:spacing w:line="360" w:lineRule="auto"/>
        <w:rPr>
          <w:color w:val="FF0000"/>
          <w:sz w:val="24"/>
        </w:rPr>
      </w:pPr>
    </w:p>
    <w:p w:rsidR="004D53AE" w:rsidRPr="004768B2" w:rsidRDefault="004D53AE">
      <w:pPr>
        <w:spacing w:line="360" w:lineRule="auto"/>
        <w:rPr>
          <w:color w:val="FF0000"/>
          <w:sz w:val="24"/>
        </w:rPr>
      </w:pPr>
    </w:p>
    <w:p w:rsidR="004D53AE" w:rsidRPr="004768B2" w:rsidRDefault="004D53AE">
      <w:pPr>
        <w:spacing w:line="360" w:lineRule="auto"/>
        <w:rPr>
          <w:color w:val="FF0000"/>
          <w:sz w:val="24"/>
        </w:rPr>
      </w:pPr>
    </w:p>
    <w:p w:rsidR="004D53AE" w:rsidRPr="004768B2" w:rsidRDefault="004D53AE">
      <w:pPr>
        <w:spacing w:line="360" w:lineRule="auto"/>
        <w:rPr>
          <w:color w:val="FF0000"/>
          <w:sz w:val="24"/>
        </w:rPr>
      </w:pPr>
    </w:p>
    <w:p w:rsidR="004D53AE" w:rsidRPr="004768B2" w:rsidRDefault="004D53AE">
      <w:pPr>
        <w:spacing w:line="360" w:lineRule="auto"/>
        <w:rPr>
          <w:color w:val="FF0000"/>
          <w:sz w:val="24"/>
        </w:rPr>
      </w:pPr>
    </w:p>
    <w:p w:rsidR="004D53AE" w:rsidRPr="004768B2" w:rsidRDefault="004D53AE">
      <w:pPr>
        <w:spacing w:line="360" w:lineRule="auto"/>
        <w:rPr>
          <w:color w:val="FF0000"/>
          <w:sz w:val="24"/>
        </w:rPr>
      </w:pPr>
    </w:p>
    <w:p w:rsidR="004D53AE" w:rsidRPr="004768B2" w:rsidRDefault="004D53AE">
      <w:pPr>
        <w:spacing w:line="360" w:lineRule="auto"/>
        <w:rPr>
          <w:color w:val="FF0000"/>
          <w:sz w:val="24"/>
        </w:rPr>
      </w:pPr>
    </w:p>
    <w:p w:rsidR="004D53AE" w:rsidRPr="004768B2" w:rsidRDefault="004D53AE">
      <w:pPr>
        <w:spacing w:line="360" w:lineRule="auto"/>
        <w:rPr>
          <w:color w:val="FF0000"/>
          <w:sz w:val="24"/>
        </w:rPr>
      </w:pPr>
    </w:p>
    <w:p w:rsidR="004D53AE" w:rsidRPr="004768B2" w:rsidRDefault="004D53AE">
      <w:pPr>
        <w:spacing w:line="360" w:lineRule="auto"/>
        <w:rPr>
          <w:color w:val="FF0000"/>
          <w:sz w:val="24"/>
        </w:rPr>
      </w:pPr>
    </w:p>
    <w:sectPr w:rsidR="004D53AE" w:rsidRPr="004768B2" w:rsidSect="007D150E">
      <w:headerReference w:type="default" r:id="rId7"/>
      <w:footerReference w:type="even" r:id="rId8"/>
      <w:footerReference w:type="default" r:id="rId9"/>
      <w:pgSz w:w="11906" w:h="16838" w:code="9"/>
      <w:pgMar w:top="1134" w:right="1286" w:bottom="1134" w:left="769" w:header="851" w:footer="992" w:gutter="85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B8" w:rsidRDefault="00FD54B8">
      <w:r>
        <w:separator/>
      </w:r>
    </w:p>
  </w:endnote>
  <w:endnote w:type="continuationSeparator" w:id="1">
    <w:p w:rsidR="00FD54B8" w:rsidRDefault="00FD5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..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7" w:rsidRDefault="00010E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64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64C7" w:rsidRDefault="009E64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7" w:rsidRDefault="00010E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64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4F9E">
      <w:rPr>
        <w:rStyle w:val="a8"/>
        <w:noProof/>
      </w:rPr>
      <w:t>1</w:t>
    </w:r>
    <w:r>
      <w:rPr>
        <w:rStyle w:val="a8"/>
      </w:rPr>
      <w:fldChar w:fldCharType="end"/>
    </w:r>
  </w:p>
  <w:p w:rsidR="009E64C7" w:rsidRDefault="009E64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B8" w:rsidRDefault="00FD54B8">
      <w:r>
        <w:separator/>
      </w:r>
    </w:p>
  </w:footnote>
  <w:footnote w:type="continuationSeparator" w:id="1">
    <w:p w:rsidR="00FD54B8" w:rsidRDefault="00FD5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A4" w:rsidRDefault="004F0CA4" w:rsidP="004F0CA4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50DD"/>
    <w:multiLevelType w:val="hybridMultilevel"/>
    <w:tmpl w:val="025CDBB0"/>
    <w:lvl w:ilvl="0" w:tplc="BD32B61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12B265BD"/>
    <w:multiLevelType w:val="hybridMultilevel"/>
    <w:tmpl w:val="C3B0D7B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">
    <w:nsid w:val="164F10B3"/>
    <w:multiLevelType w:val="hybridMultilevel"/>
    <w:tmpl w:val="D4FAF21A"/>
    <w:lvl w:ilvl="0" w:tplc="C3A8A5A2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21A56387"/>
    <w:multiLevelType w:val="hybridMultilevel"/>
    <w:tmpl w:val="2AF8EA1A"/>
    <w:lvl w:ilvl="0" w:tplc="8376B690">
      <w:start w:val="1"/>
      <w:numFmt w:val="decimal"/>
      <w:lvlText w:val="%1、"/>
      <w:lvlJc w:val="left"/>
      <w:pPr>
        <w:tabs>
          <w:tab w:val="num" w:pos="1645"/>
        </w:tabs>
        <w:ind w:left="164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34CA7318"/>
    <w:multiLevelType w:val="hybridMultilevel"/>
    <w:tmpl w:val="26EEC04E"/>
    <w:lvl w:ilvl="0" w:tplc="1958BC8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3574721D"/>
    <w:multiLevelType w:val="hybridMultilevel"/>
    <w:tmpl w:val="5196708C"/>
    <w:lvl w:ilvl="0" w:tplc="B74A08F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3690771F"/>
    <w:multiLevelType w:val="hybridMultilevel"/>
    <w:tmpl w:val="4456FA1A"/>
    <w:lvl w:ilvl="0" w:tplc="E6F4D1F6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59B36375"/>
    <w:multiLevelType w:val="hybridMultilevel"/>
    <w:tmpl w:val="5BD457D0"/>
    <w:lvl w:ilvl="0" w:tplc="1ED8AD92">
      <w:start w:val="1"/>
      <w:numFmt w:val="japaneseCounting"/>
      <w:lvlText w:val="%1、"/>
      <w:lvlJc w:val="left"/>
      <w:pPr>
        <w:tabs>
          <w:tab w:val="num" w:pos="1277"/>
        </w:tabs>
        <w:ind w:left="1277" w:hanging="720"/>
      </w:pPr>
      <w:rPr>
        <w:rFonts w:hint="eastAsia"/>
      </w:rPr>
    </w:lvl>
    <w:lvl w:ilvl="1" w:tplc="D184320A">
      <w:start w:val="1"/>
      <w:numFmt w:val="decimal"/>
      <w:lvlText w:val="%2."/>
      <w:lvlJc w:val="left"/>
      <w:pPr>
        <w:tabs>
          <w:tab w:val="num" w:pos="1397"/>
        </w:tabs>
        <w:ind w:left="1397" w:hanging="420"/>
      </w:pPr>
      <w:rPr>
        <w:rFonts w:hint="eastAsia"/>
      </w:rPr>
    </w:lvl>
    <w:lvl w:ilvl="2" w:tplc="28DCE3AE">
      <w:start w:val="1"/>
      <w:numFmt w:val="decimal"/>
      <w:lvlText w:val="%3、"/>
      <w:lvlJc w:val="left"/>
      <w:pPr>
        <w:tabs>
          <w:tab w:val="num" w:pos="2117"/>
        </w:tabs>
        <w:ind w:left="2117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7"/>
        </w:tabs>
        <w:ind w:left="26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7"/>
        </w:tabs>
        <w:ind w:left="39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A7B"/>
    <w:rsid w:val="00005FA0"/>
    <w:rsid w:val="00010EE0"/>
    <w:rsid w:val="00011A16"/>
    <w:rsid w:val="000337EF"/>
    <w:rsid w:val="0003484D"/>
    <w:rsid w:val="00040066"/>
    <w:rsid w:val="00041B3C"/>
    <w:rsid w:val="00045D59"/>
    <w:rsid w:val="0005175C"/>
    <w:rsid w:val="000518DD"/>
    <w:rsid w:val="000520BC"/>
    <w:rsid w:val="00052DD7"/>
    <w:rsid w:val="00054FA9"/>
    <w:rsid w:val="0006432A"/>
    <w:rsid w:val="00064DBE"/>
    <w:rsid w:val="000678F8"/>
    <w:rsid w:val="00070E26"/>
    <w:rsid w:val="000710F6"/>
    <w:rsid w:val="00074BD3"/>
    <w:rsid w:val="00076EC1"/>
    <w:rsid w:val="0008296B"/>
    <w:rsid w:val="000832FD"/>
    <w:rsid w:val="00083B3C"/>
    <w:rsid w:val="000861A0"/>
    <w:rsid w:val="000A105E"/>
    <w:rsid w:val="000B0E77"/>
    <w:rsid w:val="000B5A01"/>
    <w:rsid w:val="000B74A0"/>
    <w:rsid w:val="000C197B"/>
    <w:rsid w:val="000C3331"/>
    <w:rsid w:val="000D09DD"/>
    <w:rsid w:val="000D1012"/>
    <w:rsid w:val="000D1137"/>
    <w:rsid w:val="000D4436"/>
    <w:rsid w:val="000E0451"/>
    <w:rsid w:val="000E106D"/>
    <w:rsid w:val="000E2D8E"/>
    <w:rsid w:val="000E2FE7"/>
    <w:rsid w:val="000F79B1"/>
    <w:rsid w:val="001055EB"/>
    <w:rsid w:val="001174F0"/>
    <w:rsid w:val="001233D6"/>
    <w:rsid w:val="001328D5"/>
    <w:rsid w:val="001341A9"/>
    <w:rsid w:val="00137BE0"/>
    <w:rsid w:val="00146ACA"/>
    <w:rsid w:val="0015110F"/>
    <w:rsid w:val="00151F09"/>
    <w:rsid w:val="001536BE"/>
    <w:rsid w:val="00153AEC"/>
    <w:rsid w:val="001618C8"/>
    <w:rsid w:val="00165C55"/>
    <w:rsid w:val="001766F8"/>
    <w:rsid w:val="00180AE0"/>
    <w:rsid w:val="0018776F"/>
    <w:rsid w:val="00194A5D"/>
    <w:rsid w:val="001B42E2"/>
    <w:rsid w:val="001B7C88"/>
    <w:rsid w:val="001C2C94"/>
    <w:rsid w:val="001C3535"/>
    <w:rsid w:val="001C5B81"/>
    <w:rsid w:val="001C6209"/>
    <w:rsid w:val="001D12F6"/>
    <w:rsid w:val="001D7D97"/>
    <w:rsid w:val="001E6736"/>
    <w:rsid w:val="001F1759"/>
    <w:rsid w:val="001F2369"/>
    <w:rsid w:val="001F2A48"/>
    <w:rsid w:val="00211C83"/>
    <w:rsid w:val="002168E3"/>
    <w:rsid w:val="00220553"/>
    <w:rsid w:val="002253E9"/>
    <w:rsid w:val="002274E5"/>
    <w:rsid w:val="00233C1B"/>
    <w:rsid w:val="00237244"/>
    <w:rsid w:val="00240D27"/>
    <w:rsid w:val="00245ED6"/>
    <w:rsid w:val="00250E3F"/>
    <w:rsid w:val="002548AB"/>
    <w:rsid w:val="00256CE3"/>
    <w:rsid w:val="002905CF"/>
    <w:rsid w:val="002921DF"/>
    <w:rsid w:val="002958D1"/>
    <w:rsid w:val="002A41D7"/>
    <w:rsid w:val="002A428E"/>
    <w:rsid w:val="002A6CF2"/>
    <w:rsid w:val="002A7A7D"/>
    <w:rsid w:val="002B2093"/>
    <w:rsid w:val="002B4BF2"/>
    <w:rsid w:val="002B7199"/>
    <w:rsid w:val="002D5A37"/>
    <w:rsid w:val="002E03AD"/>
    <w:rsid w:val="002F1F9B"/>
    <w:rsid w:val="002F75B2"/>
    <w:rsid w:val="0031158E"/>
    <w:rsid w:val="0031671D"/>
    <w:rsid w:val="003168E0"/>
    <w:rsid w:val="00322D2B"/>
    <w:rsid w:val="0032461A"/>
    <w:rsid w:val="00326B14"/>
    <w:rsid w:val="00330C2E"/>
    <w:rsid w:val="00333B13"/>
    <w:rsid w:val="00337387"/>
    <w:rsid w:val="0035179A"/>
    <w:rsid w:val="00355807"/>
    <w:rsid w:val="00364065"/>
    <w:rsid w:val="0036618A"/>
    <w:rsid w:val="0038117A"/>
    <w:rsid w:val="00381BBA"/>
    <w:rsid w:val="00385413"/>
    <w:rsid w:val="00385A3D"/>
    <w:rsid w:val="00386402"/>
    <w:rsid w:val="00386BA8"/>
    <w:rsid w:val="0039504E"/>
    <w:rsid w:val="003A2609"/>
    <w:rsid w:val="003A6BB9"/>
    <w:rsid w:val="003A7964"/>
    <w:rsid w:val="003B0DD5"/>
    <w:rsid w:val="003B77AF"/>
    <w:rsid w:val="003C0AA1"/>
    <w:rsid w:val="003C27AC"/>
    <w:rsid w:val="003C2F3A"/>
    <w:rsid w:val="003C34AB"/>
    <w:rsid w:val="003C34B9"/>
    <w:rsid w:val="003D050E"/>
    <w:rsid w:val="003D4C01"/>
    <w:rsid w:val="003D4C56"/>
    <w:rsid w:val="003D6B64"/>
    <w:rsid w:val="003F344E"/>
    <w:rsid w:val="003F45D2"/>
    <w:rsid w:val="003F4F3E"/>
    <w:rsid w:val="003F5D12"/>
    <w:rsid w:val="004018D8"/>
    <w:rsid w:val="00405079"/>
    <w:rsid w:val="004101A2"/>
    <w:rsid w:val="00413EAE"/>
    <w:rsid w:val="004162A2"/>
    <w:rsid w:val="004223E5"/>
    <w:rsid w:val="00425836"/>
    <w:rsid w:val="00430A94"/>
    <w:rsid w:val="00431374"/>
    <w:rsid w:val="0043548F"/>
    <w:rsid w:val="00456F7E"/>
    <w:rsid w:val="00460AF9"/>
    <w:rsid w:val="00461337"/>
    <w:rsid w:val="00466C31"/>
    <w:rsid w:val="00470475"/>
    <w:rsid w:val="00470654"/>
    <w:rsid w:val="004711B2"/>
    <w:rsid w:val="00476584"/>
    <w:rsid w:val="004768B2"/>
    <w:rsid w:val="0047717B"/>
    <w:rsid w:val="00477F2E"/>
    <w:rsid w:val="00480BE4"/>
    <w:rsid w:val="00482B60"/>
    <w:rsid w:val="00491A43"/>
    <w:rsid w:val="00493085"/>
    <w:rsid w:val="0049448F"/>
    <w:rsid w:val="00495527"/>
    <w:rsid w:val="00495D13"/>
    <w:rsid w:val="00496DF0"/>
    <w:rsid w:val="004A337E"/>
    <w:rsid w:val="004A610B"/>
    <w:rsid w:val="004A73E5"/>
    <w:rsid w:val="004B0701"/>
    <w:rsid w:val="004B07B3"/>
    <w:rsid w:val="004B67BC"/>
    <w:rsid w:val="004C0E17"/>
    <w:rsid w:val="004C0EEC"/>
    <w:rsid w:val="004C1E45"/>
    <w:rsid w:val="004C3637"/>
    <w:rsid w:val="004C682A"/>
    <w:rsid w:val="004C7660"/>
    <w:rsid w:val="004D0B15"/>
    <w:rsid w:val="004D4690"/>
    <w:rsid w:val="004D4DFD"/>
    <w:rsid w:val="004D53AE"/>
    <w:rsid w:val="004D62A7"/>
    <w:rsid w:val="004D7F7B"/>
    <w:rsid w:val="004E4221"/>
    <w:rsid w:val="004E65FF"/>
    <w:rsid w:val="004F0CA4"/>
    <w:rsid w:val="005027F3"/>
    <w:rsid w:val="00507C4E"/>
    <w:rsid w:val="00515FCB"/>
    <w:rsid w:val="00520F9B"/>
    <w:rsid w:val="00523C74"/>
    <w:rsid w:val="0052483F"/>
    <w:rsid w:val="005501C7"/>
    <w:rsid w:val="0055405F"/>
    <w:rsid w:val="00564C23"/>
    <w:rsid w:val="00564EA1"/>
    <w:rsid w:val="0057106B"/>
    <w:rsid w:val="00574F44"/>
    <w:rsid w:val="00580A40"/>
    <w:rsid w:val="005A187D"/>
    <w:rsid w:val="005A2FA3"/>
    <w:rsid w:val="005B059D"/>
    <w:rsid w:val="005B0F27"/>
    <w:rsid w:val="005B4275"/>
    <w:rsid w:val="005B5832"/>
    <w:rsid w:val="005B7D01"/>
    <w:rsid w:val="005C4D00"/>
    <w:rsid w:val="005D3DFB"/>
    <w:rsid w:val="005D5212"/>
    <w:rsid w:val="005E1F54"/>
    <w:rsid w:val="005E7340"/>
    <w:rsid w:val="005F43AF"/>
    <w:rsid w:val="005F48E8"/>
    <w:rsid w:val="006110DD"/>
    <w:rsid w:val="0061537C"/>
    <w:rsid w:val="006264F1"/>
    <w:rsid w:val="00631933"/>
    <w:rsid w:val="006320CB"/>
    <w:rsid w:val="0063345C"/>
    <w:rsid w:val="00636F78"/>
    <w:rsid w:val="006501F9"/>
    <w:rsid w:val="00652689"/>
    <w:rsid w:val="00657B0E"/>
    <w:rsid w:val="006656FB"/>
    <w:rsid w:val="006661B5"/>
    <w:rsid w:val="00666696"/>
    <w:rsid w:val="00667542"/>
    <w:rsid w:val="00685AF9"/>
    <w:rsid w:val="00686248"/>
    <w:rsid w:val="00687897"/>
    <w:rsid w:val="006A2932"/>
    <w:rsid w:val="006A5DD0"/>
    <w:rsid w:val="006B1DD3"/>
    <w:rsid w:val="006C2EEC"/>
    <w:rsid w:val="006D46AD"/>
    <w:rsid w:val="006E4F9E"/>
    <w:rsid w:val="006E5166"/>
    <w:rsid w:val="006F0AC5"/>
    <w:rsid w:val="006F167F"/>
    <w:rsid w:val="00700063"/>
    <w:rsid w:val="007020A5"/>
    <w:rsid w:val="00702C1C"/>
    <w:rsid w:val="00702C64"/>
    <w:rsid w:val="007043C0"/>
    <w:rsid w:val="00704479"/>
    <w:rsid w:val="00721760"/>
    <w:rsid w:val="00735410"/>
    <w:rsid w:val="00735906"/>
    <w:rsid w:val="00743F41"/>
    <w:rsid w:val="00752F27"/>
    <w:rsid w:val="00753EEB"/>
    <w:rsid w:val="00762D02"/>
    <w:rsid w:val="00763B9A"/>
    <w:rsid w:val="0076510C"/>
    <w:rsid w:val="00765478"/>
    <w:rsid w:val="0077266B"/>
    <w:rsid w:val="0077353C"/>
    <w:rsid w:val="0077365D"/>
    <w:rsid w:val="00781267"/>
    <w:rsid w:val="00785B3F"/>
    <w:rsid w:val="007A2798"/>
    <w:rsid w:val="007A4A2F"/>
    <w:rsid w:val="007A7FA6"/>
    <w:rsid w:val="007B09DD"/>
    <w:rsid w:val="007B0AAD"/>
    <w:rsid w:val="007B0B84"/>
    <w:rsid w:val="007B2DBF"/>
    <w:rsid w:val="007C343E"/>
    <w:rsid w:val="007D150E"/>
    <w:rsid w:val="007D239F"/>
    <w:rsid w:val="007D5C9D"/>
    <w:rsid w:val="007D73F5"/>
    <w:rsid w:val="007E4CB7"/>
    <w:rsid w:val="007F0A7B"/>
    <w:rsid w:val="007F1773"/>
    <w:rsid w:val="008024CF"/>
    <w:rsid w:val="0080645E"/>
    <w:rsid w:val="00806BA9"/>
    <w:rsid w:val="00807E39"/>
    <w:rsid w:val="00810B32"/>
    <w:rsid w:val="0081165B"/>
    <w:rsid w:val="00812169"/>
    <w:rsid w:val="0081286E"/>
    <w:rsid w:val="00815BB3"/>
    <w:rsid w:val="00821D49"/>
    <w:rsid w:val="008220D3"/>
    <w:rsid w:val="0082448D"/>
    <w:rsid w:val="0082549F"/>
    <w:rsid w:val="00825E4F"/>
    <w:rsid w:val="00831AB5"/>
    <w:rsid w:val="00831F58"/>
    <w:rsid w:val="00836EF0"/>
    <w:rsid w:val="008455B6"/>
    <w:rsid w:val="00862D08"/>
    <w:rsid w:val="00873BAD"/>
    <w:rsid w:val="008752C0"/>
    <w:rsid w:val="008764AC"/>
    <w:rsid w:val="00880D47"/>
    <w:rsid w:val="0088368F"/>
    <w:rsid w:val="008914F8"/>
    <w:rsid w:val="008A263F"/>
    <w:rsid w:val="008A3F36"/>
    <w:rsid w:val="008C71B1"/>
    <w:rsid w:val="008D3A5A"/>
    <w:rsid w:val="008E2706"/>
    <w:rsid w:val="008F7943"/>
    <w:rsid w:val="00902441"/>
    <w:rsid w:val="00903908"/>
    <w:rsid w:val="00904076"/>
    <w:rsid w:val="00905DD1"/>
    <w:rsid w:val="009161CD"/>
    <w:rsid w:val="00925AF1"/>
    <w:rsid w:val="00926957"/>
    <w:rsid w:val="009332AC"/>
    <w:rsid w:val="0093663D"/>
    <w:rsid w:val="0093743C"/>
    <w:rsid w:val="009410C9"/>
    <w:rsid w:val="00944675"/>
    <w:rsid w:val="009459DB"/>
    <w:rsid w:val="00952248"/>
    <w:rsid w:val="00955232"/>
    <w:rsid w:val="00955817"/>
    <w:rsid w:val="00967E43"/>
    <w:rsid w:val="00976027"/>
    <w:rsid w:val="00980A77"/>
    <w:rsid w:val="00981B74"/>
    <w:rsid w:val="00982DA7"/>
    <w:rsid w:val="0098585B"/>
    <w:rsid w:val="009956EC"/>
    <w:rsid w:val="00996A20"/>
    <w:rsid w:val="00996C95"/>
    <w:rsid w:val="009A3193"/>
    <w:rsid w:val="009A3688"/>
    <w:rsid w:val="009A422E"/>
    <w:rsid w:val="009A4F1D"/>
    <w:rsid w:val="009B04D5"/>
    <w:rsid w:val="009B1053"/>
    <w:rsid w:val="009C08C8"/>
    <w:rsid w:val="009C19BB"/>
    <w:rsid w:val="009C25A6"/>
    <w:rsid w:val="009C38AB"/>
    <w:rsid w:val="009C5734"/>
    <w:rsid w:val="009C7C6E"/>
    <w:rsid w:val="009D1C9A"/>
    <w:rsid w:val="009E0698"/>
    <w:rsid w:val="009E124B"/>
    <w:rsid w:val="009E1BD8"/>
    <w:rsid w:val="009E429B"/>
    <w:rsid w:val="009E64C7"/>
    <w:rsid w:val="009F1C13"/>
    <w:rsid w:val="009F22D3"/>
    <w:rsid w:val="009F59B2"/>
    <w:rsid w:val="009F5C97"/>
    <w:rsid w:val="00A02009"/>
    <w:rsid w:val="00A028A0"/>
    <w:rsid w:val="00A16124"/>
    <w:rsid w:val="00A1741B"/>
    <w:rsid w:val="00A25049"/>
    <w:rsid w:val="00A2594B"/>
    <w:rsid w:val="00A3750B"/>
    <w:rsid w:val="00A4029B"/>
    <w:rsid w:val="00A40BEF"/>
    <w:rsid w:val="00A478C9"/>
    <w:rsid w:val="00A52CBC"/>
    <w:rsid w:val="00A557D4"/>
    <w:rsid w:val="00A63179"/>
    <w:rsid w:val="00A66A73"/>
    <w:rsid w:val="00A7667A"/>
    <w:rsid w:val="00A77D24"/>
    <w:rsid w:val="00A8100A"/>
    <w:rsid w:val="00A838C6"/>
    <w:rsid w:val="00A86C36"/>
    <w:rsid w:val="00A90B39"/>
    <w:rsid w:val="00A913CA"/>
    <w:rsid w:val="00A92781"/>
    <w:rsid w:val="00A94689"/>
    <w:rsid w:val="00A9716F"/>
    <w:rsid w:val="00AA2795"/>
    <w:rsid w:val="00AA5057"/>
    <w:rsid w:val="00AA6003"/>
    <w:rsid w:val="00AB54AA"/>
    <w:rsid w:val="00AC1D2E"/>
    <w:rsid w:val="00AC51A4"/>
    <w:rsid w:val="00AD372D"/>
    <w:rsid w:val="00AE401C"/>
    <w:rsid w:val="00AE5D71"/>
    <w:rsid w:val="00AF696B"/>
    <w:rsid w:val="00B03305"/>
    <w:rsid w:val="00B063D4"/>
    <w:rsid w:val="00B119AE"/>
    <w:rsid w:val="00B15994"/>
    <w:rsid w:val="00B23560"/>
    <w:rsid w:val="00B30675"/>
    <w:rsid w:val="00B30AE3"/>
    <w:rsid w:val="00B340EC"/>
    <w:rsid w:val="00B401BF"/>
    <w:rsid w:val="00B45859"/>
    <w:rsid w:val="00B61A8D"/>
    <w:rsid w:val="00B637E6"/>
    <w:rsid w:val="00B638F9"/>
    <w:rsid w:val="00B80783"/>
    <w:rsid w:val="00B876A0"/>
    <w:rsid w:val="00B9207D"/>
    <w:rsid w:val="00B92EE4"/>
    <w:rsid w:val="00B93F11"/>
    <w:rsid w:val="00B95EF4"/>
    <w:rsid w:val="00B96877"/>
    <w:rsid w:val="00BB1A01"/>
    <w:rsid w:val="00BB3FE9"/>
    <w:rsid w:val="00BC6736"/>
    <w:rsid w:val="00BD0BD8"/>
    <w:rsid w:val="00BD12E0"/>
    <w:rsid w:val="00BD1E40"/>
    <w:rsid w:val="00BD5A26"/>
    <w:rsid w:val="00BD5CA6"/>
    <w:rsid w:val="00BD5EC2"/>
    <w:rsid w:val="00BE3E00"/>
    <w:rsid w:val="00BE5A23"/>
    <w:rsid w:val="00BE6793"/>
    <w:rsid w:val="00BF118B"/>
    <w:rsid w:val="00BF3DFA"/>
    <w:rsid w:val="00C01A7A"/>
    <w:rsid w:val="00C044CB"/>
    <w:rsid w:val="00C058BD"/>
    <w:rsid w:val="00C12E00"/>
    <w:rsid w:val="00C14FCD"/>
    <w:rsid w:val="00C21BE6"/>
    <w:rsid w:val="00C23227"/>
    <w:rsid w:val="00C25202"/>
    <w:rsid w:val="00C31877"/>
    <w:rsid w:val="00C3364B"/>
    <w:rsid w:val="00C34D37"/>
    <w:rsid w:val="00C429B9"/>
    <w:rsid w:val="00C43683"/>
    <w:rsid w:val="00C43AEE"/>
    <w:rsid w:val="00C44385"/>
    <w:rsid w:val="00C51246"/>
    <w:rsid w:val="00C56AEC"/>
    <w:rsid w:val="00C5763E"/>
    <w:rsid w:val="00C60703"/>
    <w:rsid w:val="00C61D73"/>
    <w:rsid w:val="00C6281B"/>
    <w:rsid w:val="00C63796"/>
    <w:rsid w:val="00C63C6B"/>
    <w:rsid w:val="00C666E3"/>
    <w:rsid w:val="00C667BE"/>
    <w:rsid w:val="00C73086"/>
    <w:rsid w:val="00C76856"/>
    <w:rsid w:val="00C80271"/>
    <w:rsid w:val="00C804E8"/>
    <w:rsid w:val="00C82C51"/>
    <w:rsid w:val="00C874F3"/>
    <w:rsid w:val="00CA425C"/>
    <w:rsid w:val="00CB039A"/>
    <w:rsid w:val="00CB0DBA"/>
    <w:rsid w:val="00CB194E"/>
    <w:rsid w:val="00CC3E7F"/>
    <w:rsid w:val="00CC6CFB"/>
    <w:rsid w:val="00CC79FC"/>
    <w:rsid w:val="00CD016D"/>
    <w:rsid w:val="00CE3A67"/>
    <w:rsid w:val="00CE3EDB"/>
    <w:rsid w:val="00CE7A4B"/>
    <w:rsid w:val="00CF305A"/>
    <w:rsid w:val="00CF3F1E"/>
    <w:rsid w:val="00CF4C48"/>
    <w:rsid w:val="00D0200D"/>
    <w:rsid w:val="00D070F7"/>
    <w:rsid w:val="00D10255"/>
    <w:rsid w:val="00D128D4"/>
    <w:rsid w:val="00D1541F"/>
    <w:rsid w:val="00D20F3E"/>
    <w:rsid w:val="00D23228"/>
    <w:rsid w:val="00D2547B"/>
    <w:rsid w:val="00D45D94"/>
    <w:rsid w:val="00D51ECB"/>
    <w:rsid w:val="00D52841"/>
    <w:rsid w:val="00D5387E"/>
    <w:rsid w:val="00D55B85"/>
    <w:rsid w:val="00D57E9B"/>
    <w:rsid w:val="00D72234"/>
    <w:rsid w:val="00D81F57"/>
    <w:rsid w:val="00D93F38"/>
    <w:rsid w:val="00DA11CD"/>
    <w:rsid w:val="00DA1212"/>
    <w:rsid w:val="00DA1C65"/>
    <w:rsid w:val="00DA794B"/>
    <w:rsid w:val="00DB03F4"/>
    <w:rsid w:val="00DB2BC0"/>
    <w:rsid w:val="00DB6537"/>
    <w:rsid w:val="00DC2DE6"/>
    <w:rsid w:val="00DC41C2"/>
    <w:rsid w:val="00DD0C0B"/>
    <w:rsid w:val="00DD1276"/>
    <w:rsid w:val="00DD25DD"/>
    <w:rsid w:val="00DD47D4"/>
    <w:rsid w:val="00DE7911"/>
    <w:rsid w:val="00DE7F03"/>
    <w:rsid w:val="00DF0FAF"/>
    <w:rsid w:val="00E032E1"/>
    <w:rsid w:val="00E04923"/>
    <w:rsid w:val="00E04C72"/>
    <w:rsid w:val="00E06540"/>
    <w:rsid w:val="00E07D1A"/>
    <w:rsid w:val="00E14CA0"/>
    <w:rsid w:val="00E179C2"/>
    <w:rsid w:val="00E205AD"/>
    <w:rsid w:val="00E35FE9"/>
    <w:rsid w:val="00E42FA7"/>
    <w:rsid w:val="00E441F3"/>
    <w:rsid w:val="00E44484"/>
    <w:rsid w:val="00E44EAA"/>
    <w:rsid w:val="00E47A54"/>
    <w:rsid w:val="00E5006C"/>
    <w:rsid w:val="00E60DFD"/>
    <w:rsid w:val="00E66CFD"/>
    <w:rsid w:val="00E72B1B"/>
    <w:rsid w:val="00E81A27"/>
    <w:rsid w:val="00E830A3"/>
    <w:rsid w:val="00E86FEA"/>
    <w:rsid w:val="00E93B36"/>
    <w:rsid w:val="00E94871"/>
    <w:rsid w:val="00EA1A88"/>
    <w:rsid w:val="00EB4A01"/>
    <w:rsid w:val="00EB5BE4"/>
    <w:rsid w:val="00ED02DE"/>
    <w:rsid w:val="00ED0CBF"/>
    <w:rsid w:val="00ED16F1"/>
    <w:rsid w:val="00ED2E6B"/>
    <w:rsid w:val="00ED3B50"/>
    <w:rsid w:val="00EE3AFB"/>
    <w:rsid w:val="00EF4C97"/>
    <w:rsid w:val="00EF714D"/>
    <w:rsid w:val="00F00333"/>
    <w:rsid w:val="00F00AE9"/>
    <w:rsid w:val="00F04F46"/>
    <w:rsid w:val="00F06A08"/>
    <w:rsid w:val="00F12193"/>
    <w:rsid w:val="00F152A5"/>
    <w:rsid w:val="00F20060"/>
    <w:rsid w:val="00F20DE0"/>
    <w:rsid w:val="00F33B2C"/>
    <w:rsid w:val="00F3737F"/>
    <w:rsid w:val="00F3792B"/>
    <w:rsid w:val="00F402E9"/>
    <w:rsid w:val="00F40AA6"/>
    <w:rsid w:val="00F46760"/>
    <w:rsid w:val="00F51593"/>
    <w:rsid w:val="00F60653"/>
    <w:rsid w:val="00F6371C"/>
    <w:rsid w:val="00F66ACC"/>
    <w:rsid w:val="00F741A6"/>
    <w:rsid w:val="00F75154"/>
    <w:rsid w:val="00F76D99"/>
    <w:rsid w:val="00F85F7F"/>
    <w:rsid w:val="00F866E5"/>
    <w:rsid w:val="00F87D71"/>
    <w:rsid w:val="00F930C8"/>
    <w:rsid w:val="00FA558A"/>
    <w:rsid w:val="00FB0EBE"/>
    <w:rsid w:val="00FD54B8"/>
    <w:rsid w:val="00FD60F1"/>
    <w:rsid w:val="00FE0A8A"/>
    <w:rsid w:val="00FE2FEF"/>
    <w:rsid w:val="00FE7706"/>
    <w:rsid w:val="00FF7261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5ED6"/>
    <w:pPr>
      <w:spacing w:beforeLines="50" w:line="360" w:lineRule="auto"/>
      <w:ind w:firstLineChars="200" w:firstLine="560"/>
    </w:pPr>
    <w:rPr>
      <w:rFonts w:eastAsia="仿宋_GB2312"/>
      <w:sz w:val="28"/>
    </w:rPr>
  </w:style>
  <w:style w:type="character" w:customStyle="1" w:styleId="Char">
    <w:name w:val="正文文本缩进 Char"/>
    <w:basedOn w:val="a0"/>
    <w:link w:val="a3"/>
    <w:rsid w:val="00180AE0"/>
    <w:rPr>
      <w:rFonts w:eastAsia="仿宋_GB2312"/>
      <w:kern w:val="2"/>
      <w:sz w:val="28"/>
      <w:szCs w:val="24"/>
    </w:rPr>
  </w:style>
  <w:style w:type="paragraph" w:styleId="a4">
    <w:name w:val="Body Text"/>
    <w:basedOn w:val="a"/>
    <w:link w:val="Char0"/>
    <w:rsid w:val="00245ED6"/>
    <w:pPr>
      <w:jc w:val="center"/>
    </w:pPr>
    <w:rPr>
      <w:rFonts w:ascii="黑体" w:eastAsia="黑体" w:hAnsi="宋体" w:hint="eastAsia"/>
      <w:b/>
      <w:bCs/>
      <w:sz w:val="32"/>
      <w:szCs w:val="20"/>
    </w:rPr>
  </w:style>
  <w:style w:type="character" w:customStyle="1" w:styleId="Char0">
    <w:name w:val="正文文本 Char"/>
    <w:basedOn w:val="a0"/>
    <w:link w:val="a4"/>
    <w:rsid w:val="00180AE0"/>
    <w:rPr>
      <w:rFonts w:ascii="黑体" w:eastAsia="黑体" w:hAnsi="宋体"/>
      <w:b/>
      <w:bCs/>
      <w:kern w:val="2"/>
      <w:sz w:val="32"/>
    </w:rPr>
  </w:style>
  <w:style w:type="paragraph" w:styleId="a5">
    <w:name w:val="Date"/>
    <w:basedOn w:val="a"/>
    <w:next w:val="a"/>
    <w:rsid w:val="00245ED6"/>
    <w:pPr>
      <w:ind w:leftChars="2500" w:left="100"/>
    </w:pPr>
    <w:rPr>
      <w:rFonts w:ascii="仿宋_GB2312" w:eastAsia="仿宋_GB2312"/>
      <w:color w:val="FF0000"/>
      <w:sz w:val="32"/>
    </w:rPr>
  </w:style>
  <w:style w:type="paragraph" w:customStyle="1" w:styleId="a6">
    <w:name w:val="正文所"/>
    <w:basedOn w:val="a"/>
    <w:rsid w:val="00245ED6"/>
    <w:pPr>
      <w:spacing w:line="360" w:lineRule="auto"/>
      <w:ind w:firstLineChars="200" w:firstLine="420"/>
    </w:pPr>
  </w:style>
  <w:style w:type="paragraph" w:styleId="a7">
    <w:name w:val="footer"/>
    <w:basedOn w:val="a"/>
    <w:rsid w:val="0024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245ED6"/>
  </w:style>
  <w:style w:type="paragraph" w:styleId="2">
    <w:name w:val="toc 2"/>
    <w:basedOn w:val="a"/>
    <w:next w:val="a"/>
    <w:autoRedefine/>
    <w:rsid w:val="00245ED6"/>
    <w:pPr>
      <w:tabs>
        <w:tab w:val="right" w:leader="dot" w:pos="8630"/>
      </w:tabs>
      <w:ind w:leftChars="234" w:left="539" w:hangingChars="17" w:hanging="48"/>
      <w:jc w:val="left"/>
    </w:pPr>
    <w:rPr>
      <w:smallCaps/>
      <w:noProof/>
      <w:sz w:val="28"/>
      <w:szCs w:val="21"/>
    </w:rPr>
  </w:style>
  <w:style w:type="paragraph" w:customStyle="1" w:styleId="1">
    <w:name w:val=".. 1"/>
    <w:basedOn w:val="a"/>
    <w:next w:val="a"/>
    <w:rsid w:val="00245ED6"/>
    <w:pPr>
      <w:autoSpaceDE w:val="0"/>
      <w:autoSpaceDN w:val="0"/>
      <w:adjustRightInd w:val="0"/>
      <w:spacing w:before="340" w:after="330"/>
      <w:jc w:val="left"/>
    </w:pPr>
    <w:rPr>
      <w:rFonts w:ascii=".." w:eastAsia=".."/>
      <w:kern w:val="0"/>
      <w:sz w:val="24"/>
    </w:rPr>
  </w:style>
  <w:style w:type="paragraph" w:styleId="a9">
    <w:name w:val="Normal Indent"/>
    <w:aliases w:val="特点,表正文,正文非缩进,段1"/>
    <w:basedOn w:val="a"/>
    <w:rsid w:val="00245ED6"/>
    <w:pPr>
      <w:snapToGrid w:val="0"/>
      <w:spacing w:line="360" w:lineRule="auto"/>
      <w:ind w:firstLine="420"/>
    </w:pPr>
    <w:rPr>
      <w:sz w:val="28"/>
      <w:szCs w:val="20"/>
    </w:rPr>
  </w:style>
  <w:style w:type="paragraph" w:customStyle="1" w:styleId="Char1">
    <w:name w:val="Char"/>
    <w:basedOn w:val="a"/>
    <w:rsid w:val="0036618A"/>
  </w:style>
  <w:style w:type="paragraph" w:styleId="aa">
    <w:name w:val="header"/>
    <w:basedOn w:val="a"/>
    <w:link w:val="Char2"/>
    <w:rsid w:val="00B06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rsid w:val="00B063D4"/>
    <w:rPr>
      <w:kern w:val="2"/>
      <w:sz w:val="18"/>
      <w:szCs w:val="18"/>
    </w:rPr>
  </w:style>
  <w:style w:type="paragraph" w:styleId="ab">
    <w:name w:val="Plain Text"/>
    <w:basedOn w:val="a"/>
    <w:link w:val="Char3"/>
    <w:rsid w:val="00180AE0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b"/>
    <w:rsid w:val="00180AE0"/>
    <w:rPr>
      <w:rFonts w:ascii="宋体" w:hAnsi="Courier New" w:cs="Courier New"/>
      <w:kern w:val="2"/>
      <w:sz w:val="21"/>
      <w:szCs w:val="21"/>
    </w:rPr>
  </w:style>
  <w:style w:type="paragraph" w:styleId="20">
    <w:name w:val="Body Text Indent 2"/>
    <w:basedOn w:val="a"/>
    <w:link w:val="2Char"/>
    <w:rsid w:val="00180AE0"/>
    <w:pPr>
      <w:ind w:firstLineChars="198" w:firstLine="554"/>
    </w:pPr>
    <w:rPr>
      <w:rFonts w:ascii="楷体_GB2312" w:eastAsia="楷体_GB2312"/>
      <w:sz w:val="28"/>
    </w:rPr>
  </w:style>
  <w:style w:type="character" w:customStyle="1" w:styleId="2Char">
    <w:name w:val="正文文本缩进 2 Char"/>
    <w:basedOn w:val="a0"/>
    <w:link w:val="20"/>
    <w:rsid w:val="00180AE0"/>
    <w:rPr>
      <w:rFonts w:ascii="楷体_GB2312" w:eastAsia="楷体_GB2312"/>
      <w:kern w:val="2"/>
      <w:sz w:val="28"/>
      <w:szCs w:val="24"/>
    </w:rPr>
  </w:style>
  <w:style w:type="character" w:styleId="ac">
    <w:name w:val="Strong"/>
    <w:basedOn w:val="a0"/>
    <w:uiPriority w:val="22"/>
    <w:qFormat/>
    <w:rsid w:val="00180AE0"/>
    <w:rPr>
      <w:b/>
      <w:bCs/>
    </w:rPr>
  </w:style>
  <w:style w:type="paragraph" w:styleId="ad">
    <w:name w:val="Normal (Web)"/>
    <w:basedOn w:val="a"/>
    <w:rsid w:val="00180AE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e">
    <w:name w:val="华夏正文"/>
    <w:basedOn w:val="a"/>
    <w:autoRedefine/>
    <w:rsid w:val="00180AE0"/>
    <w:pPr>
      <w:tabs>
        <w:tab w:val="left" w:pos="4320"/>
        <w:tab w:val="left" w:pos="5400"/>
      </w:tabs>
      <w:ind w:firstLineChars="225" w:firstLine="675"/>
    </w:pPr>
    <w:rPr>
      <w:sz w:val="30"/>
    </w:rPr>
  </w:style>
  <w:style w:type="paragraph" w:customStyle="1" w:styleId="af">
    <w:name w:val="华夏顶头正文"/>
    <w:basedOn w:val="ae"/>
    <w:next w:val="ae"/>
    <w:autoRedefine/>
    <w:rsid w:val="00180AE0"/>
    <w:pPr>
      <w:spacing w:afterLines="50"/>
      <w:ind w:firstLineChars="0" w:firstLine="0"/>
    </w:pPr>
  </w:style>
  <w:style w:type="paragraph" w:customStyle="1" w:styleId="af0">
    <w:name w:val="华夏大标题"/>
    <w:basedOn w:val="a"/>
    <w:next w:val="ae"/>
    <w:autoRedefine/>
    <w:rsid w:val="00180AE0"/>
    <w:pPr>
      <w:keepNext/>
      <w:keepLines/>
      <w:tabs>
        <w:tab w:val="left" w:pos="1080"/>
      </w:tabs>
      <w:spacing w:after="240" w:line="400" w:lineRule="exact"/>
      <w:jc w:val="center"/>
      <w:outlineLvl w:val="0"/>
    </w:pPr>
    <w:rPr>
      <w:b/>
      <w:bCs/>
      <w:kern w:val="44"/>
      <w:sz w:val="32"/>
      <w:szCs w:val="44"/>
    </w:rPr>
  </w:style>
  <w:style w:type="paragraph" w:styleId="af1">
    <w:name w:val="Balloon Text"/>
    <w:basedOn w:val="a"/>
    <w:link w:val="Char10"/>
    <w:rsid w:val="00180AE0"/>
    <w:rPr>
      <w:sz w:val="18"/>
      <w:szCs w:val="18"/>
    </w:rPr>
  </w:style>
  <w:style w:type="character" w:customStyle="1" w:styleId="Char10">
    <w:name w:val="批注框文本 Char1"/>
    <w:basedOn w:val="a0"/>
    <w:link w:val="af1"/>
    <w:rsid w:val="00180AE0"/>
    <w:rPr>
      <w:kern w:val="2"/>
      <w:sz w:val="18"/>
      <w:szCs w:val="18"/>
    </w:rPr>
  </w:style>
  <w:style w:type="character" w:styleId="af2">
    <w:name w:val="annotation reference"/>
    <w:basedOn w:val="a0"/>
    <w:rsid w:val="00180AE0"/>
    <w:rPr>
      <w:sz w:val="21"/>
    </w:rPr>
  </w:style>
  <w:style w:type="paragraph" w:styleId="af3">
    <w:name w:val="annotation text"/>
    <w:basedOn w:val="a"/>
    <w:link w:val="Char4"/>
    <w:rsid w:val="00180AE0"/>
    <w:pPr>
      <w:jc w:val="left"/>
    </w:pPr>
    <w:rPr>
      <w:szCs w:val="20"/>
    </w:rPr>
  </w:style>
  <w:style w:type="character" w:customStyle="1" w:styleId="Char4">
    <w:name w:val="批注文字 Char"/>
    <w:basedOn w:val="a0"/>
    <w:link w:val="af3"/>
    <w:rsid w:val="00180AE0"/>
    <w:rPr>
      <w:kern w:val="2"/>
      <w:sz w:val="21"/>
    </w:rPr>
  </w:style>
  <w:style w:type="character" w:customStyle="1" w:styleId="Char5">
    <w:name w:val="批注框文本 Char"/>
    <w:rsid w:val="0082448D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gzh_word\&#22797;&#20214;%20&#26041;&#24471;&#28436;&#31034;&#27169;&#26495;(20031103)\&#21326;&#22799;&#27169;&#26495;03(&#21326;&#22522;&#32418;&#22836;&#31354;&#30333;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华夏模板03(华基红头空白).dot</Template>
  <TotalTime>0</TotalTime>
  <Pages>1</Pages>
  <Words>54</Words>
  <Characters>311</Characters>
  <Application>Microsoft Office Word</Application>
  <DocSecurity>4</DocSecurity>
  <Lines>2</Lines>
  <Paragraphs>1</Paragraphs>
  <ScaleCrop>false</ScaleCrop>
  <Company>TRT. Ltd. Co.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ShenGod</dc:creator>
  <cp:lastModifiedBy>JonMMx 2000</cp:lastModifiedBy>
  <cp:revision>2</cp:revision>
  <cp:lastPrinted>2012-07-02T06:29:00Z</cp:lastPrinted>
  <dcterms:created xsi:type="dcterms:W3CDTF">2020-03-25T16:01:00Z</dcterms:created>
  <dcterms:modified xsi:type="dcterms:W3CDTF">2020-03-25T16:01:00Z</dcterms:modified>
</cp:coreProperties>
</file>