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01" w:rsidRDefault="00435901" w:rsidP="00435901">
      <w:pPr>
        <w:spacing w:line="360" w:lineRule="auto"/>
        <w:jc w:val="center"/>
        <w:rPr>
          <w:rFonts w:ascii="微软雅黑" w:eastAsia="微软雅黑" w:hAnsi="微软雅黑"/>
          <w:szCs w:val="21"/>
        </w:rPr>
      </w:pPr>
      <w:r w:rsidRPr="00435901">
        <w:rPr>
          <w:rFonts w:ascii="宋体" w:hAnsi="宋体" w:hint="eastAsia"/>
          <w:b/>
          <w:bCs/>
          <w:sz w:val="30"/>
          <w:szCs w:val="30"/>
        </w:rPr>
        <w:t>泰达宏利基金管理有限公司关于终止泰诚财富基金销售（大连）有限公司办理相关销售业务的公告</w:t>
      </w:r>
    </w:p>
    <w:p w:rsidR="00435901" w:rsidRDefault="00435901" w:rsidP="00435901">
      <w:pPr>
        <w:spacing w:line="360" w:lineRule="auto"/>
        <w:ind w:firstLineChars="100" w:firstLine="240"/>
        <w:rPr>
          <w:rFonts w:ascii="宋体" w:hAnsi="宋体"/>
          <w:sz w:val="24"/>
        </w:rPr>
      </w:pPr>
    </w:p>
    <w:p w:rsidR="000F0C66" w:rsidRDefault="000F0C66" w:rsidP="00435901">
      <w:pPr>
        <w:spacing w:line="360" w:lineRule="auto"/>
        <w:ind w:firstLineChars="200" w:firstLine="480"/>
        <w:rPr>
          <w:rFonts w:ascii="宋体" w:hAnsi="宋体"/>
          <w:sz w:val="24"/>
        </w:rPr>
      </w:pPr>
      <w:r w:rsidRPr="00435901">
        <w:rPr>
          <w:rFonts w:ascii="宋体" w:hAnsi="宋体" w:hint="eastAsia"/>
          <w:sz w:val="24"/>
        </w:rPr>
        <w:t>为维护投资者利益，</w:t>
      </w:r>
      <w:r w:rsidR="00523226" w:rsidRPr="00435901">
        <w:rPr>
          <w:rFonts w:ascii="宋体" w:hAnsi="宋体" w:hint="eastAsia"/>
          <w:sz w:val="24"/>
        </w:rPr>
        <w:t>泰达宏利</w:t>
      </w:r>
      <w:r w:rsidRPr="00435901">
        <w:rPr>
          <w:rFonts w:ascii="宋体" w:hAnsi="宋体" w:hint="eastAsia"/>
          <w:sz w:val="24"/>
        </w:rPr>
        <w:t>基金管理有限公司（以下简称“本公司”）自 2020年3月</w:t>
      </w:r>
      <w:r w:rsidR="000B5BC6" w:rsidRPr="00435901">
        <w:rPr>
          <w:rFonts w:ascii="宋体" w:hAnsi="宋体" w:hint="eastAsia"/>
          <w:sz w:val="24"/>
        </w:rPr>
        <w:t>25</w:t>
      </w:r>
      <w:r w:rsidRPr="00435901">
        <w:rPr>
          <w:rFonts w:ascii="宋体" w:hAnsi="宋体" w:hint="eastAsia"/>
          <w:sz w:val="24"/>
        </w:rPr>
        <w:t>日起停止泰诚财富基金销售（大连）有限公司（以下简称“泰诚财富”）办理本公司旗下基金的认购、申购、定期定额投资及转换等业务。已通过泰诚财富购买本公司基金的投资者， 当前持有基金份额的赎回业务不受影响,对处于封闭运作期的基金，投资者可在相关基金赎回业务开放期内通过泰诚财富办理赎回业务。</w:t>
      </w:r>
    </w:p>
    <w:p w:rsidR="00435901" w:rsidRPr="00435901" w:rsidRDefault="00435901" w:rsidP="00435901">
      <w:pPr>
        <w:spacing w:line="360" w:lineRule="auto"/>
        <w:ind w:firstLineChars="100" w:firstLine="240"/>
        <w:rPr>
          <w:rFonts w:ascii="宋体" w:hAnsi="宋体"/>
          <w:sz w:val="24"/>
        </w:rPr>
      </w:pPr>
    </w:p>
    <w:p w:rsidR="000F0C66" w:rsidRPr="00435901" w:rsidRDefault="000F0C66" w:rsidP="000F0C66">
      <w:pPr>
        <w:spacing w:line="360" w:lineRule="auto"/>
        <w:rPr>
          <w:rFonts w:ascii="宋体" w:hAnsi="宋体"/>
          <w:sz w:val="24"/>
        </w:rPr>
      </w:pPr>
      <w:r w:rsidRPr="00435901">
        <w:rPr>
          <w:rFonts w:ascii="宋体" w:hAnsi="宋体" w:hint="eastAsia"/>
          <w:sz w:val="24"/>
        </w:rPr>
        <w:t>投资者可通过以下途径咨询有关详情：</w:t>
      </w:r>
    </w:p>
    <w:p w:rsidR="000F0C66" w:rsidRPr="00435901" w:rsidRDefault="000F0C66" w:rsidP="00435901">
      <w:pPr>
        <w:spacing w:line="360" w:lineRule="auto"/>
        <w:ind w:firstLineChars="200" w:firstLine="480"/>
        <w:rPr>
          <w:rFonts w:ascii="宋体" w:hAnsi="宋体"/>
          <w:sz w:val="24"/>
        </w:rPr>
      </w:pPr>
      <w:r w:rsidRPr="00435901">
        <w:rPr>
          <w:rFonts w:ascii="宋体" w:hAnsi="宋体" w:hint="eastAsia"/>
          <w:sz w:val="24"/>
        </w:rPr>
        <w:t>1.泰诚财富基金销售（大连）有限公司</w:t>
      </w:r>
    </w:p>
    <w:p w:rsidR="000F0C66" w:rsidRPr="00435901" w:rsidRDefault="000F0C66" w:rsidP="00435901">
      <w:pPr>
        <w:spacing w:line="360" w:lineRule="auto"/>
        <w:ind w:firstLineChars="200" w:firstLine="480"/>
        <w:rPr>
          <w:rFonts w:ascii="宋体" w:hAnsi="宋体"/>
          <w:sz w:val="24"/>
        </w:rPr>
      </w:pPr>
      <w:r w:rsidRPr="00435901">
        <w:rPr>
          <w:rFonts w:ascii="宋体" w:hAnsi="宋体" w:hint="eastAsia"/>
          <w:sz w:val="24"/>
        </w:rPr>
        <w:t>客户服务电话：</w:t>
      </w:r>
      <w:r w:rsidR="00776265" w:rsidRPr="00435901">
        <w:rPr>
          <w:rFonts w:ascii="宋体" w:hAnsi="宋体" w:hint="eastAsia"/>
          <w:sz w:val="24"/>
        </w:rPr>
        <w:t>400-0411-001</w:t>
      </w:r>
    </w:p>
    <w:p w:rsidR="000F0C66" w:rsidRPr="00435901" w:rsidRDefault="000F0C66" w:rsidP="00435901">
      <w:pPr>
        <w:spacing w:line="360" w:lineRule="auto"/>
        <w:ind w:firstLineChars="200" w:firstLine="480"/>
        <w:rPr>
          <w:rFonts w:ascii="宋体" w:hAnsi="宋体"/>
          <w:sz w:val="24"/>
        </w:rPr>
      </w:pPr>
      <w:r w:rsidRPr="00435901">
        <w:rPr>
          <w:rFonts w:ascii="宋体" w:hAnsi="宋体" w:hint="eastAsia"/>
          <w:sz w:val="24"/>
        </w:rPr>
        <w:t>网址：</w:t>
      </w:r>
      <w:r w:rsidR="00776265" w:rsidRPr="00435901">
        <w:rPr>
          <w:rFonts w:ascii="宋体" w:hAnsi="宋体" w:hint="eastAsia"/>
          <w:sz w:val="24"/>
        </w:rPr>
        <w:t>www.taichengcaifu.com</w:t>
      </w:r>
    </w:p>
    <w:p w:rsidR="00776265" w:rsidRPr="00435901" w:rsidRDefault="000F0C66" w:rsidP="00435901">
      <w:pPr>
        <w:spacing w:line="360" w:lineRule="auto"/>
        <w:ind w:firstLineChars="200" w:firstLine="480"/>
        <w:rPr>
          <w:rFonts w:ascii="宋体" w:hAnsi="宋体"/>
          <w:sz w:val="24"/>
        </w:rPr>
      </w:pPr>
      <w:r w:rsidRPr="00435901">
        <w:rPr>
          <w:rFonts w:ascii="宋体" w:hAnsi="宋体" w:hint="eastAsia"/>
          <w:sz w:val="24"/>
        </w:rPr>
        <w:t>2</w:t>
      </w:r>
      <w:r w:rsidR="00435901">
        <w:rPr>
          <w:rFonts w:ascii="宋体" w:hAnsi="宋体" w:hint="eastAsia"/>
          <w:sz w:val="24"/>
        </w:rPr>
        <w:t>.</w:t>
      </w:r>
      <w:r w:rsidR="00776265" w:rsidRPr="00435901">
        <w:rPr>
          <w:rFonts w:ascii="宋体" w:hAnsi="宋体" w:hint="eastAsia"/>
          <w:sz w:val="24"/>
        </w:rPr>
        <w:t>泰达宏利基金管理有限公司</w:t>
      </w:r>
    </w:p>
    <w:p w:rsidR="00776265" w:rsidRPr="00435901" w:rsidRDefault="00776265" w:rsidP="00435901">
      <w:pPr>
        <w:spacing w:line="360" w:lineRule="auto"/>
        <w:ind w:firstLineChars="200" w:firstLine="480"/>
        <w:rPr>
          <w:rFonts w:ascii="宋体" w:hAnsi="宋体"/>
          <w:sz w:val="24"/>
        </w:rPr>
      </w:pPr>
      <w:r w:rsidRPr="00435901">
        <w:rPr>
          <w:rFonts w:ascii="宋体" w:hAnsi="宋体" w:hint="eastAsia"/>
          <w:sz w:val="24"/>
        </w:rPr>
        <w:t>客服电话：400-698-8888</w:t>
      </w:r>
    </w:p>
    <w:p w:rsidR="000F0C66" w:rsidRPr="00435901" w:rsidRDefault="00776265" w:rsidP="00435901">
      <w:pPr>
        <w:spacing w:line="360" w:lineRule="auto"/>
        <w:ind w:firstLineChars="200" w:firstLine="480"/>
        <w:rPr>
          <w:rFonts w:ascii="宋体" w:hAnsi="宋体"/>
          <w:sz w:val="24"/>
        </w:rPr>
      </w:pPr>
      <w:r w:rsidRPr="00435901">
        <w:rPr>
          <w:rFonts w:ascii="宋体" w:hAnsi="宋体" w:hint="eastAsia"/>
          <w:sz w:val="24"/>
        </w:rPr>
        <w:t>网址：www.mfcteda.com</w:t>
      </w:r>
    </w:p>
    <w:p w:rsidR="000F0C66" w:rsidRPr="000B5BC6" w:rsidRDefault="000F0C66" w:rsidP="000F0C66">
      <w:pPr>
        <w:spacing w:line="360" w:lineRule="auto"/>
        <w:rPr>
          <w:rFonts w:ascii="微软雅黑" w:eastAsia="微软雅黑" w:hAnsi="微软雅黑"/>
          <w:szCs w:val="21"/>
        </w:rPr>
      </w:pPr>
    </w:p>
    <w:p w:rsidR="000411E6" w:rsidRDefault="00776265" w:rsidP="00435901">
      <w:pPr>
        <w:spacing w:line="360" w:lineRule="auto"/>
        <w:ind w:firstLineChars="200" w:firstLine="480"/>
        <w:rPr>
          <w:rFonts w:ascii="宋体" w:hAnsi="宋体"/>
          <w:sz w:val="24"/>
        </w:rPr>
      </w:pPr>
      <w:r w:rsidRPr="00435901">
        <w:rPr>
          <w:rFonts w:ascii="宋体" w:hAnsi="宋体" w:hint="eastAsia"/>
          <w:sz w:val="24"/>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w:t>
      </w:r>
      <w:r w:rsidR="000411E6" w:rsidRPr="000411E6">
        <w:rPr>
          <w:rFonts w:ascii="宋体" w:hAnsi="宋体" w:hint="eastAsia"/>
          <w:sz w:val="24"/>
        </w:rPr>
        <w:t>收益，也不是替代储蓄的等效理财方式。敬请投资者注意投资风险。</w:t>
      </w:r>
    </w:p>
    <w:p w:rsidR="00776265" w:rsidRDefault="00776265" w:rsidP="00435901">
      <w:pPr>
        <w:spacing w:line="360" w:lineRule="auto"/>
        <w:ind w:firstLineChars="200" w:firstLine="480"/>
        <w:rPr>
          <w:rFonts w:ascii="宋体" w:hAnsi="宋体"/>
          <w:sz w:val="24"/>
        </w:rPr>
      </w:pPr>
      <w:r w:rsidRPr="00435901">
        <w:rPr>
          <w:rFonts w:ascii="宋体" w:hAnsi="宋体" w:hint="eastAsia"/>
          <w:sz w:val="24"/>
        </w:rPr>
        <w:t>特此公告。</w:t>
      </w:r>
    </w:p>
    <w:p w:rsidR="00435901" w:rsidRPr="00435901" w:rsidRDefault="00435901" w:rsidP="00435901">
      <w:pPr>
        <w:spacing w:line="360" w:lineRule="auto"/>
        <w:ind w:firstLineChars="200" w:firstLine="480"/>
        <w:rPr>
          <w:rFonts w:ascii="宋体" w:hAnsi="宋体"/>
          <w:sz w:val="24"/>
        </w:rPr>
      </w:pPr>
    </w:p>
    <w:p w:rsidR="00776265" w:rsidRPr="00435901" w:rsidRDefault="00776265" w:rsidP="00776265">
      <w:pPr>
        <w:spacing w:line="360" w:lineRule="auto"/>
        <w:jc w:val="right"/>
        <w:rPr>
          <w:rFonts w:ascii="宋体" w:hAnsi="宋体"/>
          <w:sz w:val="24"/>
        </w:rPr>
      </w:pPr>
      <w:r w:rsidRPr="00435901">
        <w:rPr>
          <w:rFonts w:ascii="宋体" w:hAnsi="宋体" w:hint="eastAsia"/>
          <w:sz w:val="24"/>
        </w:rPr>
        <w:t>泰达宏利基金管理有限公司</w:t>
      </w:r>
    </w:p>
    <w:p w:rsidR="00226646" w:rsidRPr="00435901" w:rsidRDefault="000B5BC6" w:rsidP="00776265">
      <w:pPr>
        <w:spacing w:line="360" w:lineRule="auto"/>
        <w:jc w:val="right"/>
        <w:rPr>
          <w:rFonts w:ascii="宋体" w:hAnsi="宋体"/>
          <w:sz w:val="24"/>
        </w:rPr>
      </w:pPr>
      <w:r w:rsidRPr="00435901">
        <w:rPr>
          <w:rFonts w:ascii="宋体" w:hAnsi="宋体" w:hint="eastAsia"/>
          <w:sz w:val="24"/>
        </w:rPr>
        <w:t>2020</w:t>
      </w:r>
      <w:bookmarkStart w:id="0" w:name="_GoBack"/>
      <w:bookmarkEnd w:id="0"/>
      <w:r w:rsidRPr="00435901">
        <w:rPr>
          <w:rFonts w:ascii="宋体" w:hAnsi="宋体" w:hint="eastAsia"/>
          <w:sz w:val="24"/>
        </w:rPr>
        <w:t>年3月25</w:t>
      </w:r>
      <w:r w:rsidR="00776265" w:rsidRPr="00435901">
        <w:rPr>
          <w:rFonts w:ascii="宋体" w:hAnsi="宋体" w:hint="eastAsia"/>
          <w:sz w:val="24"/>
        </w:rPr>
        <w:t>日</w:t>
      </w:r>
    </w:p>
    <w:sectPr w:rsidR="00226646" w:rsidRPr="00435901" w:rsidSect="00350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49" w:rsidRDefault="00A62449" w:rsidP="002D640E">
      <w:r>
        <w:separator/>
      </w:r>
    </w:p>
  </w:endnote>
  <w:endnote w:type="continuationSeparator" w:id="1">
    <w:p w:rsidR="00A62449" w:rsidRDefault="00A62449" w:rsidP="002D6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49" w:rsidRDefault="00A62449" w:rsidP="002D640E">
      <w:r>
        <w:separator/>
      </w:r>
    </w:p>
  </w:footnote>
  <w:footnote w:type="continuationSeparator" w:id="1">
    <w:p w:rsidR="00A62449" w:rsidRDefault="00A62449" w:rsidP="002D6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646"/>
    <w:rsid w:val="000411E6"/>
    <w:rsid w:val="000B5BC6"/>
    <w:rsid w:val="000F0C66"/>
    <w:rsid w:val="00226646"/>
    <w:rsid w:val="002C3C48"/>
    <w:rsid w:val="002D640E"/>
    <w:rsid w:val="0035082A"/>
    <w:rsid w:val="00424AC0"/>
    <w:rsid w:val="00435901"/>
    <w:rsid w:val="00523226"/>
    <w:rsid w:val="0069025C"/>
    <w:rsid w:val="00776265"/>
    <w:rsid w:val="008B7186"/>
    <w:rsid w:val="00975A6D"/>
    <w:rsid w:val="00A62449"/>
    <w:rsid w:val="00A91F99"/>
    <w:rsid w:val="00C650D7"/>
    <w:rsid w:val="00CB733E"/>
    <w:rsid w:val="00D04D0D"/>
    <w:rsid w:val="00DD6DF4"/>
    <w:rsid w:val="00E20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975A6D"/>
    <w:pPr>
      <w:widowControl/>
    </w:pPr>
    <w:rPr>
      <w:kern w:val="0"/>
      <w:szCs w:val="21"/>
    </w:rPr>
  </w:style>
  <w:style w:type="paragraph" w:styleId="a3">
    <w:name w:val="Title"/>
    <w:basedOn w:val="a"/>
    <w:next w:val="a"/>
    <w:link w:val="Char"/>
    <w:qFormat/>
    <w:rsid w:val="00975A6D"/>
    <w:pPr>
      <w:spacing w:before="240" w:after="60"/>
      <w:jc w:val="center"/>
      <w:outlineLvl w:val="0"/>
    </w:pPr>
    <w:rPr>
      <w:rFonts w:ascii="Cambria" w:hAnsi="Cambria"/>
      <w:b/>
      <w:bCs/>
      <w:sz w:val="32"/>
      <w:szCs w:val="32"/>
    </w:rPr>
  </w:style>
  <w:style w:type="character" w:customStyle="1" w:styleId="a4">
    <w:name w:val="标题 字符"/>
    <w:basedOn w:val="a0"/>
    <w:uiPriority w:val="10"/>
    <w:rsid w:val="00975A6D"/>
    <w:rPr>
      <w:rFonts w:asciiTheme="majorHAnsi" w:eastAsiaTheme="majorEastAsia" w:hAnsiTheme="majorHAnsi" w:cstheme="majorBidi"/>
      <w:b/>
      <w:bCs/>
      <w:kern w:val="2"/>
      <w:sz w:val="32"/>
      <w:szCs w:val="32"/>
    </w:rPr>
  </w:style>
  <w:style w:type="character" w:customStyle="1" w:styleId="Char">
    <w:name w:val="标题 Char"/>
    <w:basedOn w:val="a0"/>
    <w:link w:val="a3"/>
    <w:rsid w:val="00975A6D"/>
    <w:rPr>
      <w:rFonts w:ascii="Cambria" w:hAnsi="Cambria"/>
      <w:b/>
      <w:bCs/>
      <w:kern w:val="2"/>
      <w:sz w:val="32"/>
      <w:szCs w:val="32"/>
    </w:rPr>
  </w:style>
  <w:style w:type="paragraph" w:customStyle="1" w:styleId="orititlesource">
    <w:name w:val="ori_titlesource"/>
    <w:basedOn w:val="a"/>
    <w:rsid w:val="00226646"/>
    <w:pPr>
      <w:widowControl/>
      <w:spacing w:before="100" w:beforeAutospacing="1" w:after="100" w:afterAutospacing="1"/>
      <w:jc w:val="left"/>
    </w:pPr>
    <w:rPr>
      <w:rFonts w:ascii="宋体" w:hAnsi="宋体" w:cs="宋体"/>
      <w:kern w:val="0"/>
      <w:sz w:val="24"/>
    </w:rPr>
  </w:style>
  <w:style w:type="paragraph" w:styleId="a5">
    <w:name w:val="Normal (Web)"/>
    <w:basedOn w:val="a"/>
    <w:uiPriority w:val="99"/>
    <w:semiHidden/>
    <w:unhideWhenUsed/>
    <w:rsid w:val="00226646"/>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uiPriority w:val="99"/>
    <w:semiHidden/>
    <w:unhideWhenUsed/>
    <w:rsid w:val="00A91F99"/>
    <w:pPr>
      <w:ind w:leftChars="2500" w:left="100"/>
    </w:pPr>
  </w:style>
  <w:style w:type="character" w:customStyle="1" w:styleId="Char0">
    <w:name w:val="日期 Char"/>
    <w:basedOn w:val="a0"/>
    <w:link w:val="a6"/>
    <w:uiPriority w:val="99"/>
    <w:semiHidden/>
    <w:rsid w:val="00A91F99"/>
    <w:rPr>
      <w:kern w:val="2"/>
      <w:sz w:val="21"/>
      <w:szCs w:val="24"/>
    </w:rPr>
  </w:style>
  <w:style w:type="paragraph" w:styleId="a7">
    <w:name w:val="Balloon Text"/>
    <w:basedOn w:val="a"/>
    <w:link w:val="Char1"/>
    <w:uiPriority w:val="99"/>
    <w:semiHidden/>
    <w:unhideWhenUsed/>
    <w:rsid w:val="00435901"/>
    <w:rPr>
      <w:sz w:val="18"/>
      <w:szCs w:val="18"/>
    </w:rPr>
  </w:style>
  <w:style w:type="character" w:customStyle="1" w:styleId="Char1">
    <w:name w:val="批注框文本 Char"/>
    <w:basedOn w:val="a0"/>
    <w:link w:val="a7"/>
    <w:uiPriority w:val="99"/>
    <w:semiHidden/>
    <w:rsid w:val="00435901"/>
    <w:rPr>
      <w:kern w:val="2"/>
      <w:sz w:val="18"/>
      <w:szCs w:val="18"/>
    </w:rPr>
  </w:style>
  <w:style w:type="paragraph" w:styleId="a8">
    <w:name w:val="header"/>
    <w:basedOn w:val="a"/>
    <w:link w:val="Char2"/>
    <w:uiPriority w:val="99"/>
    <w:unhideWhenUsed/>
    <w:rsid w:val="002D640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2D640E"/>
    <w:rPr>
      <w:kern w:val="2"/>
      <w:sz w:val="18"/>
      <w:szCs w:val="18"/>
    </w:rPr>
  </w:style>
  <w:style w:type="paragraph" w:styleId="a9">
    <w:name w:val="footer"/>
    <w:basedOn w:val="a"/>
    <w:link w:val="Char3"/>
    <w:uiPriority w:val="99"/>
    <w:unhideWhenUsed/>
    <w:rsid w:val="002D640E"/>
    <w:pPr>
      <w:tabs>
        <w:tab w:val="center" w:pos="4153"/>
        <w:tab w:val="right" w:pos="8306"/>
      </w:tabs>
      <w:snapToGrid w:val="0"/>
      <w:jc w:val="left"/>
    </w:pPr>
    <w:rPr>
      <w:sz w:val="18"/>
      <w:szCs w:val="18"/>
    </w:rPr>
  </w:style>
  <w:style w:type="character" w:customStyle="1" w:styleId="Char3">
    <w:name w:val="页脚 Char"/>
    <w:basedOn w:val="a0"/>
    <w:link w:val="a9"/>
    <w:uiPriority w:val="99"/>
    <w:rsid w:val="002D640E"/>
    <w:rPr>
      <w:kern w:val="2"/>
      <w:sz w:val="18"/>
      <w:szCs w:val="18"/>
    </w:rPr>
  </w:style>
</w:styles>
</file>

<file path=word/webSettings.xml><?xml version="1.0" encoding="utf-8"?>
<w:webSettings xmlns:r="http://schemas.openxmlformats.org/officeDocument/2006/relationships" xmlns:w="http://schemas.openxmlformats.org/wordprocessingml/2006/main">
  <w:divs>
    <w:div w:id="173691184">
      <w:bodyDiv w:val="1"/>
      <w:marLeft w:val="0"/>
      <w:marRight w:val="0"/>
      <w:marTop w:val="0"/>
      <w:marBottom w:val="0"/>
      <w:divBdr>
        <w:top w:val="none" w:sz="0" w:space="0" w:color="auto"/>
        <w:left w:val="none" w:sz="0" w:space="0" w:color="auto"/>
        <w:bottom w:val="none" w:sz="0" w:space="0" w:color="auto"/>
        <w:right w:val="none" w:sz="0" w:space="0" w:color="auto"/>
      </w:divBdr>
    </w:div>
    <w:div w:id="244384327">
      <w:bodyDiv w:val="1"/>
      <w:marLeft w:val="0"/>
      <w:marRight w:val="0"/>
      <w:marTop w:val="0"/>
      <w:marBottom w:val="0"/>
      <w:divBdr>
        <w:top w:val="none" w:sz="0" w:space="0" w:color="auto"/>
        <w:left w:val="none" w:sz="0" w:space="0" w:color="auto"/>
        <w:bottom w:val="none" w:sz="0" w:space="0" w:color="auto"/>
        <w:right w:val="none" w:sz="0" w:space="0" w:color="auto"/>
      </w:divBdr>
      <w:divsChild>
        <w:div w:id="1651716123">
          <w:marLeft w:val="0"/>
          <w:marRight w:val="0"/>
          <w:marTop w:val="0"/>
          <w:marBottom w:val="0"/>
          <w:divBdr>
            <w:top w:val="none" w:sz="0" w:space="0" w:color="auto"/>
            <w:left w:val="none" w:sz="0" w:space="0" w:color="auto"/>
            <w:bottom w:val="none" w:sz="0" w:space="0" w:color="auto"/>
            <w:right w:val="none" w:sz="0" w:space="0" w:color="auto"/>
          </w:divBdr>
        </w:div>
      </w:divsChild>
    </w:div>
    <w:div w:id="795415253">
      <w:bodyDiv w:val="1"/>
      <w:marLeft w:val="0"/>
      <w:marRight w:val="0"/>
      <w:marTop w:val="0"/>
      <w:marBottom w:val="0"/>
      <w:divBdr>
        <w:top w:val="none" w:sz="0" w:space="0" w:color="auto"/>
        <w:left w:val="none" w:sz="0" w:space="0" w:color="auto"/>
        <w:bottom w:val="none" w:sz="0" w:space="0" w:color="auto"/>
        <w:right w:val="none" w:sz="0" w:space="0" w:color="auto"/>
      </w:divBdr>
      <w:divsChild>
        <w:div w:id="818231715">
          <w:marLeft w:val="0"/>
          <w:marRight w:val="0"/>
          <w:marTop w:val="0"/>
          <w:marBottom w:val="0"/>
          <w:divBdr>
            <w:top w:val="none" w:sz="0" w:space="0" w:color="auto"/>
            <w:left w:val="none" w:sz="0" w:space="0" w:color="auto"/>
            <w:bottom w:val="none" w:sz="0" w:space="0" w:color="auto"/>
            <w:right w:val="none" w:sz="0" w:space="0" w:color="auto"/>
          </w:divBdr>
        </w:div>
      </w:divsChild>
    </w:div>
    <w:div w:id="913976321">
      <w:bodyDiv w:val="1"/>
      <w:marLeft w:val="0"/>
      <w:marRight w:val="0"/>
      <w:marTop w:val="0"/>
      <w:marBottom w:val="0"/>
      <w:divBdr>
        <w:top w:val="none" w:sz="0" w:space="0" w:color="auto"/>
        <w:left w:val="none" w:sz="0" w:space="0" w:color="auto"/>
        <w:bottom w:val="none" w:sz="0" w:space="0" w:color="auto"/>
        <w:right w:val="none" w:sz="0" w:space="0" w:color="auto"/>
      </w:divBdr>
    </w:div>
    <w:div w:id="920069074">
      <w:bodyDiv w:val="1"/>
      <w:marLeft w:val="0"/>
      <w:marRight w:val="0"/>
      <w:marTop w:val="0"/>
      <w:marBottom w:val="0"/>
      <w:divBdr>
        <w:top w:val="none" w:sz="0" w:space="0" w:color="auto"/>
        <w:left w:val="none" w:sz="0" w:space="0" w:color="auto"/>
        <w:bottom w:val="none" w:sz="0" w:space="0" w:color="auto"/>
        <w:right w:val="none" w:sz="0" w:space="0" w:color="auto"/>
      </w:divBdr>
    </w:div>
    <w:div w:id="14078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4</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寇含峰</dc:creator>
  <cp:keywords/>
  <dc:description/>
  <cp:lastModifiedBy>JonMMx 2000</cp:lastModifiedBy>
  <cp:revision>2</cp:revision>
  <dcterms:created xsi:type="dcterms:W3CDTF">2020-03-24T16:01:00Z</dcterms:created>
  <dcterms:modified xsi:type="dcterms:W3CDTF">2020-03-24T16:01:00Z</dcterms:modified>
</cp:coreProperties>
</file>