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8D9" w:rsidRDefault="004548D9" w:rsidP="0044562D">
      <w:pPr>
        <w:spacing w:line="360" w:lineRule="auto"/>
        <w:ind w:firstLineChars="200" w:firstLine="602"/>
        <w:jc w:val="center"/>
        <w:rPr>
          <w:rFonts w:ascii="Arial" w:hAnsi="Arial" w:cs="Arial" w:hint="eastAsia"/>
          <w:b/>
          <w:bCs/>
          <w:sz w:val="30"/>
          <w:szCs w:val="30"/>
        </w:rPr>
      </w:pPr>
    </w:p>
    <w:p w:rsidR="00F05DB3" w:rsidRPr="00564BF8" w:rsidRDefault="00FF5F54" w:rsidP="0044562D">
      <w:pPr>
        <w:spacing w:line="360" w:lineRule="auto"/>
        <w:ind w:firstLineChars="200" w:firstLine="602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 w:hint="eastAsia"/>
          <w:b/>
          <w:bCs/>
          <w:sz w:val="30"/>
          <w:szCs w:val="30"/>
        </w:rPr>
        <w:t>博道</w:t>
      </w:r>
      <w:r w:rsidR="00F05DB3" w:rsidRPr="00564BF8">
        <w:rPr>
          <w:rFonts w:ascii="Arial" w:hAnsi="Arial" w:cs="Arial" w:hint="eastAsia"/>
          <w:b/>
          <w:bCs/>
          <w:sz w:val="30"/>
          <w:szCs w:val="30"/>
        </w:rPr>
        <w:t>基金管理有限公司关于旗下基金所持</w:t>
      </w:r>
      <w:r w:rsidR="004F4B55">
        <w:rPr>
          <w:rFonts w:ascii="Arial" w:hAnsi="Arial" w:cs="Arial" w:hint="eastAsia"/>
          <w:b/>
          <w:bCs/>
          <w:sz w:val="30"/>
          <w:szCs w:val="30"/>
        </w:rPr>
        <w:t>停牌</w:t>
      </w:r>
      <w:r w:rsidR="00D15C96">
        <w:rPr>
          <w:rFonts w:ascii="Arial" w:hAnsi="Arial" w:cs="Arial" w:hint="eastAsia"/>
          <w:b/>
          <w:bCs/>
          <w:sz w:val="30"/>
          <w:szCs w:val="30"/>
        </w:rPr>
        <w:t>股票估值调整</w:t>
      </w:r>
      <w:r w:rsidR="00F05DB3" w:rsidRPr="00564BF8">
        <w:rPr>
          <w:rFonts w:ascii="Arial" w:hAnsi="Arial" w:cs="Arial" w:hint="eastAsia"/>
          <w:b/>
          <w:bCs/>
          <w:sz w:val="30"/>
          <w:szCs w:val="30"/>
        </w:rPr>
        <w:t>的公告</w:t>
      </w:r>
      <w:r w:rsidR="00F05DB3" w:rsidRPr="00564BF8">
        <w:rPr>
          <w:rFonts w:ascii="Arial" w:hAnsi="Arial" w:cs="Arial" w:hint="eastAsia"/>
          <w:b/>
          <w:bCs/>
          <w:sz w:val="30"/>
          <w:szCs w:val="30"/>
        </w:rPr>
        <w:br/>
      </w:r>
    </w:p>
    <w:p w:rsidR="00304CF8" w:rsidRDefault="00454F4F" w:rsidP="00454F4F">
      <w:pPr>
        <w:spacing w:line="360" w:lineRule="auto"/>
        <w:ind w:firstLine="4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根据</w:t>
      </w:r>
      <w:r w:rsidR="00350502">
        <w:rPr>
          <w:rFonts w:ascii="Times New Roman" w:hAnsi="Times New Roman" w:cs="Times New Roman"/>
          <w:sz w:val="24"/>
        </w:rPr>
        <w:t xml:space="preserve"> </w:t>
      </w:r>
      <w:r w:rsidR="00350502">
        <w:rPr>
          <w:rFonts w:ascii="Times New Roman" w:hAnsi="Times New Roman" w:cs="Times New Roman" w:hint="eastAsia"/>
          <w:sz w:val="24"/>
        </w:rPr>
        <w:t>《中国证监会关于证券投资基金估值业务的指导意见》（证监会公告</w:t>
      </w:r>
      <w:r w:rsidR="00350502">
        <w:rPr>
          <w:rFonts w:ascii="Times New Roman" w:hAnsi="Times New Roman" w:cs="Times New Roman"/>
          <w:sz w:val="24"/>
        </w:rPr>
        <w:t>[2017]13</w:t>
      </w:r>
      <w:r w:rsidR="00350502">
        <w:rPr>
          <w:rFonts w:ascii="Times New Roman" w:hAnsi="Times New Roman" w:cs="Times New Roman" w:hint="eastAsia"/>
          <w:sz w:val="24"/>
        </w:rPr>
        <w:t>号）</w:t>
      </w:r>
      <w:r w:rsidRPr="00454F4F">
        <w:rPr>
          <w:rFonts w:ascii="Times New Roman" w:hAnsi="Times New Roman" w:cs="Times New Roman" w:hint="eastAsia"/>
          <w:sz w:val="24"/>
        </w:rPr>
        <w:t>及中国证券投资基金业协会《</w:t>
      </w:r>
      <w:r w:rsidRPr="00454F4F">
        <w:rPr>
          <w:rFonts w:ascii="Times New Roman" w:hAnsi="Times New Roman" w:cs="Times New Roman" w:hint="eastAsia"/>
          <w:sz w:val="24"/>
        </w:rPr>
        <w:t xml:space="preserve"> </w:t>
      </w:r>
      <w:r w:rsidRPr="00454F4F">
        <w:rPr>
          <w:rFonts w:ascii="Times New Roman" w:hAnsi="Times New Roman" w:cs="Times New Roman" w:hint="eastAsia"/>
          <w:sz w:val="24"/>
        </w:rPr>
        <w:t>关于发布中基协（</w:t>
      </w:r>
      <w:r w:rsidRPr="00454F4F">
        <w:rPr>
          <w:rFonts w:ascii="Times New Roman" w:hAnsi="Times New Roman" w:cs="Times New Roman" w:hint="eastAsia"/>
          <w:sz w:val="24"/>
        </w:rPr>
        <w:t xml:space="preserve"> AMAC</w:t>
      </w:r>
      <w:r w:rsidRPr="00454F4F">
        <w:rPr>
          <w:rFonts w:ascii="Times New Roman" w:hAnsi="Times New Roman" w:cs="Times New Roman" w:hint="eastAsia"/>
          <w:sz w:val="24"/>
        </w:rPr>
        <w:t>）基金行业股票估值指数的通知》</w:t>
      </w:r>
      <w:r w:rsidRPr="00454F4F">
        <w:rPr>
          <w:rFonts w:ascii="Times New Roman" w:hAnsi="Times New Roman" w:cs="Times New Roman" w:hint="eastAsia"/>
          <w:sz w:val="24"/>
        </w:rPr>
        <w:t xml:space="preserve"> </w:t>
      </w:r>
      <w:r w:rsidRPr="00454F4F">
        <w:rPr>
          <w:rFonts w:ascii="Times New Roman" w:hAnsi="Times New Roman" w:cs="Times New Roman" w:hint="eastAsia"/>
          <w:sz w:val="24"/>
        </w:rPr>
        <w:t>的相关规定</w:t>
      </w:r>
      <w:r w:rsidR="00B7439F">
        <w:rPr>
          <w:rFonts w:ascii="Times New Roman" w:hAnsi="Times New Roman" w:cs="Times New Roman" w:hint="eastAsia"/>
          <w:sz w:val="24"/>
        </w:rPr>
        <w:t>，</w:t>
      </w:r>
      <w:r w:rsidR="00B7439F">
        <w:rPr>
          <w:rFonts w:ascii="Times New Roman" w:hAnsi="Times New Roman" w:cs="Times New Roman"/>
          <w:sz w:val="24"/>
        </w:rPr>
        <w:t>经</w:t>
      </w:r>
      <w:r w:rsidR="00B7439F">
        <w:rPr>
          <w:rFonts w:ascii="Times New Roman" w:hAnsi="Times New Roman" w:cs="Times New Roman" w:hint="eastAsia"/>
          <w:sz w:val="24"/>
        </w:rPr>
        <w:t>与</w:t>
      </w:r>
      <w:r w:rsidR="00B7439F">
        <w:rPr>
          <w:rFonts w:ascii="Times New Roman" w:hAnsi="Times New Roman" w:cs="Times New Roman"/>
          <w:sz w:val="24"/>
        </w:rPr>
        <w:t>相关基金</w:t>
      </w:r>
      <w:r w:rsidR="00B7439F">
        <w:rPr>
          <w:rFonts w:ascii="Times New Roman" w:hAnsi="Times New Roman" w:cs="Times New Roman" w:hint="eastAsia"/>
          <w:sz w:val="24"/>
        </w:rPr>
        <w:t>托管人</w:t>
      </w:r>
      <w:r w:rsidR="00B7439F">
        <w:rPr>
          <w:rFonts w:ascii="Times New Roman" w:hAnsi="Times New Roman" w:cs="Times New Roman"/>
          <w:sz w:val="24"/>
        </w:rPr>
        <w:t>协商一致，</w:t>
      </w:r>
      <w:r>
        <w:rPr>
          <w:rFonts w:ascii="Times New Roman" w:hAnsi="Times New Roman" w:cs="Times New Roman" w:hint="eastAsia"/>
          <w:sz w:val="24"/>
        </w:rPr>
        <w:t>博道</w:t>
      </w:r>
      <w:r w:rsidR="00B7439F">
        <w:rPr>
          <w:rFonts w:ascii="Times New Roman" w:hAnsi="Times New Roman" w:cs="Times New Roman"/>
          <w:sz w:val="24"/>
        </w:rPr>
        <w:t>基金管理有限公司（</w:t>
      </w:r>
      <w:r w:rsidR="00B7439F">
        <w:rPr>
          <w:rFonts w:ascii="Times New Roman" w:hAnsi="Times New Roman" w:cs="Times New Roman" w:hint="eastAsia"/>
          <w:sz w:val="24"/>
        </w:rPr>
        <w:t>以下</w:t>
      </w:r>
      <w:r w:rsidR="00B7439F">
        <w:rPr>
          <w:rFonts w:ascii="Times New Roman" w:hAnsi="Times New Roman" w:cs="Times New Roman"/>
          <w:sz w:val="24"/>
        </w:rPr>
        <w:t>简称</w:t>
      </w:r>
      <w:r w:rsidR="00B7439F">
        <w:rPr>
          <w:rFonts w:ascii="Times New Roman" w:hAnsi="Times New Roman" w:cs="Times New Roman"/>
          <w:sz w:val="24"/>
        </w:rPr>
        <w:t>“</w:t>
      </w:r>
      <w:r w:rsidR="00B7439F">
        <w:rPr>
          <w:rFonts w:ascii="Times New Roman" w:hAnsi="Times New Roman" w:cs="Times New Roman" w:hint="eastAsia"/>
          <w:sz w:val="24"/>
        </w:rPr>
        <w:t>本基金</w:t>
      </w:r>
      <w:r w:rsidR="00B7439F">
        <w:rPr>
          <w:rFonts w:ascii="Times New Roman" w:hAnsi="Times New Roman" w:cs="Times New Roman"/>
          <w:sz w:val="24"/>
        </w:rPr>
        <w:t>管理人</w:t>
      </w:r>
      <w:r w:rsidR="00B7439F">
        <w:rPr>
          <w:rFonts w:ascii="Times New Roman" w:hAnsi="Times New Roman" w:cs="Times New Roman"/>
          <w:sz w:val="24"/>
        </w:rPr>
        <w:t>”</w:t>
      </w:r>
      <w:r w:rsidR="00B7439F">
        <w:rPr>
          <w:rFonts w:ascii="Times New Roman" w:hAnsi="Times New Roman" w:cs="Times New Roman"/>
          <w:sz w:val="24"/>
        </w:rPr>
        <w:t>）</w:t>
      </w:r>
      <w:r w:rsidR="00B7439F">
        <w:rPr>
          <w:rFonts w:ascii="Times New Roman" w:hAnsi="Times New Roman" w:cs="Times New Roman" w:hint="eastAsia"/>
          <w:sz w:val="24"/>
        </w:rPr>
        <w:t>旗下</w:t>
      </w:r>
      <w:r w:rsidR="00B7439F">
        <w:rPr>
          <w:rFonts w:ascii="Times New Roman" w:hAnsi="Times New Roman" w:cs="Times New Roman"/>
          <w:sz w:val="24"/>
        </w:rPr>
        <w:t>管理的基金</w:t>
      </w:r>
      <w:r w:rsidR="00B7439F">
        <w:rPr>
          <w:rFonts w:ascii="Times New Roman" w:hAnsi="Times New Roman" w:cs="Times New Roman" w:hint="eastAsia"/>
          <w:sz w:val="24"/>
        </w:rPr>
        <w:t>对所</w:t>
      </w:r>
      <w:r w:rsidR="00B7439F">
        <w:rPr>
          <w:rFonts w:ascii="Times New Roman" w:hAnsi="Times New Roman" w:cs="Times New Roman"/>
          <w:sz w:val="24"/>
        </w:rPr>
        <w:t>持有的</w:t>
      </w:r>
      <w:r w:rsidRPr="00454F4F">
        <w:rPr>
          <w:rFonts w:ascii="Times New Roman" w:hAnsi="Times New Roman" w:cs="Times New Roman" w:hint="eastAsia"/>
          <w:color w:val="000000"/>
          <w:sz w:val="24"/>
          <w:szCs w:val="24"/>
        </w:rPr>
        <w:t>闻泰科技</w:t>
      </w:r>
      <w:r w:rsidR="00304CF8">
        <w:rPr>
          <w:rFonts w:ascii="Times New Roman" w:hAnsi="Times New Roman" w:cs="Times New Roman"/>
          <w:sz w:val="24"/>
        </w:rPr>
        <w:t>（</w:t>
      </w:r>
      <w:r w:rsidR="00304CF8">
        <w:rPr>
          <w:rFonts w:ascii="Times New Roman" w:hAnsi="Times New Roman" w:cs="Times New Roman" w:hint="eastAsia"/>
          <w:sz w:val="24"/>
        </w:rPr>
        <w:t>股票</w:t>
      </w:r>
      <w:r w:rsidR="00304CF8">
        <w:rPr>
          <w:rFonts w:ascii="Times New Roman" w:hAnsi="Times New Roman" w:cs="Times New Roman"/>
          <w:sz w:val="24"/>
        </w:rPr>
        <w:t>代码：</w:t>
      </w:r>
      <w:r>
        <w:rPr>
          <w:rFonts w:ascii="Times New Roman" w:hAnsi="Times New Roman" w:cs="Times New Roman"/>
          <w:color w:val="000000"/>
          <w:sz w:val="24"/>
          <w:szCs w:val="24"/>
        </w:rPr>
        <w:t>600745</w:t>
      </w:r>
      <w:r w:rsidR="00304CF8">
        <w:rPr>
          <w:rFonts w:ascii="Times New Roman" w:hAnsi="Times New Roman" w:cs="Times New Roman"/>
          <w:sz w:val="24"/>
        </w:rPr>
        <w:t>）</w:t>
      </w:r>
      <w:r w:rsidR="00304CF8">
        <w:rPr>
          <w:rFonts w:ascii="Times New Roman" w:hAnsi="Times New Roman" w:cs="Times New Roman" w:hint="eastAsia"/>
          <w:sz w:val="24"/>
        </w:rPr>
        <w:t>股票</w:t>
      </w:r>
      <w:r w:rsidR="00304CF8">
        <w:rPr>
          <w:rFonts w:ascii="Times New Roman" w:hAnsi="Times New Roman" w:cs="Times New Roman"/>
          <w:sz w:val="24"/>
        </w:rPr>
        <w:t>自</w:t>
      </w:r>
      <w:r w:rsidR="00304CF8">
        <w:rPr>
          <w:rFonts w:ascii="Times New Roman" w:hAnsi="Times New Roman" w:cs="Times New Roman" w:hint="eastAsia"/>
          <w:sz w:val="24"/>
        </w:rPr>
        <w:t>20</w:t>
      </w:r>
      <w:r>
        <w:rPr>
          <w:rFonts w:ascii="Times New Roman" w:hAnsi="Times New Roman" w:cs="Times New Roman"/>
          <w:sz w:val="24"/>
        </w:rPr>
        <w:t>20</w:t>
      </w:r>
      <w:r w:rsidR="00304CF8">
        <w:rPr>
          <w:rFonts w:ascii="Times New Roman" w:hAnsi="Times New Roman" w:cs="Times New Roman" w:hint="eastAsia"/>
          <w:sz w:val="24"/>
        </w:rPr>
        <w:t>年</w:t>
      </w:r>
      <w:r>
        <w:rPr>
          <w:rFonts w:ascii="Times New Roman" w:hAnsi="Times New Roman" w:cs="Times New Roman"/>
          <w:sz w:val="24"/>
        </w:rPr>
        <w:t>3</w:t>
      </w:r>
      <w:r w:rsidR="00304CF8">
        <w:rPr>
          <w:rFonts w:ascii="Times New Roman" w:hAnsi="Times New Roman" w:cs="Times New Roman" w:hint="eastAsia"/>
          <w:sz w:val="24"/>
        </w:rPr>
        <w:t>月</w:t>
      </w:r>
      <w:r>
        <w:rPr>
          <w:rFonts w:ascii="Times New Roman" w:hAnsi="Times New Roman" w:cs="Times New Roman"/>
          <w:sz w:val="24"/>
        </w:rPr>
        <w:t>23</w:t>
      </w:r>
      <w:r w:rsidR="00304CF8">
        <w:rPr>
          <w:rFonts w:ascii="Times New Roman" w:hAnsi="Times New Roman" w:cs="Times New Roman" w:hint="eastAsia"/>
          <w:sz w:val="24"/>
        </w:rPr>
        <w:t>日</w:t>
      </w:r>
      <w:r w:rsidR="00A252AA">
        <w:rPr>
          <w:rFonts w:ascii="Times New Roman" w:hAnsi="Times New Roman" w:cs="Times New Roman" w:hint="eastAsia"/>
          <w:sz w:val="24"/>
        </w:rPr>
        <w:t>起</w:t>
      </w:r>
      <w:r w:rsidRPr="00454F4F">
        <w:rPr>
          <w:rFonts w:ascii="Times New Roman" w:hAnsi="Times New Roman" w:cs="Times New Roman" w:hint="eastAsia"/>
          <w:sz w:val="24"/>
        </w:rPr>
        <w:t>采用指数收益法</w:t>
      </w:r>
      <w:r w:rsidR="00304CF8">
        <w:rPr>
          <w:rFonts w:ascii="Times New Roman" w:hAnsi="Times New Roman" w:cs="Times New Roman"/>
          <w:sz w:val="24"/>
        </w:rPr>
        <w:t>进行估值。</w:t>
      </w:r>
    </w:p>
    <w:p w:rsidR="00304CF8" w:rsidRDefault="00304CF8" w:rsidP="00785C47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>
        <w:rPr>
          <w:rFonts w:ascii="宋体" w:hAnsi="宋体" w:hint="eastAsia"/>
          <w:sz w:val="24"/>
        </w:rPr>
        <w:t>上述</w:t>
      </w:r>
      <w:r w:rsidRPr="00E37122">
        <w:rPr>
          <w:rFonts w:ascii="宋体" w:hAnsi="宋体" w:hint="eastAsia"/>
          <w:sz w:val="24"/>
        </w:rPr>
        <w:t>股票</w:t>
      </w:r>
      <w:r>
        <w:rPr>
          <w:rFonts w:ascii="宋体" w:hAnsi="宋体" w:hint="eastAsia"/>
          <w:sz w:val="24"/>
        </w:rPr>
        <w:t>的交易体现活跃市场交易特征后，原则上将恢复为采用当日收盘价格进行估值</w:t>
      </w:r>
      <w:r>
        <w:rPr>
          <w:rFonts w:ascii="Times New Roman" w:hAnsi="Times New Roman" w:cs="Times New Roman" w:hint="eastAsia"/>
          <w:sz w:val="24"/>
        </w:rPr>
        <w:t>，</w:t>
      </w:r>
      <w:r>
        <w:rPr>
          <w:rFonts w:ascii="Times New Roman" w:hAnsi="Times New Roman" w:cs="Times New Roman"/>
          <w:sz w:val="24"/>
        </w:rPr>
        <w:t>本基金管理人不再另行公告</w:t>
      </w:r>
      <w:r w:rsidRPr="00A54082">
        <w:rPr>
          <w:rFonts w:ascii="宋体" w:hAnsi="宋体"/>
          <w:sz w:val="24"/>
        </w:rPr>
        <w:t>。</w:t>
      </w:r>
      <w:r w:rsidRPr="005E3B30">
        <w:rPr>
          <w:rFonts w:ascii="宋体" w:hAnsi="宋体" w:hint="eastAsia"/>
          <w:sz w:val="24"/>
        </w:rPr>
        <w:t>若</w:t>
      </w:r>
      <w:r>
        <w:rPr>
          <w:rFonts w:ascii="宋体" w:hAnsi="宋体" w:hint="eastAsia"/>
          <w:sz w:val="24"/>
        </w:rPr>
        <w:t>有</w:t>
      </w:r>
      <w:r>
        <w:rPr>
          <w:rFonts w:ascii="宋体" w:hAnsi="宋体"/>
          <w:sz w:val="24"/>
        </w:rPr>
        <w:t>其他特殊情形或</w:t>
      </w:r>
      <w:r w:rsidRPr="005E3B30">
        <w:rPr>
          <w:rFonts w:ascii="宋体" w:hAnsi="宋体" w:hint="eastAsia"/>
          <w:sz w:val="24"/>
        </w:rPr>
        <w:t>未来市</w:t>
      </w:r>
      <w:r w:rsidRPr="005C79EC">
        <w:rPr>
          <w:rFonts w:ascii="宋体" w:hAnsi="宋体" w:hint="eastAsia"/>
          <w:sz w:val="24"/>
        </w:rPr>
        <w:t>场环</w:t>
      </w:r>
      <w:r w:rsidRPr="00E21E94">
        <w:rPr>
          <w:rFonts w:ascii="Times New Roman" w:hAnsi="Times New Roman" w:cs="Times New Roman"/>
          <w:sz w:val="24"/>
        </w:rPr>
        <w:t>境发生变化</w:t>
      </w:r>
      <w:r>
        <w:rPr>
          <w:rFonts w:ascii="Times New Roman" w:hAnsi="Times New Roman" w:cs="Times New Roman" w:hint="eastAsia"/>
          <w:sz w:val="24"/>
        </w:rPr>
        <w:t>的</w:t>
      </w:r>
      <w:r w:rsidRPr="00E21E94">
        <w:rPr>
          <w:rFonts w:ascii="Times New Roman" w:hAnsi="Times New Roman" w:cs="Times New Roman"/>
          <w:sz w:val="24"/>
        </w:rPr>
        <w:t>，本基金管理人也可采用其他合理的估值方法进行估值。</w:t>
      </w:r>
    </w:p>
    <w:p w:rsidR="00F20654" w:rsidRPr="00E21E94" w:rsidRDefault="00F20654" w:rsidP="00785C47">
      <w:pPr>
        <w:spacing w:line="360" w:lineRule="auto"/>
        <w:ind w:firstLineChars="200" w:firstLine="480"/>
        <w:rPr>
          <w:rFonts w:ascii="Times New Roman" w:hAnsi="Times New Roman" w:cs="Times New Roman" w:hint="eastAsia"/>
          <w:sz w:val="24"/>
        </w:rPr>
      </w:pPr>
    </w:p>
    <w:p w:rsidR="00454F4F" w:rsidRPr="0070197A" w:rsidRDefault="00454F4F" w:rsidP="00454F4F">
      <w:pPr>
        <w:spacing w:line="360" w:lineRule="auto"/>
        <w:ind w:firstLineChars="200" w:firstLine="482"/>
        <w:rPr>
          <w:b/>
          <w:sz w:val="24"/>
          <w:szCs w:val="24"/>
        </w:rPr>
      </w:pPr>
      <w:r w:rsidRPr="0070197A">
        <w:rPr>
          <w:rFonts w:hint="eastAsia"/>
          <w:b/>
          <w:sz w:val="24"/>
          <w:szCs w:val="24"/>
        </w:rPr>
        <w:t>风险提示：</w:t>
      </w:r>
    </w:p>
    <w:p w:rsidR="00454F4F" w:rsidRPr="000B3507" w:rsidRDefault="00454F4F" w:rsidP="00454F4F">
      <w:pPr>
        <w:spacing w:line="360" w:lineRule="auto"/>
        <w:ind w:firstLineChars="200" w:firstLine="480"/>
        <w:rPr>
          <w:sz w:val="24"/>
          <w:szCs w:val="24"/>
        </w:rPr>
      </w:pPr>
      <w:r w:rsidRPr="00155672">
        <w:rPr>
          <w:rFonts w:hint="eastAsia"/>
          <w:sz w:val="24"/>
          <w:szCs w:val="24"/>
        </w:rPr>
        <w:t>本基金管理人承诺以诚实信用、勤勉尽责的原则管理和运用基金财产，但不保证基金一定盈利，也不保证最低收益。基金的过往业绩并不代表其将来表现。投资有风险，敬请投资者认真阅读基金的相关法律文件，了解基金产品的详细情况，选择与自己风险识别能力和风险承受能力相匹配的基金。本公告的解释权归本公司所有。</w:t>
      </w:r>
    </w:p>
    <w:p w:rsidR="00454F4F" w:rsidRPr="000B3507" w:rsidRDefault="00454F4F" w:rsidP="00454F4F">
      <w:pPr>
        <w:spacing w:line="360" w:lineRule="auto"/>
        <w:ind w:firstLineChars="200" w:firstLine="480"/>
        <w:rPr>
          <w:sz w:val="24"/>
          <w:szCs w:val="24"/>
        </w:rPr>
      </w:pPr>
      <w:r w:rsidRPr="000B3507">
        <w:rPr>
          <w:sz w:val="24"/>
          <w:szCs w:val="24"/>
        </w:rPr>
        <w:t xml:space="preserve">   </w:t>
      </w:r>
    </w:p>
    <w:p w:rsidR="00454F4F" w:rsidRPr="000B3507" w:rsidRDefault="00454F4F" w:rsidP="00454F4F">
      <w:pPr>
        <w:spacing w:line="360" w:lineRule="auto"/>
        <w:ind w:firstLineChars="200" w:firstLine="480"/>
        <w:rPr>
          <w:sz w:val="24"/>
          <w:szCs w:val="24"/>
        </w:rPr>
      </w:pPr>
      <w:r w:rsidRPr="000B3507">
        <w:rPr>
          <w:rFonts w:hint="eastAsia"/>
          <w:sz w:val="24"/>
          <w:szCs w:val="24"/>
        </w:rPr>
        <w:t>特此公告。</w:t>
      </w:r>
    </w:p>
    <w:p w:rsidR="00454F4F" w:rsidRPr="000B3507" w:rsidRDefault="00454F4F" w:rsidP="00454F4F">
      <w:pPr>
        <w:spacing w:line="360" w:lineRule="auto"/>
        <w:ind w:firstLineChars="200" w:firstLine="480"/>
        <w:rPr>
          <w:sz w:val="24"/>
          <w:szCs w:val="24"/>
        </w:rPr>
      </w:pPr>
    </w:p>
    <w:p w:rsidR="00454F4F" w:rsidRPr="000B3507" w:rsidRDefault="00454F4F" w:rsidP="00454F4F">
      <w:pPr>
        <w:spacing w:line="360" w:lineRule="auto"/>
        <w:ind w:firstLineChars="200" w:firstLine="480"/>
        <w:rPr>
          <w:sz w:val="24"/>
          <w:szCs w:val="24"/>
        </w:rPr>
      </w:pPr>
    </w:p>
    <w:p w:rsidR="00454F4F" w:rsidRPr="000B3507" w:rsidRDefault="00454F4F" w:rsidP="00454F4F">
      <w:pPr>
        <w:spacing w:line="360" w:lineRule="auto"/>
        <w:ind w:firstLineChars="200" w:firstLine="480"/>
        <w:jc w:val="right"/>
        <w:rPr>
          <w:sz w:val="24"/>
          <w:szCs w:val="24"/>
        </w:rPr>
      </w:pPr>
      <w:r w:rsidRPr="000B3507">
        <w:rPr>
          <w:rFonts w:hint="eastAsia"/>
          <w:sz w:val="24"/>
          <w:szCs w:val="24"/>
        </w:rPr>
        <w:t>博道基金管理有限公司</w:t>
      </w:r>
    </w:p>
    <w:p w:rsidR="00454F4F" w:rsidRPr="000B3507" w:rsidRDefault="00454F4F" w:rsidP="00454F4F">
      <w:pPr>
        <w:spacing w:line="360" w:lineRule="auto"/>
        <w:ind w:firstLineChars="200" w:firstLine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二〇二〇年</w:t>
      </w:r>
      <w:r>
        <w:rPr>
          <w:sz w:val="24"/>
          <w:szCs w:val="24"/>
        </w:rPr>
        <w:t>三月二十</w:t>
      </w:r>
      <w:r w:rsidR="008663D0">
        <w:rPr>
          <w:rFonts w:hint="eastAsia"/>
          <w:sz w:val="24"/>
          <w:szCs w:val="24"/>
        </w:rPr>
        <w:t>四</w:t>
      </w:r>
      <w:r>
        <w:rPr>
          <w:sz w:val="24"/>
          <w:szCs w:val="24"/>
        </w:rPr>
        <w:t>日</w:t>
      </w:r>
    </w:p>
    <w:p w:rsidR="005E3E50" w:rsidRDefault="000B792A" w:rsidP="00785C47">
      <w:pPr>
        <w:spacing w:line="360" w:lineRule="auto"/>
        <w:rPr>
          <w:rFonts w:hint="eastAsia"/>
          <w:sz w:val="24"/>
        </w:rPr>
      </w:pP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/>
          <w:sz w:val="24"/>
        </w:rPr>
        <w:t xml:space="preserve">  </w:t>
      </w:r>
    </w:p>
    <w:sectPr w:rsidR="005E3E50" w:rsidSect="00E50D1A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886" w:rsidRDefault="00576886" w:rsidP="00F05DB3">
      <w:r>
        <w:separator/>
      </w:r>
    </w:p>
  </w:endnote>
  <w:endnote w:type="continuationSeparator" w:id="1">
    <w:p w:rsidR="00576886" w:rsidRDefault="00576886" w:rsidP="00F05D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886" w:rsidRDefault="00576886" w:rsidP="00F05DB3">
      <w:r>
        <w:separator/>
      </w:r>
    </w:p>
  </w:footnote>
  <w:footnote w:type="continuationSeparator" w:id="1">
    <w:p w:rsidR="00576886" w:rsidRDefault="00576886" w:rsidP="00F05D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0D0" w:rsidRDefault="008530D0" w:rsidP="00407D78">
    <w:pPr>
      <w:pStyle w:val="a3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B6666"/>
    <w:multiLevelType w:val="hybridMultilevel"/>
    <w:tmpl w:val="38EABCEC"/>
    <w:lvl w:ilvl="0" w:tplc="683C5A80">
      <w:numFmt w:val="bullet"/>
      <w:lvlText w:val="-"/>
      <w:lvlJc w:val="left"/>
      <w:pPr>
        <w:ind w:left="84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oNotTrackMoves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5DB3"/>
    <w:rsid w:val="00006951"/>
    <w:rsid w:val="0001377E"/>
    <w:rsid w:val="00016A96"/>
    <w:rsid w:val="000171E6"/>
    <w:rsid w:val="00022FBA"/>
    <w:rsid w:val="000252FB"/>
    <w:rsid w:val="00025C4D"/>
    <w:rsid w:val="00026976"/>
    <w:rsid w:val="00032388"/>
    <w:rsid w:val="00032D6C"/>
    <w:rsid w:val="00035223"/>
    <w:rsid w:val="00037DB1"/>
    <w:rsid w:val="00040236"/>
    <w:rsid w:val="00040F29"/>
    <w:rsid w:val="00040F96"/>
    <w:rsid w:val="00041B7C"/>
    <w:rsid w:val="000514B6"/>
    <w:rsid w:val="00055B1D"/>
    <w:rsid w:val="000570AF"/>
    <w:rsid w:val="0006057A"/>
    <w:rsid w:val="00060C17"/>
    <w:rsid w:val="0007401A"/>
    <w:rsid w:val="000862CD"/>
    <w:rsid w:val="000938F3"/>
    <w:rsid w:val="00094822"/>
    <w:rsid w:val="000B0A1E"/>
    <w:rsid w:val="000B18EA"/>
    <w:rsid w:val="000B5214"/>
    <w:rsid w:val="000B792A"/>
    <w:rsid w:val="000C11F1"/>
    <w:rsid w:val="000C7AE7"/>
    <w:rsid w:val="000D614E"/>
    <w:rsid w:val="000D6F0E"/>
    <w:rsid w:val="000D775E"/>
    <w:rsid w:val="000E2CA2"/>
    <w:rsid w:val="000E4A09"/>
    <w:rsid w:val="000E5BF2"/>
    <w:rsid w:val="00114A96"/>
    <w:rsid w:val="00135EDA"/>
    <w:rsid w:val="001428DA"/>
    <w:rsid w:val="00154C85"/>
    <w:rsid w:val="00163742"/>
    <w:rsid w:val="0016382D"/>
    <w:rsid w:val="001656A4"/>
    <w:rsid w:val="001822F4"/>
    <w:rsid w:val="001854B2"/>
    <w:rsid w:val="00185907"/>
    <w:rsid w:val="00187BED"/>
    <w:rsid w:val="00193156"/>
    <w:rsid w:val="001A3BE1"/>
    <w:rsid w:val="001A5861"/>
    <w:rsid w:val="001A5CD1"/>
    <w:rsid w:val="001C0702"/>
    <w:rsid w:val="001C185A"/>
    <w:rsid w:val="001C1C3D"/>
    <w:rsid w:val="001C695E"/>
    <w:rsid w:val="001D2638"/>
    <w:rsid w:val="001E2C9F"/>
    <w:rsid w:val="001E4E4A"/>
    <w:rsid w:val="001F06FC"/>
    <w:rsid w:val="001F3E5A"/>
    <w:rsid w:val="00210B2A"/>
    <w:rsid w:val="00213B6A"/>
    <w:rsid w:val="002141AA"/>
    <w:rsid w:val="002162F1"/>
    <w:rsid w:val="00217DDF"/>
    <w:rsid w:val="00246CAA"/>
    <w:rsid w:val="00251330"/>
    <w:rsid w:val="002549A1"/>
    <w:rsid w:val="00254F6F"/>
    <w:rsid w:val="00256B22"/>
    <w:rsid w:val="00286D43"/>
    <w:rsid w:val="00293D93"/>
    <w:rsid w:val="0029704E"/>
    <w:rsid w:val="002A6F50"/>
    <w:rsid w:val="002B4F77"/>
    <w:rsid w:val="002B58FF"/>
    <w:rsid w:val="002C4181"/>
    <w:rsid w:val="002C6A0A"/>
    <w:rsid w:val="002D0027"/>
    <w:rsid w:val="002D1BE9"/>
    <w:rsid w:val="002D3B03"/>
    <w:rsid w:val="002D5298"/>
    <w:rsid w:val="00302F13"/>
    <w:rsid w:val="00304CF8"/>
    <w:rsid w:val="00311A67"/>
    <w:rsid w:val="00314254"/>
    <w:rsid w:val="00315A64"/>
    <w:rsid w:val="00317B56"/>
    <w:rsid w:val="0032096A"/>
    <w:rsid w:val="00331CE5"/>
    <w:rsid w:val="0033215F"/>
    <w:rsid w:val="00350502"/>
    <w:rsid w:val="003548F9"/>
    <w:rsid w:val="00356B76"/>
    <w:rsid w:val="00362BDE"/>
    <w:rsid w:val="003654DE"/>
    <w:rsid w:val="00365C36"/>
    <w:rsid w:val="00370174"/>
    <w:rsid w:val="003724AF"/>
    <w:rsid w:val="00381A3C"/>
    <w:rsid w:val="0039358A"/>
    <w:rsid w:val="003978CE"/>
    <w:rsid w:val="003A11AF"/>
    <w:rsid w:val="003A636F"/>
    <w:rsid w:val="003B43F8"/>
    <w:rsid w:val="003B7282"/>
    <w:rsid w:val="003D1E9C"/>
    <w:rsid w:val="003D69A0"/>
    <w:rsid w:val="003E2856"/>
    <w:rsid w:val="003E3F10"/>
    <w:rsid w:val="003F71CC"/>
    <w:rsid w:val="004039B4"/>
    <w:rsid w:val="00407D78"/>
    <w:rsid w:val="00414A11"/>
    <w:rsid w:val="004156AB"/>
    <w:rsid w:val="0041694C"/>
    <w:rsid w:val="004254B6"/>
    <w:rsid w:val="00430D6C"/>
    <w:rsid w:val="00434FFB"/>
    <w:rsid w:val="00436528"/>
    <w:rsid w:val="00436E23"/>
    <w:rsid w:val="00445310"/>
    <w:rsid w:val="0044562D"/>
    <w:rsid w:val="004461C7"/>
    <w:rsid w:val="004548D9"/>
    <w:rsid w:val="00454B19"/>
    <w:rsid w:val="00454F4F"/>
    <w:rsid w:val="0045579C"/>
    <w:rsid w:val="00461589"/>
    <w:rsid w:val="004713A1"/>
    <w:rsid w:val="00471CAA"/>
    <w:rsid w:val="004823AF"/>
    <w:rsid w:val="004844DB"/>
    <w:rsid w:val="00495D9D"/>
    <w:rsid w:val="004A24E2"/>
    <w:rsid w:val="004A5C2B"/>
    <w:rsid w:val="004B4230"/>
    <w:rsid w:val="004B7629"/>
    <w:rsid w:val="004C4BA1"/>
    <w:rsid w:val="004C726A"/>
    <w:rsid w:val="004E0CBD"/>
    <w:rsid w:val="004E5589"/>
    <w:rsid w:val="004F2FC4"/>
    <w:rsid w:val="004F4B55"/>
    <w:rsid w:val="00512F68"/>
    <w:rsid w:val="0052761E"/>
    <w:rsid w:val="00527EE5"/>
    <w:rsid w:val="00535965"/>
    <w:rsid w:val="00543CFF"/>
    <w:rsid w:val="00547865"/>
    <w:rsid w:val="00556F01"/>
    <w:rsid w:val="0055750F"/>
    <w:rsid w:val="00560CAC"/>
    <w:rsid w:val="00563BCB"/>
    <w:rsid w:val="00564BF8"/>
    <w:rsid w:val="0056527B"/>
    <w:rsid w:val="00570F49"/>
    <w:rsid w:val="0057495D"/>
    <w:rsid w:val="00575F9B"/>
    <w:rsid w:val="00576886"/>
    <w:rsid w:val="005902DF"/>
    <w:rsid w:val="005B2701"/>
    <w:rsid w:val="005B7FCD"/>
    <w:rsid w:val="005C0636"/>
    <w:rsid w:val="005C079C"/>
    <w:rsid w:val="005C49BF"/>
    <w:rsid w:val="005C79EC"/>
    <w:rsid w:val="005D6852"/>
    <w:rsid w:val="005E2010"/>
    <w:rsid w:val="005E2DAA"/>
    <w:rsid w:val="005E3B30"/>
    <w:rsid w:val="005E3E50"/>
    <w:rsid w:val="005E4FCB"/>
    <w:rsid w:val="005F46D5"/>
    <w:rsid w:val="005F4CD0"/>
    <w:rsid w:val="00615B50"/>
    <w:rsid w:val="006161C4"/>
    <w:rsid w:val="00617E0D"/>
    <w:rsid w:val="00632CD1"/>
    <w:rsid w:val="00635872"/>
    <w:rsid w:val="00635C17"/>
    <w:rsid w:val="00643945"/>
    <w:rsid w:val="00645127"/>
    <w:rsid w:val="00647626"/>
    <w:rsid w:val="00653101"/>
    <w:rsid w:val="00656980"/>
    <w:rsid w:val="00661CC5"/>
    <w:rsid w:val="00662478"/>
    <w:rsid w:val="0067147E"/>
    <w:rsid w:val="00681D29"/>
    <w:rsid w:val="00683F42"/>
    <w:rsid w:val="006C7F39"/>
    <w:rsid w:val="006D313E"/>
    <w:rsid w:val="006E13A2"/>
    <w:rsid w:val="006E30F1"/>
    <w:rsid w:val="006E52BF"/>
    <w:rsid w:val="006E7363"/>
    <w:rsid w:val="006F0BC8"/>
    <w:rsid w:val="006F7B7C"/>
    <w:rsid w:val="00706B26"/>
    <w:rsid w:val="00707CFC"/>
    <w:rsid w:val="00711FC7"/>
    <w:rsid w:val="0072341F"/>
    <w:rsid w:val="00733A3A"/>
    <w:rsid w:val="0073516D"/>
    <w:rsid w:val="007359EB"/>
    <w:rsid w:val="00745BBB"/>
    <w:rsid w:val="00747430"/>
    <w:rsid w:val="00747558"/>
    <w:rsid w:val="00765770"/>
    <w:rsid w:val="00766584"/>
    <w:rsid w:val="00770904"/>
    <w:rsid w:val="00774DAF"/>
    <w:rsid w:val="0077505B"/>
    <w:rsid w:val="00776EDF"/>
    <w:rsid w:val="0077722B"/>
    <w:rsid w:val="00785C47"/>
    <w:rsid w:val="00791E5C"/>
    <w:rsid w:val="00794FC2"/>
    <w:rsid w:val="007A05D1"/>
    <w:rsid w:val="007A1493"/>
    <w:rsid w:val="007A7338"/>
    <w:rsid w:val="007B709A"/>
    <w:rsid w:val="007C243E"/>
    <w:rsid w:val="007C313E"/>
    <w:rsid w:val="007C3DC0"/>
    <w:rsid w:val="007D006A"/>
    <w:rsid w:val="007E73ED"/>
    <w:rsid w:val="008067D2"/>
    <w:rsid w:val="0080776B"/>
    <w:rsid w:val="0080777A"/>
    <w:rsid w:val="00820940"/>
    <w:rsid w:val="00826B6F"/>
    <w:rsid w:val="00827766"/>
    <w:rsid w:val="008370E4"/>
    <w:rsid w:val="008374E4"/>
    <w:rsid w:val="0084039F"/>
    <w:rsid w:val="00841920"/>
    <w:rsid w:val="00844120"/>
    <w:rsid w:val="008530D0"/>
    <w:rsid w:val="00856544"/>
    <w:rsid w:val="00863A4D"/>
    <w:rsid w:val="00865046"/>
    <w:rsid w:val="008663D0"/>
    <w:rsid w:val="00874BC8"/>
    <w:rsid w:val="00877ABA"/>
    <w:rsid w:val="0088592F"/>
    <w:rsid w:val="00886A16"/>
    <w:rsid w:val="00890766"/>
    <w:rsid w:val="00890DC1"/>
    <w:rsid w:val="00897351"/>
    <w:rsid w:val="008A0254"/>
    <w:rsid w:val="008A4394"/>
    <w:rsid w:val="008C1220"/>
    <w:rsid w:val="008C570A"/>
    <w:rsid w:val="008D1969"/>
    <w:rsid w:val="008D1D28"/>
    <w:rsid w:val="008D2FC2"/>
    <w:rsid w:val="008D3818"/>
    <w:rsid w:val="008D77B7"/>
    <w:rsid w:val="008E0D72"/>
    <w:rsid w:val="008E1DB4"/>
    <w:rsid w:val="008E231A"/>
    <w:rsid w:val="008E366D"/>
    <w:rsid w:val="008F4B4F"/>
    <w:rsid w:val="009007B7"/>
    <w:rsid w:val="0091423C"/>
    <w:rsid w:val="00925256"/>
    <w:rsid w:val="00931BEC"/>
    <w:rsid w:val="00931E5B"/>
    <w:rsid w:val="00937264"/>
    <w:rsid w:val="009404E7"/>
    <w:rsid w:val="00940EDA"/>
    <w:rsid w:val="00944700"/>
    <w:rsid w:val="00952A89"/>
    <w:rsid w:val="00952C17"/>
    <w:rsid w:val="00953227"/>
    <w:rsid w:val="0095659D"/>
    <w:rsid w:val="00970B99"/>
    <w:rsid w:val="00975948"/>
    <w:rsid w:val="009822B2"/>
    <w:rsid w:val="0098434D"/>
    <w:rsid w:val="00990130"/>
    <w:rsid w:val="00995159"/>
    <w:rsid w:val="009A596C"/>
    <w:rsid w:val="009A6FCF"/>
    <w:rsid w:val="009C12F5"/>
    <w:rsid w:val="009C3EF1"/>
    <w:rsid w:val="009C43B5"/>
    <w:rsid w:val="009C68D7"/>
    <w:rsid w:val="009D1340"/>
    <w:rsid w:val="009F2F01"/>
    <w:rsid w:val="009F78E6"/>
    <w:rsid w:val="00A00291"/>
    <w:rsid w:val="00A02BD2"/>
    <w:rsid w:val="00A04D9E"/>
    <w:rsid w:val="00A102AE"/>
    <w:rsid w:val="00A15BFD"/>
    <w:rsid w:val="00A17892"/>
    <w:rsid w:val="00A252AA"/>
    <w:rsid w:val="00A33008"/>
    <w:rsid w:val="00A3746A"/>
    <w:rsid w:val="00A41DD9"/>
    <w:rsid w:val="00A454CA"/>
    <w:rsid w:val="00A50966"/>
    <w:rsid w:val="00A54082"/>
    <w:rsid w:val="00A61D6B"/>
    <w:rsid w:val="00A703CE"/>
    <w:rsid w:val="00A70961"/>
    <w:rsid w:val="00A72476"/>
    <w:rsid w:val="00A87FC1"/>
    <w:rsid w:val="00A94CF8"/>
    <w:rsid w:val="00AA3752"/>
    <w:rsid w:val="00AA4208"/>
    <w:rsid w:val="00AA4EF4"/>
    <w:rsid w:val="00AC0EF9"/>
    <w:rsid w:val="00AC32B7"/>
    <w:rsid w:val="00AD44F6"/>
    <w:rsid w:val="00AD4596"/>
    <w:rsid w:val="00AD4BBD"/>
    <w:rsid w:val="00AD659E"/>
    <w:rsid w:val="00AE1793"/>
    <w:rsid w:val="00AF1BCB"/>
    <w:rsid w:val="00AF54B8"/>
    <w:rsid w:val="00AF6CB2"/>
    <w:rsid w:val="00B00674"/>
    <w:rsid w:val="00B02A62"/>
    <w:rsid w:val="00B05994"/>
    <w:rsid w:val="00B06C9B"/>
    <w:rsid w:val="00B13C0D"/>
    <w:rsid w:val="00B17DDA"/>
    <w:rsid w:val="00B320E6"/>
    <w:rsid w:val="00B41372"/>
    <w:rsid w:val="00B420B1"/>
    <w:rsid w:val="00B50BE0"/>
    <w:rsid w:val="00B51661"/>
    <w:rsid w:val="00B5423A"/>
    <w:rsid w:val="00B63F42"/>
    <w:rsid w:val="00B67296"/>
    <w:rsid w:val="00B67410"/>
    <w:rsid w:val="00B67FB6"/>
    <w:rsid w:val="00B70C73"/>
    <w:rsid w:val="00B7439F"/>
    <w:rsid w:val="00B763D5"/>
    <w:rsid w:val="00B77E9B"/>
    <w:rsid w:val="00B958B4"/>
    <w:rsid w:val="00BB1355"/>
    <w:rsid w:val="00BB3192"/>
    <w:rsid w:val="00BB7013"/>
    <w:rsid w:val="00BC4E0B"/>
    <w:rsid w:val="00BD32EB"/>
    <w:rsid w:val="00BD4D0F"/>
    <w:rsid w:val="00BE1234"/>
    <w:rsid w:val="00BE221C"/>
    <w:rsid w:val="00BF06AC"/>
    <w:rsid w:val="00BF1656"/>
    <w:rsid w:val="00BF3BF0"/>
    <w:rsid w:val="00BF4F14"/>
    <w:rsid w:val="00C02A97"/>
    <w:rsid w:val="00C0335A"/>
    <w:rsid w:val="00C11D76"/>
    <w:rsid w:val="00C14955"/>
    <w:rsid w:val="00C15897"/>
    <w:rsid w:val="00C202D9"/>
    <w:rsid w:val="00C21FB4"/>
    <w:rsid w:val="00C30B40"/>
    <w:rsid w:val="00C4125D"/>
    <w:rsid w:val="00C4138C"/>
    <w:rsid w:val="00C439E4"/>
    <w:rsid w:val="00C45D3F"/>
    <w:rsid w:val="00C50029"/>
    <w:rsid w:val="00C6046E"/>
    <w:rsid w:val="00C712B3"/>
    <w:rsid w:val="00C843E7"/>
    <w:rsid w:val="00C94EB9"/>
    <w:rsid w:val="00CA5EED"/>
    <w:rsid w:val="00CA77A2"/>
    <w:rsid w:val="00CB7388"/>
    <w:rsid w:val="00CB7741"/>
    <w:rsid w:val="00CC0E6A"/>
    <w:rsid w:val="00CC1F77"/>
    <w:rsid w:val="00CD28AE"/>
    <w:rsid w:val="00CD4F65"/>
    <w:rsid w:val="00CE090C"/>
    <w:rsid w:val="00CE70F2"/>
    <w:rsid w:val="00D016AE"/>
    <w:rsid w:val="00D15C96"/>
    <w:rsid w:val="00D23E1D"/>
    <w:rsid w:val="00D3150C"/>
    <w:rsid w:val="00D36821"/>
    <w:rsid w:val="00D3696A"/>
    <w:rsid w:val="00D55D64"/>
    <w:rsid w:val="00D66B98"/>
    <w:rsid w:val="00D73977"/>
    <w:rsid w:val="00D73ADD"/>
    <w:rsid w:val="00D77C7F"/>
    <w:rsid w:val="00DA30FC"/>
    <w:rsid w:val="00DA3AC1"/>
    <w:rsid w:val="00DA3C7A"/>
    <w:rsid w:val="00DA798E"/>
    <w:rsid w:val="00DD025B"/>
    <w:rsid w:val="00DD04A5"/>
    <w:rsid w:val="00DD2544"/>
    <w:rsid w:val="00DD4157"/>
    <w:rsid w:val="00DE0A25"/>
    <w:rsid w:val="00DF0384"/>
    <w:rsid w:val="00DF2FE8"/>
    <w:rsid w:val="00DF4500"/>
    <w:rsid w:val="00DF6779"/>
    <w:rsid w:val="00DF6958"/>
    <w:rsid w:val="00E00C72"/>
    <w:rsid w:val="00E03016"/>
    <w:rsid w:val="00E0454D"/>
    <w:rsid w:val="00E0593B"/>
    <w:rsid w:val="00E126A7"/>
    <w:rsid w:val="00E1329B"/>
    <w:rsid w:val="00E21E94"/>
    <w:rsid w:val="00E22984"/>
    <w:rsid w:val="00E35C6D"/>
    <w:rsid w:val="00E37122"/>
    <w:rsid w:val="00E42305"/>
    <w:rsid w:val="00E442EF"/>
    <w:rsid w:val="00E4535B"/>
    <w:rsid w:val="00E50D1A"/>
    <w:rsid w:val="00E50D7E"/>
    <w:rsid w:val="00E54C97"/>
    <w:rsid w:val="00E57C65"/>
    <w:rsid w:val="00E633AF"/>
    <w:rsid w:val="00E66E72"/>
    <w:rsid w:val="00E73675"/>
    <w:rsid w:val="00E76A3E"/>
    <w:rsid w:val="00E82D97"/>
    <w:rsid w:val="00E86A7A"/>
    <w:rsid w:val="00E90CDD"/>
    <w:rsid w:val="00E93F5D"/>
    <w:rsid w:val="00EA147A"/>
    <w:rsid w:val="00EA4BDD"/>
    <w:rsid w:val="00EA6AF8"/>
    <w:rsid w:val="00EB7761"/>
    <w:rsid w:val="00EC1CBA"/>
    <w:rsid w:val="00EC3CD8"/>
    <w:rsid w:val="00EE21B2"/>
    <w:rsid w:val="00F028C5"/>
    <w:rsid w:val="00F04CDB"/>
    <w:rsid w:val="00F05DB3"/>
    <w:rsid w:val="00F13B12"/>
    <w:rsid w:val="00F155E0"/>
    <w:rsid w:val="00F20654"/>
    <w:rsid w:val="00F33BFC"/>
    <w:rsid w:val="00F37713"/>
    <w:rsid w:val="00F37D4E"/>
    <w:rsid w:val="00F42996"/>
    <w:rsid w:val="00F51F82"/>
    <w:rsid w:val="00F6022E"/>
    <w:rsid w:val="00F61FA3"/>
    <w:rsid w:val="00F67206"/>
    <w:rsid w:val="00F70CBB"/>
    <w:rsid w:val="00F80730"/>
    <w:rsid w:val="00F84264"/>
    <w:rsid w:val="00F86E46"/>
    <w:rsid w:val="00F92FAB"/>
    <w:rsid w:val="00FA1BE9"/>
    <w:rsid w:val="00FA4B2A"/>
    <w:rsid w:val="00FA6089"/>
    <w:rsid w:val="00FC3D70"/>
    <w:rsid w:val="00FD2D95"/>
    <w:rsid w:val="00FE1580"/>
    <w:rsid w:val="00FF33D5"/>
    <w:rsid w:val="00FF5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DB3"/>
    <w:pPr>
      <w:jc w:val="both"/>
    </w:pPr>
    <w:rPr>
      <w:rFonts w:cs="宋体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5DB3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  <w:lang/>
    </w:rPr>
  </w:style>
  <w:style w:type="character" w:customStyle="1" w:styleId="Char">
    <w:name w:val="页眉 Char"/>
    <w:link w:val="a3"/>
    <w:uiPriority w:val="99"/>
    <w:rsid w:val="00F05D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5DB3"/>
    <w:pPr>
      <w:widowControl w:val="0"/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  <w:lang/>
    </w:rPr>
  </w:style>
  <w:style w:type="character" w:customStyle="1" w:styleId="Char0">
    <w:name w:val="页脚 Char"/>
    <w:link w:val="a4"/>
    <w:uiPriority w:val="99"/>
    <w:rsid w:val="00F05DB3"/>
    <w:rPr>
      <w:sz w:val="18"/>
      <w:szCs w:val="18"/>
    </w:rPr>
  </w:style>
  <w:style w:type="character" w:styleId="HTML">
    <w:name w:val="HTML Typewriter"/>
    <w:rsid w:val="00F05DB3"/>
    <w:rPr>
      <w:rFonts w:ascii="宋体" w:eastAsia="宋体" w:hAnsi="宋体" w:cs="宋体"/>
      <w:sz w:val="24"/>
      <w:szCs w:val="24"/>
    </w:rPr>
  </w:style>
  <w:style w:type="paragraph" w:customStyle="1" w:styleId="Default">
    <w:name w:val="Default"/>
    <w:rsid w:val="00F05DB3"/>
    <w:pPr>
      <w:widowControl w:val="0"/>
      <w:autoSpaceDE w:val="0"/>
      <w:autoSpaceDN w:val="0"/>
      <w:adjustRightInd w:val="0"/>
    </w:pPr>
    <w:rPr>
      <w:rFonts w:ascii="宋体" w:hAnsi="Times New Roman" w:cs="宋体"/>
      <w:color w:val="000000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1428DA"/>
    <w:rPr>
      <w:rFonts w:cs="Times New Roman"/>
      <w:sz w:val="18"/>
      <w:szCs w:val="18"/>
      <w:lang/>
    </w:rPr>
  </w:style>
  <w:style w:type="character" w:customStyle="1" w:styleId="Char1">
    <w:name w:val="批注框文本 Char"/>
    <w:link w:val="a5"/>
    <w:uiPriority w:val="99"/>
    <w:semiHidden/>
    <w:rsid w:val="001428DA"/>
    <w:rPr>
      <w:rFonts w:cs="宋体"/>
      <w:sz w:val="18"/>
      <w:szCs w:val="18"/>
    </w:rPr>
  </w:style>
  <w:style w:type="character" w:styleId="a6">
    <w:name w:val="annotation reference"/>
    <w:uiPriority w:val="99"/>
    <w:semiHidden/>
    <w:unhideWhenUsed/>
    <w:rsid w:val="008E366D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8E366D"/>
    <w:pPr>
      <w:jc w:val="left"/>
    </w:pPr>
    <w:rPr>
      <w:rFonts w:cs="Times New Roman"/>
      <w:lang/>
    </w:rPr>
  </w:style>
  <w:style w:type="character" w:customStyle="1" w:styleId="Char2">
    <w:name w:val="批注文字 Char"/>
    <w:link w:val="a7"/>
    <w:uiPriority w:val="99"/>
    <w:semiHidden/>
    <w:rsid w:val="008E366D"/>
    <w:rPr>
      <w:rFonts w:cs="宋体"/>
      <w:sz w:val="21"/>
      <w:szCs w:val="21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8E366D"/>
    <w:rPr>
      <w:b/>
      <w:bCs/>
    </w:rPr>
  </w:style>
  <w:style w:type="character" w:customStyle="1" w:styleId="Char3">
    <w:name w:val="批注主题 Char"/>
    <w:link w:val="a8"/>
    <w:uiPriority w:val="99"/>
    <w:semiHidden/>
    <w:rsid w:val="008E366D"/>
    <w:rPr>
      <w:rFonts w:cs="宋体"/>
      <w:b/>
      <w:bCs/>
      <w:sz w:val="21"/>
      <w:szCs w:val="21"/>
    </w:rPr>
  </w:style>
  <w:style w:type="paragraph" w:styleId="a9">
    <w:name w:val="Normal (Web)"/>
    <w:basedOn w:val="a"/>
    <w:uiPriority w:val="99"/>
    <w:semiHidden/>
    <w:unhideWhenUsed/>
    <w:rsid w:val="006161C4"/>
    <w:pPr>
      <w:spacing w:before="100" w:beforeAutospacing="1" w:after="100" w:afterAutospacing="1"/>
      <w:jc w:val="left"/>
    </w:pPr>
    <w:rPr>
      <w:rFonts w:ascii="宋体" w:hAnsi="宋体"/>
      <w:sz w:val="24"/>
      <w:szCs w:val="24"/>
    </w:rPr>
  </w:style>
  <w:style w:type="character" w:customStyle="1" w:styleId="right12">
    <w:name w:val="right12"/>
    <w:basedOn w:val="a0"/>
    <w:rsid w:val="005E3B30"/>
  </w:style>
  <w:style w:type="character" w:styleId="aa">
    <w:name w:val="Hyperlink"/>
    <w:uiPriority w:val="99"/>
    <w:unhideWhenUsed/>
    <w:rsid w:val="00F37713"/>
    <w:rPr>
      <w:color w:val="0000FF"/>
      <w:u w:val="single"/>
    </w:rPr>
  </w:style>
  <w:style w:type="paragraph" w:styleId="ab">
    <w:name w:val="Date"/>
    <w:basedOn w:val="a"/>
    <w:next w:val="a"/>
    <w:link w:val="Char4"/>
    <w:uiPriority w:val="99"/>
    <w:semiHidden/>
    <w:unhideWhenUsed/>
    <w:rsid w:val="00A61D6B"/>
    <w:pPr>
      <w:ind w:leftChars="2500" w:left="100"/>
    </w:pPr>
    <w:rPr>
      <w:rFonts w:cs="Times New Roman"/>
      <w:lang/>
    </w:rPr>
  </w:style>
  <w:style w:type="character" w:customStyle="1" w:styleId="Char4">
    <w:name w:val="日期 Char"/>
    <w:link w:val="ab"/>
    <w:uiPriority w:val="99"/>
    <w:semiHidden/>
    <w:rsid w:val="00A61D6B"/>
    <w:rPr>
      <w:rFonts w:cs="宋体"/>
      <w:sz w:val="21"/>
      <w:szCs w:val="21"/>
    </w:rPr>
  </w:style>
  <w:style w:type="paragraph" w:styleId="ac">
    <w:name w:val="Revision"/>
    <w:hidden/>
    <w:uiPriority w:val="99"/>
    <w:semiHidden/>
    <w:rsid w:val="003B43F8"/>
    <w:rPr>
      <w:rFonts w:cs="宋体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6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CBCBC"/>
            <w:bottom w:val="none" w:sz="0" w:space="0" w:color="auto"/>
            <w:right w:val="single" w:sz="6" w:space="0" w:color="BCBCBC"/>
          </w:divBdr>
          <w:divsChild>
            <w:div w:id="12701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7352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CBCBC"/>
            <w:bottom w:val="none" w:sz="0" w:space="0" w:color="auto"/>
            <w:right w:val="single" w:sz="6" w:space="0" w:color="BCBCBC"/>
          </w:divBdr>
          <w:divsChild>
            <w:div w:id="137549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80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CBCBC"/>
            <w:bottom w:val="none" w:sz="0" w:space="0" w:color="auto"/>
            <w:right w:val="single" w:sz="6" w:space="0" w:color="BCBCBC"/>
          </w:divBdr>
          <w:divsChild>
            <w:div w:id="145525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916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CBCBC"/>
            <w:bottom w:val="none" w:sz="0" w:space="0" w:color="auto"/>
            <w:right w:val="single" w:sz="6" w:space="0" w:color="BCBCBC"/>
          </w:divBdr>
          <w:divsChild>
            <w:div w:id="172675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721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CBCBC"/>
            <w:bottom w:val="none" w:sz="0" w:space="0" w:color="auto"/>
            <w:right w:val="single" w:sz="6" w:space="0" w:color="BCBCBC"/>
          </w:divBdr>
          <w:divsChild>
            <w:div w:id="72437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0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62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CBCBC"/>
            <w:bottom w:val="none" w:sz="0" w:space="0" w:color="auto"/>
            <w:right w:val="single" w:sz="6" w:space="0" w:color="BCBCBC"/>
          </w:divBdr>
          <w:divsChild>
            <w:div w:id="123817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8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024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CBCBC"/>
            <w:bottom w:val="none" w:sz="0" w:space="0" w:color="auto"/>
            <w:right w:val="single" w:sz="6" w:space="0" w:color="BCBCBC"/>
          </w:divBdr>
          <w:divsChild>
            <w:div w:id="32134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5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37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CBCBC"/>
                <w:bottom w:val="none" w:sz="0" w:space="0" w:color="auto"/>
                <w:right w:val="single" w:sz="6" w:space="0" w:color="BCBCBC"/>
              </w:divBdr>
              <w:divsChild>
                <w:div w:id="192953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4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1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CBCBC"/>
            <w:bottom w:val="none" w:sz="0" w:space="0" w:color="auto"/>
            <w:right w:val="single" w:sz="6" w:space="0" w:color="BCBCBC"/>
          </w:divBdr>
          <w:divsChild>
            <w:div w:id="28948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7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599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CBCBC"/>
            <w:bottom w:val="none" w:sz="0" w:space="0" w:color="auto"/>
            <w:right w:val="single" w:sz="6" w:space="0" w:color="BCBCBC"/>
          </w:divBdr>
          <w:divsChild>
            <w:div w:id="112469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8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7998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CBCBC"/>
            <w:bottom w:val="none" w:sz="0" w:space="0" w:color="auto"/>
            <w:right w:val="single" w:sz="6" w:space="0" w:color="BCBCBC"/>
          </w:divBdr>
          <w:divsChild>
            <w:div w:id="11103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0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99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CBCBC"/>
            <w:bottom w:val="none" w:sz="0" w:space="0" w:color="auto"/>
            <w:right w:val="single" w:sz="6" w:space="0" w:color="BCBCBC"/>
          </w:divBdr>
          <w:divsChild>
            <w:div w:id="117696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9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322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3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CBCBC"/>
                <w:bottom w:val="none" w:sz="0" w:space="0" w:color="auto"/>
                <w:right w:val="single" w:sz="6" w:space="0" w:color="BCBCBC"/>
              </w:divBdr>
              <w:divsChild>
                <w:div w:id="134185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9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506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CBCBC"/>
            <w:bottom w:val="none" w:sz="0" w:space="0" w:color="auto"/>
            <w:right w:val="single" w:sz="6" w:space="0" w:color="BCBCBC"/>
          </w:divBdr>
          <w:divsChild>
            <w:div w:id="208865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6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67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CBCBC"/>
                <w:bottom w:val="none" w:sz="0" w:space="0" w:color="auto"/>
                <w:right w:val="single" w:sz="6" w:space="0" w:color="BCBCBC"/>
              </w:divBdr>
              <w:divsChild>
                <w:div w:id="67380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90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5087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CBCBC"/>
            <w:bottom w:val="none" w:sz="0" w:space="0" w:color="auto"/>
            <w:right w:val="single" w:sz="6" w:space="0" w:color="BCBCBC"/>
          </w:divBdr>
          <w:divsChild>
            <w:div w:id="62438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8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818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CBCBC"/>
            <w:bottom w:val="none" w:sz="0" w:space="0" w:color="auto"/>
            <w:right w:val="single" w:sz="6" w:space="0" w:color="BCBCBC"/>
          </w:divBdr>
          <w:divsChild>
            <w:div w:id="49796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605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3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CBCBC"/>
                <w:bottom w:val="none" w:sz="0" w:space="0" w:color="auto"/>
                <w:right w:val="single" w:sz="6" w:space="0" w:color="BCBCBC"/>
              </w:divBdr>
              <w:divsChild>
                <w:div w:id="181390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856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CBCBC"/>
            <w:bottom w:val="none" w:sz="0" w:space="0" w:color="auto"/>
            <w:right w:val="single" w:sz="6" w:space="0" w:color="BCBCBC"/>
          </w:divBdr>
          <w:divsChild>
            <w:div w:id="140741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5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80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CBCBC"/>
            <w:bottom w:val="none" w:sz="0" w:space="0" w:color="auto"/>
            <w:right w:val="single" w:sz="6" w:space="0" w:color="BCBCBC"/>
          </w:divBdr>
          <w:divsChild>
            <w:div w:id="95979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8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9131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CBCBC"/>
            <w:bottom w:val="none" w:sz="0" w:space="0" w:color="auto"/>
            <w:right w:val="single" w:sz="6" w:space="0" w:color="BCBCBC"/>
          </w:divBdr>
          <w:divsChild>
            <w:div w:id="91516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6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01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CBCBC"/>
            <w:bottom w:val="none" w:sz="0" w:space="0" w:color="auto"/>
            <w:right w:val="single" w:sz="6" w:space="0" w:color="BCBCBC"/>
          </w:divBdr>
          <w:divsChild>
            <w:div w:id="99537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5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626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CBCBC"/>
            <w:bottom w:val="none" w:sz="0" w:space="0" w:color="auto"/>
            <w:right w:val="single" w:sz="6" w:space="0" w:color="BCBCBC"/>
          </w:divBdr>
          <w:divsChild>
            <w:div w:id="134266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4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38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CBCBC"/>
            <w:bottom w:val="none" w:sz="0" w:space="0" w:color="auto"/>
            <w:right w:val="single" w:sz="6" w:space="0" w:color="BCBCBC"/>
          </w:divBdr>
          <w:divsChild>
            <w:div w:id="13607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5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8689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CBCBC"/>
            <w:bottom w:val="none" w:sz="0" w:space="0" w:color="auto"/>
            <w:right w:val="single" w:sz="6" w:space="0" w:color="BCBCBC"/>
          </w:divBdr>
          <w:divsChild>
            <w:div w:id="80134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5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86230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CBCBC"/>
            <w:bottom w:val="none" w:sz="0" w:space="0" w:color="auto"/>
            <w:right w:val="single" w:sz="6" w:space="0" w:color="BCBCBC"/>
          </w:divBdr>
          <w:divsChild>
            <w:div w:id="47121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1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59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1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CBCBC"/>
                <w:bottom w:val="none" w:sz="0" w:space="0" w:color="auto"/>
                <w:right w:val="single" w:sz="6" w:space="0" w:color="BCBCBC"/>
              </w:divBdr>
              <w:divsChild>
                <w:div w:id="21385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2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663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CBCBC"/>
            <w:bottom w:val="none" w:sz="0" w:space="0" w:color="auto"/>
            <w:right w:val="single" w:sz="6" w:space="0" w:color="BCBCBC"/>
          </w:divBdr>
          <w:divsChild>
            <w:div w:id="122868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0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102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CBCBC"/>
            <w:bottom w:val="none" w:sz="0" w:space="0" w:color="auto"/>
            <w:right w:val="single" w:sz="6" w:space="0" w:color="BCBCBC"/>
          </w:divBdr>
          <w:divsChild>
            <w:div w:id="14162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8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993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CBCBC"/>
            <w:bottom w:val="none" w:sz="0" w:space="0" w:color="auto"/>
            <w:right w:val="single" w:sz="6" w:space="0" w:color="BCBCBC"/>
          </w:divBdr>
          <w:divsChild>
            <w:div w:id="133984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8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4357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CBCBC"/>
            <w:bottom w:val="none" w:sz="0" w:space="0" w:color="auto"/>
            <w:right w:val="single" w:sz="6" w:space="0" w:color="BCBCBC"/>
          </w:divBdr>
          <w:divsChild>
            <w:div w:id="182801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558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CBCBC"/>
            <w:bottom w:val="none" w:sz="0" w:space="0" w:color="auto"/>
            <w:right w:val="single" w:sz="6" w:space="0" w:color="BCBCBC"/>
          </w:divBdr>
          <w:divsChild>
            <w:div w:id="155650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1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73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1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CBCBC"/>
                <w:bottom w:val="none" w:sz="0" w:space="0" w:color="auto"/>
                <w:right w:val="single" w:sz="6" w:space="0" w:color="BCBCBC"/>
              </w:divBdr>
              <w:divsChild>
                <w:div w:id="2050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717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1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CBCBC"/>
                <w:bottom w:val="none" w:sz="0" w:space="0" w:color="auto"/>
                <w:right w:val="single" w:sz="6" w:space="0" w:color="BCBCBC"/>
              </w:divBdr>
              <w:divsChild>
                <w:div w:id="9871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2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2962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CBCBC"/>
            <w:bottom w:val="none" w:sz="0" w:space="0" w:color="auto"/>
            <w:right w:val="single" w:sz="6" w:space="0" w:color="BCBCBC"/>
          </w:divBdr>
          <w:divsChild>
            <w:div w:id="212553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1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243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CBCBC"/>
            <w:bottom w:val="none" w:sz="0" w:space="0" w:color="auto"/>
            <w:right w:val="single" w:sz="6" w:space="0" w:color="BCBCBC"/>
          </w:divBdr>
          <w:divsChild>
            <w:div w:id="183502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6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2203E-3850-4DD9-BE92-F032CC820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Office Word</Application>
  <DocSecurity>4</DocSecurity>
  <Lines>3</Lines>
  <Paragraphs>1</Paragraphs>
  <ScaleCrop>false</ScaleCrop>
  <Company>LENOVO CUSTOMER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刘姗</dc:creator>
  <cp:keywords/>
  <cp:lastModifiedBy>JonMMx 2000</cp:lastModifiedBy>
  <cp:revision>2</cp:revision>
  <cp:lastPrinted>2015-07-07T10:18:00Z</cp:lastPrinted>
  <dcterms:created xsi:type="dcterms:W3CDTF">2020-03-23T16:02:00Z</dcterms:created>
  <dcterms:modified xsi:type="dcterms:W3CDTF">2020-03-23T16:02:00Z</dcterms:modified>
</cp:coreProperties>
</file>