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E52" w:rsidRPr="00406F20" w:rsidRDefault="002D4E52" w:rsidP="00FC4437">
      <w:pPr>
        <w:widowControl/>
        <w:shd w:val="clear" w:color="auto" w:fill="FFFFFF"/>
        <w:spacing w:line="450" w:lineRule="atLeast"/>
        <w:jc w:val="center"/>
        <w:outlineLvl w:val="1"/>
        <w:rPr>
          <w:rFonts w:ascii="Arial" w:eastAsia="宋体" w:hAnsi="Arial" w:cs="Arial"/>
          <w:b/>
          <w:bCs/>
          <w:color w:val="4D4D4D"/>
          <w:kern w:val="0"/>
          <w:sz w:val="27"/>
          <w:szCs w:val="27"/>
        </w:rPr>
      </w:pPr>
      <w:r w:rsidRPr="00406F20">
        <w:rPr>
          <w:rFonts w:ascii="Arial" w:eastAsia="宋体" w:hAnsi="Arial" w:cs="Arial"/>
          <w:b/>
          <w:bCs/>
          <w:color w:val="4D4D4D"/>
          <w:kern w:val="0"/>
          <w:sz w:val="27"/>
          <w:szCs w:val="27"/>
        </w:rPr>
        <w:t>关于</w:t>
      </w:r>
      <w:r>
        <w:rPr>
          <w:rFonts w:ascii="Arial" w:eastAsia="宋体" w:hAnsi="Arial" w:cs="Arial"/>
          <w:b/>
          <w:bCs/>
          <w:color w:val="4D4D4D"/>
          <w:kern w:val="0"/>
          <w:sz w:val="27"/>
          <w:szCs w:val="27"/>
        </w:rPr>
        <w:t>富兰克林国海中证</w:t>
      </w:r>
      <w:r>
        <w:rPr>
          <w:rFonts w:ascii="Arial" w:eastAsia="宋体" w:hAnsi="Arial" w:cs="Arial"/>
          <w:b/>
          <w:bCs/>
          <w:color w:val="4D4D4D"/>
          <w:kern w:val="0"/>
          <w:sz w:val="27"/>
          <w:szCs w:val="27"/>
        </w:rPr>
        <w:t>100</w:t>
      </w:r>
      <w:r>
        <w:rPr>
          <w:rFonts w:ascii="Arial" w:eastAsia="宋体" w:hAnsi="Arial" w:cs="Arial"/>
          <w:b/>
          <w:bCs/>
          <w:color w:val="4D4D4D"/>
          <w:kern w:val="0"/>
          <w:sz w:val="27"/>
          <w:szCs w:val="27"/>
        </w:rPr>
        <w:t>指数增强型分级证券投资基金</w:t>
      </w:r>
      <w:r w:rsidRPr="002D4E52">
        <w:rPr>
          <w:rFonts w:ascii="Arial" w:eastAsia="宋体" w:hAnsi="Arial" w:cs="Arial" w:hint="eastAsia"/>
          <w:b/>
          <w:bCs/>
          <w:color w:val="4D4D4D"/>
          <w:kern w:val="0"/>
          <w:sz w:val="27"/>
          <w:szCs w:val="27"/>
        </w:rPr>
        <w:t>之</w:t>
      </w:r>
      <w:r w:rsidRPr="002D4E52">
        <w:rPr>
          <w:rFonts w:ascii="Arial" w:eastAsia="宋体" w:hAnsi="Arial" w:cs="Arial" w:hint="eastAsia"/>
          <w:b/>
          <w:bCs/>
          <w:color w:val="4D4D4D"/>
          <w:kern w:val="0"/>
          <w:sz w:val="27"/>
          <w:szCs w:val="27"/>
        </w:rPr>
        <w:t xml:space="preserve"> A </w:t>
      </w:r>
      <w:r w:rsidRPr="002D4E52">
        <w:rPr>
          <w:rFonts w:ascii="Arial" w:eastAsia="宋体" w:hAnsi="Arial" w:cs="Arial" w:hint="eastAsia"/>
          <w:b/>
          <w:bCs/>
          <w:color w:val="4D4D4D"/>
          <w:kern w:val="0"/>
          <w:sz w:val="27"/>
          <w:szCs w:val="27"/>
        </w:rPr>
        <w:t>份额</w:t>
      </w:r>
      <w:r w:rsidR="002B6362">
        <w:rPr>
          <w:rFonts w:ascii="Arial" w:eastAsia="宋体" w:hAnsi="Arial" w:cs="Arial" w:hint="eastAsia"/>
          <w:b/>
          <w:bCs/>
          <w:color w:val="4D4D4D"/>
          <w:kern w:val="0"/>
          <w:sz w:val="27"/>
          <w:szCs w:val="27"/>
        </w:rPr>
        <w:t>与</w:t>
      </w:r>
      <w:r w:rsidRPr="002D4E52">
        <w:rPr>
          <w:rFonts w:ascii="Arial" w:eastAsia="宋体" w:hAnsi="Arial" w:cs="Arial" w:hint="eastAsia"/>
          <w:b/>
          <w:bCs/>
          <w:color w:val="4D4D4D"/>
          <w:kern w:val="0"/>
          <w:sz w:val="27"/>
          <w:szCs w:val="27"/>
        </w:rPr>
        <w:t xml:space="preserve"> B </w:t>
      </w:r>
      <w:r w:rsidRPr="002D4E52">
        <w:rPr>
          <w:rFonts w:ascii="Arial" w:eastAsia="宋体" w:hAnsi="Arial" w:cs="Arial" w:hint="eastAsia"/>
          <w:b/>
          <w:bCs/>
          <w:color w:val="4D4D4D"/>
          <w:kern w:val="0"/>
          <w:sz w:val="27"/>
          <w:szCs w:val="27"/>
        </w:rPr>
        <w:t>份额终止上市</w:t>
      </w:r>
      <w:r w:rsidRPr="00406F20">
        <w:rPr>
          <w:rFonts w:ascii="Arial" w:eastAsia="宋体" w:hAnsi="Arial" w:cs="Arial"/>
          <w:b/>
          <w:bCs/>
          <w:color w:val="4D4D4D"/>
          <w:kern w:val="0"/>
          <w:sz w:val="27"/>
          <w:szCs w:val="27"/>
        </w:rPr>
        <w:t>的公告</w:t>
      </w:r>
    </w:p>
    <w:p w:rsidR="002D4E52" w:rsidRDefault="003467FF" w:rsidP="002D4E52">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r w:rsidRPr="002D4E52">
        <w:rPr>
          <w:color w:val="4D4D4D"/>
          <w:sz w:val="21"/>
          <w:szCs w:val="21"/>
          <w:bdr w:val="none" w:sz="0" w:space="0" w:color="auto" w:frame="1"/>
        </w:rPr>
        <w:t>根据《中华人民共和国证券投资基金法》（以下简称“《基金法》”）、《公开募集证券投资基金运作管理办法》、《深圳证券交易所证券投资基金上市规则》和《</w:t>
      </w:r>
      <w:r w:rsidR="002D4E52" w:rsidRPr="002D4E52">
        <w:rPr>
          <w:rFonts w:hint="eastAsia"/>
          <w:color w:val="4D4D4D"/>
          <w:sz w:val="21"/>
          <w:szCs w:val="21"/>
          <w:bdr w:val="none" w:sz="0" w:space="0" w:color="auto" w:frame="1"/>
        </w:rPr>
        <w:t>关于富兰克林国海中证100指数增强型分级证券投资基金5年期届满与基金份额转换的公告</w:t>
      </w:r>
      <w:r w:rsidRPr="002D4E52">
        <w:rPr>
          <w:color w:val="4D4D4D"/>
          <w:sz w:val="21"/>
          <w:szCs w:val="21"/>
          <w:bdr w:val="none" w:sz="0" w:space="0" w:color="auto" w:frame="1"/>
        </w:rPr>
        <w:t>》等的有关规定，</w:t>
      </w:r>
      <w:r w:rsidR="002D4E52">
        <w:rPr>
          <w:rFonts w:hint="eastAsia"/>
          <w:color w:val="4D4D4D"/>
          <w:sz w:val="21"/>
          <w:szCs w:val="21"/>
          <w:bdr w:val="none" w:sz="0" w:space="0" w:color="auto" w:frame="1"/>
        </w:rPr>
        <w:t>富兰克林国海中证100指数增强型分级证券投资基金</w:t>
      </w:r>
      <w:r w:rsidR="002D4E52" w:rsidRPr="00BA5491">
        <w:rPr>
          <w:rFonts w:hint="eastAsia"/>
          <w:color w:val="4D4D4D"/>
          <w:sz w:val="21"/>
          <w:szCs w:val="21"/>
          <w:bdr w:val="none" w:sz="0" w:space="0" w:color="auto" w:frame="1"/>
        </w:rPr>
        <w:t>（基金代码：</w:t>
      </w:r>
      <w:r w:rsidR="00D80AA8">
        <w:rPr>
          <w:rFonts w:hint="eastAsia"/>
          <w:color w:val="4D4D4D"/>
          <w:sz w:val="21"/>
          <w:szCs w:val="21"/>
          <w:bdr w:val="none" w:sz="0" w:space="0" w:color="auto" w:frame="1"/>
        </w:rPr>
        <w:t>164508</w:t>
      </w:r>
      <w:r w:rsidR="002D4E52" w:rsidRPr="00BA5491">
        <w:rPr>
          <w:rFonts w:hint="eastAsia"/>
          <w:color w:val="4D4D4D"/>
          <w:sz w:val="21"/>
          <w:szCs w:val="21"/>
          <w:bdr w:val="none" w:sz="0" w:space="0" w:color="auto" w:frame="1"/>
        </w:rPr>
        <w:t>，以下简称“本基金”</w:t>
      </w:r>
      <w:r w:rsidR="00FC4437">
        <w:rPr>
          <w:rFonts w:hint="eastAsia"/>
          <w:color w:val="4D4D4D"/>
          <w:sz w:val="21"/>
          <w:szCs w:val="21"/>
          <w:bdr w:val="none" w:sz="0" w:space="0" w:color="auto" w:frame="1"/>
        </w:rPr>
        <w:t>）</w:t>
      </w:r>
      <w:r w:rsidRPr="002D4E52">
        <w:rPr>
          <w:color w:val="4D4D4D"/>
          <w:sz w:val="21"/>
          <w:szCs w:val="21"/>
          <w:bdr w:val="none" w:sz="0" w:space="0" w:color="auto" w:frame="1"/>
        </w:rPr>
        <w:t>基金管理人</w:t>
      </w:r>
      <w:r w:rsidR="002D4E52">
        <w:rPr>
          <w:rFonts w:hint="eastAsia"/>
          <w:color w:val="4D4D4D"/>
          <w:sz w:val="21"/>
          <w:szCs w:val="21"/>
          <w:bdr w:val="none" w:sz="0" w:space="0" w:color="auto" w:frame="1"/>
        </w:rPr>
        <w:t>国海富兰克林</w:t>
      </w:r>
      <w:r w:rsidR="002D4E52">
        <w:rPr>
          <w:color w:val="4D4D4D"/>
          <w:sz w:val="21"/>
          <w:szCs w:val="21"/>
          <w:bdr w:val="none" w:sz="0" w:space="0" w:color="auto" w:frame="1"/>
        </w:rPr>
        <w:t>基金管理</w:t>
      </w:r>
      <w:r w:rsidRPr="002D4E52">
        <w:rPr>
          <w:color w:val="4D4D4D"/>
          <w:sz w:val="21"/>
          <w:szCs w:val="21"/>
          <w:bdr w:val="none" w:sz="0" w:space="0" w:color="auto" w:frame="1"/>
        </w:rPr>
        <w:t>有限公司</w:t>
      </w:r>
      <w:r w:rsidR="00267DE7">
        <w:rPr>
          <w:color w:val="4D4D4D"/>
          <w:sz w:val="21"/>
          <w:szCs w:val="21"/>
          <w:bdr w:val="none" w:sz="0" w:space="0" w:color="auto" w:frame="1"/>
        </w:rPr>
        <w:t>（</w:t>
      </w:r>
      <w:r w:rsidRPr="002D4E52">
        <w:rPr>
          <w:color w:val="4D4D4D"/>
          <w:sz w:val="21"/>
          <w:szCs w:val="21"/>
          <w:bdr w:val="none" w:sz="0" w:space="0" w:color="auto" w:frame="1"/>
        </w:rPr>
        <w:t>以下简称</w:t>
      </w:r>
      <w:r w:rsidR="00F90615">
        <w:rPr>
          <w:rFonts w:hint="eastAsia"/>
          <w:color w:val="4D4D4D"/>
          <w:sz w:val="21"/>
          <w:szCs w:val="21"/>
          <w:bdr w:val="none" w:sz="0" w:space="0" w:color="auto" w:frame="1"/>
        </w:rPr>
        <w:t>“</w:t>
      </w:r>
      <w:r w:rsidR="00F90615" w:rsidRPr="002D4E52">
        <w:rPr>
          <w:color w:val="4D4D4D"/>
          <w:sz w:val="21"/>
          <w:szCs w:val="21"/>
          <w:bdr w:val="none" w:sz="0" w:space="0" w:color="auto" w:frame="1"/>
        </w:rPr>
        <w:t>基金管理人</w:t>
      </w:r>
      <w:bookmarkStart w:id="0" w:name="_GoBack"/>
      <w:bookmarkEnd w:id="0"/>
      <w:r w:rsidR="00F90615">
        <w:rPr>
          <w:rFonts w:hint="eastAsia"/>
          <w:color w:val="4D4D4D"/>
          <w:sz w:val="21"/>
          <w:szCs w:val="21"/>
          <w:bdr w:val="none" w:sz="0" w:space="0" w:color="auto" w:frame="1"/>
        </w:rPr>
        <w:t>”</w:t>
      </w:r>
      <w:r w:rsidR="00267DE7">
        <w:rPr>
          <w:color w:val="4D4D4D"/>
          <w:sz w:val="21"/>
          <w:szCs w:val="21"/>
          <w:bdr w:val="none" w:sz="0" w:space="0" w:color="auto" w:frame="1"/>
        </w:rPr>
        <w:t>）</w:t>
      </w:r>
      <w:r w:rsidR="002D4E52">
        <w:rPr>
          <w:color w:val="4D4D4D"/>
          <w:sz w:val="21"/>
          <w:szCs w:val="21"/>
          <w:bdr w:val="none" w:sz="0" w:space="0" w:color="auto" w:frame="1"/>
        </w:rPr>
        <w:t>已向深圳证券交易所申请终止本基金之</w:t>
      </w:r>
      <w:r w:rsidRPr="002D4E52">
        <w:rPr>
          <w:color w:val="4D4D4D"/>
          <w:sz w:val="21"/>
          <w:szCs w:val="21"/>
          <w:bdr w:val="none" w:sz="0" w:space="0" w:color="auto" w:frame="1"/>
        </w:rPr>
        <w:t xml:space="preserve"> A </w:t>
      </w:r>
      <w:r w:rsidR="002D4E52">
        <w:rPr>
          <w:color w:val="4D4D4D"/>
          <w:sz w:val="21"/>
          <w:szCs w:val="21"/>
          <w:bdr w:val="none" w:sz="0" w:space="0" w:color="auto" w:frame="1"/>
        </w:rPr>
        <w:t>份额</w:t>
      </w:r>
      <w:r w:rsidR="002B6362">
        <w:rPr>
          <w:rFonts w:hint="eastAsia"/>
          <w:color w:val="4D4D4D"/>
          <w:sz w:val="21"/>
          <w:szCs w:val="21"/>
          <w:bdr w:val="none" w:sz="0" w:space="0" w:color="auto" w:frame="1"/>
        </w:rPr>
        <w:t>与</w:t>
      </w:r>
      <w:r w:rsidRPr="002D4E52">
        <w:rPr>
          <w:color w:val="4D4D4D"/>
          <w:sz w:val="21"/>
          <w:szCs w:val="21"/>
          <w:bdr w:val="none" w:sz="0" w:space="0" w:color="auto" w:frame="1"/>
        </w:rPr>
        <w:t xml:space="preserve"> B 份额 的上市交易，并获得深圳证券交易所《终止上市通知书》（深证上[</w:t>
      </w:r>
      <w:r w:rsidR="002D4E52">
        <w:rPr>
          <w:rFonts w:hint="eastAsia"/>
          <w:color w:val="4D4D4D"/>
          <w:sz w:val="21"/>
          <w:szCs w:val="21"/>
          <w:bdr w:val="none" w:sz="0" w:space="0" w:color="auto" w:frame="1"/>
        </w:rPr>
        <w:t>2020</w:t>
      </w:r>
      <w:r w:rsidRPr="002D4E52">
        <w:rPr>
          <w:color w:val="4D4D4D"/>
          <w:sz w:val="21"/>
          <w:szCs w:val="21"/>
          <w:bdr w:val="none" w:sz="0" w:space="0" w:color="auto" w:frame="1"/>
        </w:rPr>
        <w:t>]</w:t>
      </w:r>
      <w:r w:rsidR="004C04F6">
        <w:rPr>
          <w:rFonts w:hint="eastAsia"/>
          <w:color w:val="4D4D4D"/>
          <w:sz w:val="21"/>
          <w:szCs w:val="21"/>
          <w:bdr w:val="none" w:sz="0" w:space="0" w:color="auto" w:frame="1"/>
        </w:rPr>
        <w:t>195号</w:t>
      </w:r>
      <w:r w:rsidRPr="002D4E52">
        <w:rPr>
          <w:color w:val="4D4D4D"/>
          <w:sz w:val="21"/>
          <w:szCs w:val="21"/>
          <w:bdr w:val="none" w:sz="0" w:space="0" w:color="auto" w:frame="1"/>
        </w:rPr>
        <w:t>）</w:t>
      </w:r>
      <w:r w:rsidR="002D4E52">
        <w:rPr>
          <w:color w:val="4D4D4D"/>
          <w:sz w:val="21"/>
          <w:szCs w:val="21"/>
          <w:bdr w:val="none" w:sz="0" w:space="0" w:color="auto" w:frame="1"/>
        </w:rPr>
        <w:t>同意。现将本基金之</w:t>
      </w:r>
      <w:r w:rsidRPr="002D4E52">
        <w:rPr>
          <w:color w:val="4D4D4D"/>
          <w:sz w:val="21"/>
          <w:szCs w:val="21"/>
          <w:bdr w:val="none" w:sz="0" w:space="0" w:color="auto" w:frame="1"/>
        </w:rPr>
        <w:t xml:space="preserve"> A </w:t>
      </w:r>
      <w:r w:rsidR="002D4E52">
        <w:rPr>
          <w:color w:val="4D4D4D"/>
          <w:sz w:val="21"/>
          <w:szCs w:val="21"/>
          <w:bdr w:val="none" w:sz="0" w:space="0" w:color="auto" w:frame="1"/>
        </w:rPr>
        <w:t>份额</w:t>
      </w:r>
      <w:r w:rsidR="00234F7A">
        <w:rPr>
          <w:rFonts w:hint="eastAsia"/>
          <w:color w:val="4D4D4D"/>
          <w:sz w:val="21"/>
          <w:szCs w:val="21"/>
          <w:bdr w:val="none" w:sz="0" w:space="0" w:color="auto" w:frame="1"/>
        </w:rPr>
        <w:t>与</w:t>
      </w:r>
      <w:r w:rsidRPr="002D4E52">
        <w:rPr>
          <w:color w:val="4D4D4D"/>
          <w:sz w:val="21"/>
          <w:szCs w:val="21"/>
          <w:bdr w:val="none" w:sz="0" w:space="0" w:color="auto" w:frame="1"/>
        </w:rPr>
        <w:t xml:space="preserve"> B 份额终止上市相关事项公告如下：</w:t>
      </w:r>
    </w:p>
    <w:p w:rsidR="007423FC" w:rsidRDefault="007423FC" w:rsidP="002D4E52">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p>
    <w:p w:rsidR="002D4E52" w:rsidRDefault="003467FF" w:rsidP="002D4E52">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r w:rsidRPr="002D4E52">
        <w:rPr>
          <w:color w:val="4D4D4D"/>
          <w:sz w:val="21"/>
          <w:szCs w:val="21"/>
          <w:bdr w:val="none" w:sz="0" w:space="0" w:color="auto" w:frame="1"/>
        </w:rPr>
        <w:t xml:space="preserve"> 一、终止上市基金的基本信息 </w:t>
      </w:r>
    </w:p>
    <w:p w:rsidR="002D4E52" w:rsidRDefault="003467FF" w:rsidP="002D4E52">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r w:rsidRPr="002D4E52">
        <w:rPr>
          <w:color w:val="4D4D4D"/>
          <w:sz w:val="21"/>
          <w:szCs w:val="21"/>
          <w:bdr w:val="none" w:sz="0" w:space="0" w:color="auto" w:frame="1"/>
        </w:rPr>
        <w:t>（一）</w:t>
      </w:r>
      <w:r w:rsidR="007423FC" w:rsidRPr="007423FC">
        <w:rPr>
          <w:rFonts w:hint="eastAsia"/>
          <w:color w:val="4D4D4D"/>
          <w:sz w:val="21"/>
          <w:szCs w:val="21"/>
          <w:bdr w:val="none" w:sz="0" w:space="0" w:color="auto" w:frame="1"/>
        </w:rPr>
        <w:t>富兰克林国海中证 100 指数增强型分级证券投资基金之稳健收益类基金份额（即“国富中证 100 指数增强分级 A 份额”，以下简称“国富中证 100 A 份额”，场内简称“国富 100A”，基金代码：150135）</w:t>
      </w:r>
    </w:p>
    <w:p w:rsidR="002D4E52" w:rsidRDefault="003467FF" w:rsidP="002D4E52">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r w:rsidRPr="002D4E52">
        <w:rPr>
          <w:color w:val="4D4D4D"/>
          <w:sz w:val="21"/>
          <w:szCs w:val="21"/>
          <w:bdr w:val="none" w:sz="0" w:space="0" w:color="auto" w:frame="1"/>
        </w:rPr>
        <w:t>（二）</w:t>
      </w:r>
      <w:r w:rsidR="007423FC" w:rsidRPr="007423FC">
        <w:rPr>
          <w:rFonts w:hint="eastAsia"/>
          <w:color w:val="4D4D4D"/>
          <w:sz w:val="21"/>
          <w:szCs w:val="21"/>
          <w:bdr w:val="none" w:sz="0" w:space="0" w:color="auto" w:frame="1"/>
        </w:rPr>
        <w:t>富兰克林国海中证 100 指数 增强型分级证券投资基金之积极收益类基金份额（即“ 国富中证 100 指数增强分级 B 份 额”，以下简称“国富中证 100 B 份额”场内简称“国富 100B”，基金代码：150136）</w:t>
      </w:r>
    </w:p>
    <w:p w:rsidR="002D4E52" w:rsidRDefault="003467FF" w:rsidP="002D4E52">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r w:rsidRPr="002D4E52">
        <w:rPr>
          <w:color w:val="4D4D4D"/>
          <w:sz w:val="21"/>
          <w:szCs w:val="21"/>
          <w:bdr w:val="none" w:sz="0" w:space="0" w:color="auto" w:frame="1"/>
        </w:rPr>
        <w:t>（三）终止上市日：20</w:t>
      </w:r>
      <w:r w:rsidR="007423FC">
        <w:rPr>
          <w:rFonts w:hint="eastAsia"/>
          <w:color w:val="4D4D4D"/>
          <w:sz w:val="21"/>
          <w:szCs w:val="21"/>
          <w:bdr w:val="none" w:sz="0" w:space="0" w:color="auto" w:frame="1"/>
        </w:rPr>
        <w:t>20</w:t>
      </w:r>
      <w:r w:rsidRPr="002D4E52">
        <w:rPr>
          <w:color w:val="4D4D4D"/>
          <w:sz w:val="21"/>
          <w:szCs w:val="21"/>
          <w:bdr w:val="none" w:sz="0" w:space="0" w:color="auto" w:frame="1"/>
        </w:rPr>
        <w:t xml:space="preserve"> 年 </w:t>
      </w:r>
      <w:r w:rsidR="007423FC">
        <w:rPr>
          <w:rFonts w:hint="eastAsia"/>
          <w:color w:val="4D4D4D"/>
          <w:sz w:val="21"/>
          <w:szCs w:val="21"/>
          <w:bdr w:val="none" w:sz="0" w:space="0" w:color="auto" w:frame="1"/>
        </w:rPr>
        <w:t>3</w:t>
      </w:r>
      <w:r w:rsidRPr="002D4E52">
        <w:rPr>
          <w:color w:val="4D4D4D"/>
          <w:sz w:val="21"/>
          <w:szCs w:val="21"/>
          <w:bdr w:val="none" w:sz="0" w:space="0" w:color="auto" w:frame="1"/>
        </w:rPr>
        <w:t xml:space="preserve"> 月 2</w:t>
      </w:r>
      <w:r w:rsidR="0064750D">
        <w:rPr>
          <w:rFonts w:hint="eastAsia"/>
          <w:color w:val="4D4D4D"/>
          <w:sz w:val="21"/>
          <w:szCs w:val="21"/>
          <w:bdr w:val="none" w:sz="0" w:space="0" w:color="auto" w:frame="1"/>
        </w:rPr>
        <w:t>7</w:t>
      </w:r>
      <w:r w:rsidRPr="002D4E52">
        <w:rPr>
          <w:color w:val="4D4D4D"/>
          <w:sz w:val="21"/>
          <w:szCs w:val="21"/>
          <w:bdr w:val="none" w:sz="0" w:space="0" w:color="auto" w:frame="1"/>
        </w:rPr>
        <w:t xml:space="preserve"> 日 </w:t>
      </w:r>
    </w:p>
    <w:p w:rsidR="002D4E52" w:rsidRDefault="003467FF" w:rsidP="002D4E52">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r w:rsidRPr="002D4E52">
        <w:rPr>
          <w:color w:val="4D4D4D"/>
          <w:sz w:val="21"/>
          <w:szCs w:val="21"/>
          <w:bdr w:val="none" w:sz="0" w:space="0" w:color="auto" w:frame="1"/>
        </w:rPr>
        <w:t>（四）终止上市的权益登记日：20</w:t>
      </w:r>
      <w:r w:rsidR="007423FC">
        <w:rPr>
          <w:rFonts w:hint="eastAsia"/>
          <w:color w:val="4D4D4D"/>
          <w:sz w:val="21"/>
          <w:szCs w:val="21"/>
          <w:bdr w:val="none" w:sz="0" w:space="0" w:color="auto" w:frame="1"/>
        </w:rPr>
        <w:t>20</w:t>
      </w:r>
      <w:r w:rsidRPr="002D4E52">
        <w:rPr>
          <w:color w:val="4D4D4D"/>
          <w:sz w:val="21"/>
          <w:szCs w:val="21"/>
          <w:bdr w:val="none" w:sz="0" w:space="0" w:color="auto" w:frame="1"/>
        </w:rPr>
        <w:t xml:space="preserve"> 年 </w:t>
      </w:r>
      <w:r w:rsidR="007423FC">
        <w:rPr>
          <w:rFonts w:hint="eastAsia"/>
          <w:color w:val="4D4D4D"/>
          <w:sz w:val="21"/>
          <w:szCs w:val="21"/>
          <w:bdr w:val="none" w:sz="0" w:space="0" w:color="auto" w:frame="1"/>
        </w:rPr>
        <w:t>3</w:t>
      </w:r>
      <w:r w:rsidRPr="002D4E52">
        <w:rPr>
          <w:color w:val="4D4D4D"/>
          <w:sz w:val="21"/>
          <w:szCs w:val="21"/>
          <w:bdr w:val="none" w:sz="0" w:space="0" w:color="auto" w:frame="1"/>
        </w:rPr>
        <w:t xml:space="preserve"> 月 2</w:t>
      </w:r>
      <w:r w:rsidR="0064750D">
        <w:rPr>
          <w:rFonts w:hint="eastAsia"/>
          <w:color w:val="4D4D4D"/>
          <w:sz w:val="21"/>
          <w:szCs w:val="21"/>
          <w:bdr w:val="none" w:sz="0" w:space="0" w:color="auto" w:frame="1"/>
        </w:rPr>
        <w:t>6</w:t>
      </w:r>
      <w:r w:rsidRPr="002D4E52">
        <w:rPr>
          <w:color w:val="4D4D4D"/>
          <w:sz w:val="21"/>
          <w:szCs w:val="21"/>
          <w:bdr w:val="none" w:sz="0" w:space="0" w:color="auto" w:frame="1"/>
        </w:rPr>
        <w:t xml:space="preserve"> 日，即在 20</w:t>
      </w:r>
      <w:r w:rsidR="007423FC">
        <w:rPr>
          <w:rFonts w:hint="eastAsia"/>
          <w:color w:val="4D4D4D"/>
          <w:sz w:val="21"/>
          <w:szCs w:val="21"/>
          <w:bdr w:val="none" w:sz="0" w:space="0" w:color="auto" w:frame="1"/>
        </w:rPr>
        <w:t>20</w:t>
      </w:r>
      <w:r w:rsidRPr="002D4E52">
        <w:rPr>
          <w:color w:val="4D4D4D"/>
          <w:sz w:val="21"/>
          <w:szCs w:val="21"/>
          <w:bdr w:val="none" w:sz="0" w:space="0" w:color="auto" w:frame="1"/>
        </w:rPr>
        <w:t xml:space="preserve">年 </w:t>
      </w:r>
      <w:r w:rsidR="007423FC">
        <w:rPr>
          <w:rFonts w:hint="eastAsia"/>
          <w:color w:val="4D4D4D"/>
          <w:sz w:val="21"/>
          <w:szCs w:val="21"/>
          <w:bdr w:val="none" w:sz="0" w:space="0" w:color="auto" w:frame="1"/>
        </w:rPr>
        <w:t>3</w:t>
      </w:r>
      <w:r w:rsidRPr="002D4E52">
        <w:rPr>
          <w:color w:val="4D4D4D"/>
          <w:sz w:val="21"/>
          <w:szCs w:val="21"/>
          <w:bdr w:val="none" w:sz="0" w:space="0" w:color="auto" w:frame="1"/>
        </w:rPr>
        <w:t>月 2</w:t>
      </w:r>
      <w:r w:rsidR="0064750D">
        <w:rPr>
          <w:rFonts w:hint="eastAsia"/>
          <w:color w:val="4D4D4D"/>
          <w:sz w:val="21"/>
          <w:szCs w:val="21"/>
          <w:bdr w:val="none" w:sz="0" w:space="0" w:color="auto" w:frame="1"/>
        </w:rPr>
        <w:t>6</w:t>
      </w:r>
      <w:r w:rsidRPr="002D4E52">
        <w:rPr>
          <w:color w:val="4D4D4D"/>
          <w:sz w:val="21"/>
          <w:szCs w:val="21"/>
          <w:bdr w:val="none" w:sz="0" w:space="0" w:color="auto" w:frame="1"/>
        </w:rPr>
        <w:t xml:space="preserve"> 日下午深圳证券交易所交易结束后，在中国证券登记结算有限责任公司登记在册的本基金之A 份额、B </w:t>
      </w:r>
      <w:r w:rsidR="007423FC">
        <w:rPr>
          <w:color w:val="4D4D4D"/>
          <w:sz w:val="21"/>
          <w:szCs w:val="21"/>
          <w:bdr w:val="none" w:sz="0" w:space="0" w:color="auto" w:frame="1"/>
        </w:rPr>
        <w:t>份额全体基金份额持有人享有本基金之</w:t>
      </w:r>
      <w:r w:rsidRPr="002D4E52">
        <w:rPr>
          <w:color w:val="4D4D4D"/>
          <w:sz w:val="21"/>
          <w:szCs w:val="21"/>
          <w:bdr w:val="none" w:sz="0" w:space="0" w:color="auto" w:frame="1"/>
        </w:rPr>
        <w:t xml:space="preserve"> A 份</w:t>
      </w:r>
      <w:r w:rsidR="007423FC">
        <w:rPr>
          <w:color w:val="4D4D4D"/>
          <w:sz w:val="21"/>
          <w:szCs w:val="21"/>
          <w:bdr w:val="none" w:sz="0" w:space="0" w:color="auto" w:frame="1"/>
        </w:rPr>
        <w:t>额、</w:t>
      </w:r>
      <w:r w:rsidRPr="002D4E52">
        <w:rPr>
          <w:color w:val="4D4D4D"/>
          <w:sz w:val="21"/>
          <w:szCs w:val="21"/>
          <w:bdr w:val="none" w:sz="0" w:space="0" w:color="auto" w:frame="1"/>
        </w:rPr>
        <w:t xml:space="preserve"> B 份额终止上市后的相关权利。 </w:t>
      </w:r>
    </w:p>
    <w:p w:rsidR="007423FC" w:rsidRDefault="007423FC" w:rsidP="002D4E52">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p>
    <w:p w:rsidR="002D4E52" w:rsidRDefault="002D4E52" w:rsidP="002D4E52">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r>
        <w:rPr>
          <w:rFonts w:hint="eastAsia"/>
          <w:color w:val="4D4D4D"/>
          <w:sz w:val="21"/>
          <w:szCs w:val="21"/>
          <w:bdr w:val="none" w:sz="0" w:space="0" w:color="auto" w:frame="1"/>
        </w:rPr>
        <w:t>二</w:t>
      </w:r>
      <w:r w:rsidR="003467FF" w:rsidRPr="002D4E52">
        <w:rPr>
          <w:color w:val="4D4D4D"/>
          <w:sz w:val="21"/>
          <w:szCs w:val="21"/>
          <w:bdr w:val="none" w:sz="0" w:space="0" w:color="auto" w:frame="1"/>
        </w:rPr>
        <w:t xml:space="preserve">、基金终止上市后续事项说明 </w:t>
      </w:r>
    </w:p>
    <w:p w:rsidR="002D4E52" w:rsidRDefault="003467FF" w:rsidP="002D4E52">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r w:rsidRPr="002D4E52">
        <w:rPr>
          <w:color w:val="4D4D4D"/>
          <w:sz w:val="21"/>
          <w:szCs w:val="21"/>
          <w:bdr w:val="none" w:sz="0" w:space="0" w:color="auto" w:frame="1"/>
        </w:rPr>
        <w:t xml:space="preserve">（一）基金份额的转换 </w:t>
      </w:r>
    </w:p>
    <w:p w:rsidR="002D4E52" w:rsidRDefault="003467FF" w:rsidP="007423FC">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r w:rsidRPr="002D4E52">
        <w:rPr>
          <w:color w:val="4D4D4D"/>
          <w:sz w:val="21"/>
          <w:szCs w:val="21"/>
          <w:bdr w:val="none" w:sz="0" w:space="0" w:color="auto" w:frame="1"/>
        </w:rPr>
        <w:t>本基金的基金份额转换基准日为 20</w:t>
      </w:r>
      <w:r w:rsidR="007423FC">
        <w:rPr>
          <w:rFonts w:hint="eastAsia"/>
          <w:color w:val="4D4D4D"/>
          <w:sz w:val="21"/>
          <w:szCs w:val="21"/>
          <w:bdr w:val="none" w:sz="0" w:space="0" w:color="auto" w:frame="1"/>
        </w:rPr>
        <w:t>20</w:t>
      </w:r>
      <w:r w:rsidRPr="002D4E52">
        <w:rPr>
          <w:color w:val="4D4D4D"/>
          <w:sz w:val="21"/>
          <w:szCs w:val="21"/>
          <w:bdr w:val="none" w:sz="0" w:space="0" w:color="auto" w:frame="1"/>
        </w:rPr>
        <w:t xml:space="preserve">年 </w:t>
      </w:r>
      <w:r w:rsidR="007423FC">
        <w:rPr>
          <w:rFonts w:hint="eastAsia"/>
          <w:color w:val="4D4D4D"/>
          <w:sz w:val="21"/>
          <w:szCs w:val="21"/>
          <w:bdr w:val="none" w:sz="0" w:space="0" w:color="auto" w:frame="1"/>
        </w:rPr>
        <w:t>3</w:t>
      </w:r>
      <w:r w:rsidRPr="002D4E52">
        <w:rPr>
          <w:color w:val="4D4D4D"/>
          <w:sz w:val="21"/>
          <w:szCs w:val="21"/>
          <w:bdr w:val="none" w:sz="0" w:space="0" w:color="auto" w:frame="1"/>
        </w:rPr>
        <w:t xml:space="preserve"> 月 26 日。基金管理人在份额转换基准日进行转换，</w:t>
      </w:r>
      <w:r w:rsidR="007423FC" w:rsidRPr="00AF4CAB">
        <w:rPr>
          <w:rFonts w:hint="eastAsia"/>
          <w:color w:val="4D4D4D"/>
          <w:sz w:val="21"/>
          <w:szCs w:val="21"/>
          <w:bdr w:val="none" w:sz="0" w:space="0" w:color="auto" w:frame="1"/>
        </w:rPr>
        <w:t>国富中证100 A 份额和国富中证100 B 份额将以各自的基金份额参考净值为基础转换为上市开放式基金（LOF</w:t>
      </w:r>
      <w:r w:rsidR="00281F4B">
        <w:rPr>
          <w:rFonts w:hint="eastAsia"/>
          <w:color w:val="4D4D4D"/>
          <w:sz w:val="21"/>
          <w:szCs w:val="21"/>
          <w:bdr w:val="none" w:sz="0" w:space="0" w:color="auto" w:frame="1"/>
        </w:rPr>
        <w:t>）份额</w:t>
      </w:r>
      <w:r w:rsidR="007423FC" w:rsidRPr="00AF4CAB">
        <w:rPr>
          <w:rFonts w:hint="eastAsia"/>
          <w:color w:val="4D4D4D"/>
          <w:sz w:val="21"/>
          <w:szCs w:val="21"/>
          <w:bdr w:val="none" w:sz="0" w:space="0" w:color="auto" w:frame="1"/>
        </w:rPr>
        <w:t>。本基金份额转换为上市开放式基金（LOF）份额后，基金份额仍将在深圳证券交易所上市交易。</w:t>
      </w:r>
      <w:r w:rsidRPr="002D4E52">
        <w:rPr>
          <w:color w:val="4D4D4D"/>
          <w:sz w:val="21"/>
          <w:szCs w:val="21"/>
          <w:bdr w:val="none" w:sz="0" w:space="0" w:color="auto" w:frame="1"/>
        </w:rPr>
        <w:t>基金份额转换的具体方法详见基金管理人于 20</w:t>
      </w:r>
      <w:r w:rsidR="007423FC">
        <w:rPr>
          <w:rFonts w:hint="eastAsia"/>
          <w:color w:val="4D4D4D"/>
          <w:sz w:val="21"/>
          <w:szCs w:val="21"/>
          <w:bdr w:val="none" w:sz="0" w:space="0" w:color="auto" w:frame="1"/>
        </w:rPr>
        <w:t>20</w:t>
      </w:r>
      <w:r w:rsidRPr="002D4E52">
        <w:rPr>
          <w:color w:val="4D4D4D"/>
          <w:sz w:val="21"/>
          <w:szCs w:val="21"/>
          <w:bdr w:val="none" w:sz="0" w:space="0" w:color="auto" w:frame="1"/>
        </w:rPr>
        <w:t xml:space="preserve"> 年 </w:t>
      </w:r>
      <w:r w:rsidR="007423FC">
        <w:rPr>
          <w:rFonts w:hint="eastAsia"/>
          <w:color w:val="4D4D4D"/>
          <w:sz w:val="21"/>
          <w:szCs w:val="21"/>
          <w:bdr w:val="none" w:sz="0" w:space="0" w:color="auto" w:frame="1"/>
        </w:rPr>
        <w:t>2</w:t>
      </w:r>
      <w:r w:rsidRPr="002D4E52">
        <w:rPr>
          <w:color w:val="4D4D4D"/>
          <w:sz w:val="21"/>
          <w:szCs w:val="21"/>
          <w:bdr w:val="none" w:sz="0" w:space="0" w:color="auto" w:frame="1"/>
        </w:rPr>
        <w:t xml:space="preserve"> 月 </w:t>
      </w:r>
      <w:r w:rsidR="007423FC">
        <w:rPr>
          <w:rFonts w:hint="eastAsia"/>
          <w:color w:val="4D4D4D"/>
          <w:sz w:val="21"/>
          <w:szCs w:val="21"/>
          <w:bdr w:val="none" w:sz="0" w:space="0" w:color="auto" w:frame="1"/>
        </w:rPr>
        <w:t>13</w:t>
      </w:r>
      <w:r w:rsidRPr="002D4E52">
        <w:rPr>
          <w:color w:val="4D4D4D"/>
          <w:sz w:val="21"/>
          <w:szCs w:val="21"/>
          <w:bdr w:val="none" w:sz="0" w:space="0" w:color="auto" w:frame="1"/>
        </w:rPr>
        <w:t xml:space="preserve"> 日发布的《</w:t>
      </w:r>
      <w:r w:rsidR="007423FC" w:rsidRPr="007423FC">
        <w:rPr>
          <w:rFonts w:hint="eastAsia"/>
          <w:color w:val="4D4D4D"/>
          <w:sz w:val="21"/>
          <w:szCs w:val="21"/>
          <w:bdr w:val="none" w:sz="0" w:space="0" w:color="auto" w:frame="1"/>
        </w:rPr>
        <w:t>关于富兰克林国海中证100指数增强型分级证券投资基金5年期届满与基金份额转换的公告</w:t>
      </w:r>
      <w:r w:rsidRPr="002D4E52">
        <w:rPr>
          <w:color w:val="4D4D4D"/>
          <w:sz w:val="21"/>
          <w:szCs w:val="21"/>
          <w:bdr w:val="none" w:sz="0" w:space="0" w:color="auto" w:frame="1"/>
        </w:rPr>
        <w:t xml:space="preserve">》。 </w:t>
      </w:r>
    </w:p>
    <w:p w:rsidR="002D4E52" w:rsidRDefault="003467FF" w:rsidP="003B6C3A">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r w:rsidRPr="002D4E52">
        <w:rPr>
          <w:color w:val="4D4D4D"/>
          <w:sz w:val="21"/>
          <w:szCs w:val="21"/>
          <w:bdr w:val="none" w:sz="0" w:space="0" w:color="auto" w:frame="1"/>
        </w:rPr>
        <w:t xml:space="preserve">（二）基金份额的变更登记与基金名称的变更 </w:t>
      </w:r>
    </w:p>
    <w:p w:rsidR="002D4E52" w:rsidRDefault="00065667" w:rsidP="002D4E52">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r>
        <w:rPr>
          <w:rFonts w:hint="eastAsia"/>
          <w:color w:val="4D4D4D"/>
          <w:sz w:val="21"/>
          <w:szCs w:val="21"/>
          <w:bdr w:val="none" w:sz="0" w:space="0" w:color="auto" w:frame="1"/>
        </w:rPr>
        <w:t>本基金</w:t>
      </w:r>
      <w:r w:rsidR="003467FF" w:rsidRPr="002D4E52">
        <w:rPr>
          <w:color w:val="4D4D4D"/>
          <w:sz w:val="21"/>
          <w:szCs w:val="21"/>
          <w:bdr w:val="none" w:sz="0" w:space="0" w:color="auto" w:frame="1"/>
        </w:rPr>
        <w:t xml:space="preserve">A </w:t>
      </w:r>
      <w:r>
        <w:rPr>
          <w:color w:val="4D4D4D"/>
          <w:sz w:val="21"/>
          <w:szCs w:val="21"/>
          <w:bdr w:val="none" w:sz="0" w:space="0" w:color="auto" w:frame="1"/>
        </w:rPr>
        <w:t>份额</w:t>
      </w:r>
      <w:r w:rsidR="00CA0B2F">
        <w:rPr>
          <w:rFonts w:hint="eastAsia"/>
          <w:color w:val="4D4D4D"/>
          <w:sz w:val="21"/>
          <w:szCs w:val="21"/>
          <w:bdr w:val="none" w:sz="0" w:space="0" w:color="auto" w:frame="1"/>
        </w:rPr>
        <w:t>与</w:t>
      </w:r>
      <w:r w:rsidR="003467FF" w:rsidRPr="002D4E52">
        <w:rPr>
          <w:color w:val="4D4D4D"/>
          <w:sz w:val="21"/>
          <w:szCs w:val="21"/>
          <w:bdr w:val="none" w:sz="0" w:space="0" w:color="auto" w:frame="1"/>
        </w:rPr>
        <w:t xml:space="preserve"> B 份额在深圳证券交易所终止上市后，本基金将实施基金份额转换并进行基金份额的变更登记以及必要信息的变更。自 20</w:t>
      </w:r>
      <w:r>
        <w:rPr>
          <w:rFonts w:hint="eastAsia"/>
          <w:color w:val="4D4D4D"/>
          <w:sz w:val="21"/>
          <w:szCs w:val="21"/>
          <w:bdr w:val="none" w:sz="0" w:space="0" w:color="auto" w:frame="1"/>
        </w:rPr>
        <w:t>20</w:t>
      </w:r>
      <w:r w:rsidR="003467FF" w:rsidRPr="002D4E52">
        <w:rPr>
          <w:color w:val="4D4D4D"/>
          <w:sz w:val="21"/>
          <w:szCs w:val="21"/>
          <w:bdr w:val="none" w:sz="0" w:space="0" w:color="auto" w:frame="1"/>
        </w:rPr>
        <w:t xml:space="preserve">年 </w:t>
      </w:r>
      <w:r>
        <w:rPr>
          <w:rFonts w:hint="eastAsia"/>
          <w:color w:val="4D4D4D"/>
          <w:sz w:val="21"/>
          <w:szCs w:val="21"/>
          <w:bdr w:val="none" w:sz="0" w:space="0" w:color="auto" w:frame="1"/>
        </w:rPr>
        <w:t>3</w:t>
      </w:r>
      <w:r w:rsidR="003467FF" w:rsidRPr="002D4E52">
        <w:rPr>
          <w:color w:val="4D4D4D"/>
          <w:sz w:val="21"/>
          <w:szCs w:val="21"/>
          <w:bdr w:val="none" w:sz="0" w:space="0" w:color="auto" w:frame="1"/>
        </w:rPr>
        <w:t xml:space="preserve"> 月 27 日起，本基金的基金名称将由“</w:t>
      </w:r>
      <w:r w:rsidRPr="00065667">
        <w:rPr>
          <w:rFonts w:hint="eastAsia"/>
          <w:color w:val="4D4D4D"/>
          <w:sz w:val="21"/>
          <w:szCs w:val="21"/>
          <w:bdr w:val="none" w:sz="0" w:space="0" w:color="auto" w:frame="1"/>
        </w:rPr>
        <w:t>富兰克林国海中证100指数增强型分级证券投资基金</w:t>
      </w:r>
      <w:r w:rsidR="003467FF" w:rsidRPr="002D4E52">
        <w:rPr>
          <w:color w:val="4D4D4D"/>
          <w:sz w:val="21"/>
          <w:szCs w:val="21"/>
          <w:bdr w:val="none" w:sz="0" w:space="0" w:color="auto" w:frame="1"/>
        </w:rPr>
        <w:t>”变更为 “</w:t>
      </w:r>
      <w:r w:rsidRPr="00065667">
        <w:rPr>
          <w:rFonts w:hint="eastAsia"/>
          <w:color w:val="4D4D4D"/>
          <w:sz w:val="21"/>
          <w:szCs w:val="21"/>
          <w:bdr w:val="none" w:sz="0" w:space="0" w:color="auto" w:frame="1"/>
        </w:rPr>
        <w:t>富兰克林国海中证100指数增强型证券投资基金（LOF）</w:t>
      </w:r>
      <w:r w:rsidR="003467FF" w:rsidRPr="002D4E52">
        <w:rPr>
          <w:color w:val="4D4D4D"/>
          <w:sz w:val="21"/>
          <w:szCs w:val="21"/>
          <w:bdr w:val="none" w:sz="0" w:space="0" w:color="auto" w:frame="1"/>
        </w:rPr>
        <w:t>”，具体详见基金管理人届时发布的相关公告。</w:t>
      </w:r>
    </w:p>
    <w:p w:rsidR="002D4E52" w:rsidRDefault="002D4E52" w:rsidP="002D4E52">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p>
    <w:p w:rsidR="00807449" w:rsidRDefault="003467FF" w:rsidP="002D4E52">
      <w:pPr>
        <w:pStyle w:val="a5"/>
        <w:shd w:val="clear" w:color="auto" w:fill="FFFFFF"/>
        <w:spacing w:before="0" w:beforeAutospacing="0" w:after="0" w:afterAutospacing="0" w:line="315" w:lineRule="atLeast"/>
        <w:ind w:firstLine="420"/>
        <w:jc w:val="both"/>
        <w:rPr>
          <w:color w:val="4D4D4D"/>
          <w:sz w:val="21"/>
          <w:szCs w:val="21"/>
          <w:bdr w:val="none" w:sz="0" w:space="0" w:color="auto" w:frame="1"/>
        </w:rPr>
      </w:pPr>
      <w:r w:rsidRPr="002D4E52">
        <w:rPr>
          <w:color w:val="4D4D4D"/>
          <w:sz w:val="21"/>
          <w:szCs w:val="21"/>
          <w:bdr w:val="none" w:sz="0" w:space="0" w:color="auto" w:frame="1"/>
        </w:rPr>
        <w:t>本公告解释权归本公司。 特此公告。</w:t>
      </w:r>
    </w:p>
    <w:p w:rsidR="0054616F" w:rsidRDefault="0054616F" w:rsidP="0054616F">
      <w:pPr>
        <w:pStyle w:val="a5"/>
        <w:shd w:val="clear" w:color="auto" w:fill="FFFFFF"/>
        <w:spacing w:before="0" w:beforeAutospacing="0" w:after="0" w:afterAutospacing="0" w:line="315" w:lineRule="atLeast"/>
        <w:ind w:firstLine="420"/>
        <w:jc w:val="both"/>
        <w:rPr>
          <w:rFonts w:ascii="Calibri" w:hAnsi="Calibri"/>
          <w:color w:val="4D4D4D"/>
          <w:sz w:val="21"/>
          <w:szCs w:val="21"/>
        </w:rPr>
      </w:pPr>
    </w:p>
    <w:p w:rsidR="0054616F" w:rsidRDefault="0054616F" w:rsidP="0054616F">
      <w:pPr>
        <w:pStyle w:val="a5"/>
        <w:shd w:val="clear" w:color="auto" w:fill="FFFFFF"/>
        <w:spacing w:before="0" w:beforeAutospacing="0" w:after="0" w:afterAutospacing="0" w:line="315" w:lineRule="atLeast"/>
        <w:ind w:firstLine="420"/>
        <w:jc w:val="right"/>
        <w:rPr>
          <w:rFonts w:ascii="Calibri" w:hAnsi="Calibri"/>
          <w:color w:val="4D4D4D"/>
          <w:sz w:val="21"/>
          <w:szCs w:val="21"/>
        </w:rPr>
      </w:pPr>
      <w:r>
        <w:rPr>
          <w:rFonts w:hint="eastAsia"/>
          <w:color w:val="4D4D4D"/>
          <w:sz w:val="21"/>
          <w:szCs w:val="21"/>
          <w:bdr w:val="none" w:sz="0" w:space="0" w:color="auto" w:frame="1"/>
        </w:rPr>
        <w:t>国海富兰克林基金管理有限公司</w:t>
      </w:r>
    </w:p>
    <w:p w:rsidR="0054616F" w:rsidRDefault="0054616F" w:rsidP="0054616F">
      <w:pPr>
        <w:pStyle w:val="a5"/>
        <w:shd w:val="clear" w:color="auto" w:fill="FFFFFF"/>
        <w:spacing w:before="0" w:beforeAutospacing="0" w:after="0" w:afterAutospacing="0" w:line="315" w:lineRule="atLeast"/>
        <w:ind w:firstLine="5460"/>
        <w:jc w:val="right"/>
        <w:rPr>
          <w:rFonts w:ascii="Calibri" w:hAnsi="Calibri"/>
          <w:color w:val="4D4D4D"/>
          <w:sz w:val="21"/>
          <w:szCs w:val="21"/>
        </w:rPr>
      </w:pPr>
      <w:r>
        <w:rPr>
          <w:rFonts w:hint="eastAsia"/>
          <w:color w:val="4D4D4D"/>
          <w:sz w:val="21"/>
          <w:szCs w:val="21"/>
          <w:bdr w:val="none" w:sz="0" w:space="0" w:color="auto" w:frame="1"/>
        </w:rPr>
        <w:t>2020年</w:t>
      </w:r>
      <w:r w:rsidR="004066B2">
        <w:rPr>
          <w:rFonts w:hint="eastAsia"/>
          <w:color w:val="4D4D4D"/>
          <w:sz w:val="21"/>
          <w:szCs w:val="21"/>
          <w:bdr w:val="none" w:sz="0" w:space="0" w:color="auto" w:frame="1"/>
        </w:rPr>
        <w:t>3</w:t>
      </w:r>
      <w:r>
        <w:rPr>
          <w:rFonts w:hint="eastAsia"/>
          <w:color w:val="4D4D4D"/>
          <w:sz w:val="21"/>
          <w:szCs w:val="21"/>
          <w:bdr w:val="none" w:sz="0" w:space="0" w:color="auto" w:frame="1"/>
        </w:rPr>
        <w:t>月</w:t>
      </w:r>
      <w:r w:rsidR="00EF7C6A">
        <w:rPr>
          <w:rFonts w:hint="eastAsia"/>
          <w:color w:val="4D4D4D"/>
          <w:sz w:val="21"/>
          <w:szCs w:val="21"/>
          <w:bdr w:val="none" w:sz="0" w:space="0" w:color="auto" w:frame="1"/>
        </w:rPr>
        <w:t>24</w:t>
      </w:r>
      <w:r>
        <w:rPr>
          <w:rFonts w:hint="eastAsia"/>
          <w:color w:val="4D4D4D"/>
          <w:sz w:val="21"/>
          <w:szCs w:val="21"/>
          <w:bdr w:val="none" w:sz="0" w:space="0" w:color="auto" w:frame="1"/>
        </w:rPr>
        <w:t>日</w:t>
      </w:r>
    </w:p>
    <w:p w:rsidR="0054616F" w:rsidRPr="00406F20" w:rsidRDefault="0054616F" w:rsidP="0054616F"/>
    <w:sectPr w:rsidR="0054616F" w:rsidRPr="00406F20" w:rsidSect="008074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26D" w:rsidRDefault="00DD326D" w:rsidP="003467FF">
      <w:r>
        <w:separator/>
      </w:r>
    </w:p>
  </w:endnote>
  <w:endnote w:type="continuationSeparator" w:id="1">
    <w:p w:rsidR="00DD326D" w:rsidRDefault="00DD326D" w:rsidP="003467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26D" w:rsidRDefault="00DD326D" w:rsidP="003467FF">
      <w:r>
        <w:separator/>
      </w:r>
    </w:p>
  </w:footnote>
  <w:footnote w:type="continuationSeparator" w:id="1">
    <w:p w:rsidR="00DD326D" w:rsidRDefault="00DD326D" w:rsidP="003467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67FF"/>
    <w:rsid w:val="00065667"/>
    <w:rsid w:val="00142E3E"/>
    <w:rsid w:val="0014356A"/>
    <w:rsid w:val="001A3A83"/>
    <w:rsid w:val="00234F7A"/>
    <w:rsid w:val="00267DE7"/>
    <w:rsid w:val="00281F4B"/>
    <w:rsid w:val="002B6362"/>
    <w:rsid w:val="002D4E52"/>
    <w:rsid w:val="003467FF"/>
    <w:rsid w:val="003B6C3A"/>
    <w:rsid w:val="004066B2"/>
    <w:rsid w:val="004C04F6"/>
    <w:rsid w:val="004E59E9"/>
    <w:rsid w:val="00537C21"/>
    <w:rsid w:val="0054616F"/>
    <w:rsid w:val="0064750D"/>
    <w:rsid w:val="007423FC"/>
    <w:rsid w:val="007504BB"/>
    <w:rsid w:val="007D1C51"/>
    <w:rsid w:val="00807449"/>
    <w:rsid w:val="0087256E"/>
    <w:rsid w:val="00887F2D"/>
    <w:rsid w:val="008E3282"/>
    <w:rsid w:val="00A24628"/>
    <w:rsid w:val="00A2760F"/>
    <w:rsid w:val="00AF7B20"/>
    <w:rsid w:val="00B0300F"/>
    <w:rsid w:val="00B43ABD"/>
    <w:rsid w:val="00C65672"/>
    <w:rsid w:val="00CA0B2F"/>
    <w:rsid w:val="00D62EE6"/>
    <w:rsid w:val="00D74E4F"/>
    <w:rsid w:val="00D77492"/>
    <w:rsid w:val="00D80AA8"/>
    <w:rsid w:val="00DD326D"/>
    <w:rsid w:val="00E02248"/>
    <w:rsid w:val="00E6498D"/>
    <w:rsid w:val="00ED0E77"/>
    <w:rsid w:val="00EF7C6A"/>
    <w:rsid w:val="00F90615"/>
    <w:rsid w:val="00FC4437"/>
    <w:rsid w:val="00FD24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67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67FF"/>
    <w:rPr>
      <w:sz w:val="18"/>
      <w:szCs w:val="18"/>
    </w:rPr>
  </w:style>
  <w:style w:type="paragraph" w:styleId="a4">
    <w:name w:val="footer"/>
    <w:basedOn w:val="a"/>
    <w:link w:val="Char0"/>
    <w:uiPriority w:val="99"/>
    <w:unhideWhenUsed/>
    <w:rsid w:val="003467FF"/>
    <w:pPr>
      <w:tabs>
        <w:tab w:val="center" w:pos="4153"/>
        <w:tab w:val="right" w:pos="8306"/>
      </w:tabs>
      <w:snapToGrid w:val="0"/>
      <w:jc w:val="left"/>
    </w:pPr>
    <w:rPr>
      <w:sz w:val="18"/>
      <w:szCs w:val="18"/>
    </w:rPr>
  </w:style>
  <w:style w:type="character" w:customStyle="1" w:styleId="Char0">
    <w:name w:val="页脚 Char"/>
    <w:basedOn w:val="a0"/>
    <w:link w:val="a4"/>
    <w:uiPriority w:val="99"/>
    <w:rsid w:val="003467FF"/>
    <w:rPr>
      <w:sz w:val="18"/>
      <w:szCs w:val="18"/>
    </w:rPr>
  </w:style>
  <w:style w:type="paragraph" w:styleId="a5">
    <w:name w:val="Normal (Web)"/>
    <w:basedOn w:val="a"/>
    <w:uiPriority w:val="99"/>
    <w:unhideWhenUsed/>
    <w:rsid w:val="002D4E52"/>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2D4E52"/>
    <w:rPr>
      <w:sz w:val="21"/>
      <w:szCs w:val="21"/>
    </w:rPr>
  </w:style>
  <w:style w:type="paragraph" w:styleId="a7">
    <w:name w:val="annotation text"/>
    <w:basedOn w:val="a"/>
    <w:link w:val="Char1"/>
    <w:uiPriority w:val="99"/>
    <w:semiHidden/>
    <w:unhideWhenUsed/>
    <w:rsid w:val="002D4E52"/>
    <w:pPr>
      <w:jc w:val="left"/>
    </w:pPr>
  </w:style>
  <w:style w:type="character" w:customStyle="1" w:styleId="Char1">
    <w:name w:val="批注文字 Char"/>
    <w:basedOn w:val="a0"/>
    <w:link w:val="a7"/>
    <w:uiPriority w:val="99"/>
    <w:semiHidden/>
    <w:rsid w:val="002D4E52"/>
  </w:style>
  <w:style w:type="paragraph" w:styleId="a8">
    <w:name w:val="annotation subject"/>
    <w:basedOn w:val="a7"/>
    <w:next w:val="a7"/>
    <w:link w:val="Char2"/>
    <w:uiPriority w:val="99"/>
    <w:semiHidden/>
    <w:unhideWhenUsed/>
    <w:rsid w:val="002D4E52"/>
    <w:rPr>
      <w:b/>
      <w:bCs/>
    </w:rPr>
  </w:style>
  <w:style w:type="character" w:customStyle="1" w:styleId="Char2">
    <w:name w:val="批注主题 Char"/>
    <w:basedOn w:val="Char1"/>
    <w:link w:val="a8"/>
    <w:uiPriority w:val="99"/>
    <w:semiHidden/>
    <w:rsid w:val="002D4E52"/>
    <w:rPr>
      <w:b/>
      <w:bCs/>
    </w:rPr>
  </w:style>
  <w:style w:type="paragraph" w:styleId="a9">
    <w:name w:val="Balloon Text"/>
    <w:basedOn w:val="a"/>
    <w:link w:val="Char3"/>
    <w:uiPriority w:val="99"/>
    <w:semiHidden/>
    <w:unhideWhenUsed/>
    <w:rsid w:val="002D4E52"/>
    <w:rPr>
      <w:sz w:val="18"/>
      <w:szCs w:val="18"/>
    </w:rPr>
  </w:style>
  <w:style w:type="character" w:customStyle="1" w:styleId="Char3">
    <w:name w:val="批注框文本 Char"/>
    <w:basedOn w:val="a0"/>
    <w:link w:val="a9"/>
    <w:uiPriority w:val="99"/>
    <w:semiHidden/>
    <w:rsid w:val="002D4E5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4</DocSecurity>
  <Lines>8</Lines>
  <Paragraphs>2</Paragraphs>
  <ScaleCrop>false</ScaleCrop>
  <Company>Microsoft</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邢千里</dc:creator>
  <cp:keywords/>
  <dc:description/>
  <cp:lastModifiedBy>JonMMx 2000</cp:lastModifiedBy>
  <cp:revision>2</cp:revision>
  <dcterms:created xsi:type="dcterms:W3CDTF">2020-03-23T16:01:00Z</dcterms:created>
  <dcterms:modified xsi:type="dcterms:W3CDTF">2020-03-23T16:01:00Z</dcterms:modified>
</cp:coreProperties>
</file>