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17" w:rsidRDefault="00CD2617" w:rsidP="00CD2617">
      <w:pPr>
        <w:pStyle w:val="Default"/>
      </w:pPr>
    </w:p>
    <w:p w:rsidR="00581F95" w:rsidRPr="002157EE" w:rsidRDefault="00026604" w:rsidP="00AF47D5">
      <w:pPr>
        <w:widowControl/>
        <w:shd w:val="clear" w:color="auto" w:fill="FFFFFF"/>
        <w:spacing w:line="450" w:lineRule="atLeast"/>
        <w:jc w:val="center"/>
        <w:outlineLvl w:val="1"/>
        <w:rPr>
          <w:rFonts w:ascii="Arial" w:eastAsia="宋体" w:hAnsi="Arial" w:cs="Arial"/>
          <w:b/>
          <w:bCs/>
          <w:kern w:val="0"/>
          <w:sz w:val="27"/>
          <w:szCs w:val="27"/>
        </w:rPr>
      </w:pPr>
      <w:r w:rsidRPr="002157EE">
        <w:rPr>
          <w:rFonts w:ascii="Arial" w:eastAsia="宋体" w:hAnsi="Arial" w:cs="Arial"/>
          <w:b/>
          <w:bCs/>
          <w:kern w:val="0"/>
          <w:sz w:val="27"/>
          <w:szCs w:val="27"/>
        </w:rPr>
        <w:t>富兰克林国海中证</w:t>
      </w:r>
      <w:r w:rsidRPr="002157EE">
        <w:rPr>
          <w:rFonts w:ascii="Arial" w:eastAsia="宋体" w:hAnsi="Arial" w:cs="Arial"/>
          <w:b/>
          <w:bCs/>
          <w:kern w:val="0"/>
          <w:sz w:val="27"/>
          <w:szCs w:val="27"/>
        </w:rPr>
        <w:t>100</w:t>
      </w:r>
      <w:r w:rsidRPr="002157EE">
        <w:rPr>
          <w:rFonts w:ascii="Arial" w:eastAsia="宋体" w:hAnsi="Arial" w:cs="Arial"/>
          <w:b/>
          <w:bCs/>
          <w:kern w:val="0"/>
          <w:sz w:val="27"/>
          <w:szCs w:val="27"/>
        </w:rPr>
        <w:t>指数增强型分级证券投资基金</w:t>
      </w:r>
      <w:r w:rsidR="00CD2617" w:rsidRPr="002157EE">
        <w:rPr>
          <w:rFonts w:ascii="Arial" w:eastAsia="宋体" w:hAnsi="Arial" w:cs="Arial"/>
          <w:b/>
          <w:bCs/>
          <w:kern w:val="0"/>
          <w:sz w:val="27"/>
          <w:szCs w:val="27"/>
        </w:rPr>
        <w:t>分级运作期届满转型后基金名称变更及转换基准日等事项的公告</w:t>
      </w:r>
    </w:p>
    <w:p w:rsidR="00CD2617" w:rsidRPr="00CD2617" w:rsidRDefault="00CD2617" w:rsidP="00CD2617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CD2617" w:rsidRPr="00F640F3" w:rsidRDefault="001338EE" w:rsidP="00AF47D5">
      <w:pPr>
        <w:pStyle w:val="a4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sz w:val="21"/>
          <w:szCs w:val="21"/>
          <w:bdr w:val="none" w:sz="0" w:space="0" w:color="auto" w:frame="1"/>
        </w:rPr>
      </w:pPr>
      <w:r w:rsidRPr="00F640F3">
        <w:rPr>
          <w:rFonts w:hint="eastAsia"/>
          <w:sz w:val="21"/>
          <w:szCs w:val="21"/>
          <w:bdr w:val="none" w:sz="0" w:space="0" w:color="auto" w:frame="1"/>
        </w:rPr>
        <w:t>《</w:t>
      </w:r>
      <w:r w:rsidR="00026604" w:rsidRPr="00F640F3">
        <w:rPr>
          <w:rFonts w:hint="eastAsia"/>
          <w:sz w:val="21"/>
          <w:szCs w:val="21"/>
          <w:bdr w:val="none" w:sz="0" w:space="0" w:color="auto" w:frame="1"/>
        </w:rPr>
        <w:t>富兰克林国海中证100指数增强型分级证券投资基金</w:t>
      </w:r>
      <w:r w:rsidRPr="00F640F3">
        <w:rPr>
          <w:rFonts w:hint="eastAsia"/>
          <w:sz w:val="21"/>
          <w:szCs w:val="21"/>
          <w:bdr w:val="none" w:sz="0" w:space="0" w:color="auto" w:frame="1"/>
        </w:rPr>
        <w:t>基金合同》（以下简称“基金合同”）于</w:t>
      </w:r>
      <w:r w:rsidR="00026604" w:rsidRPr="00F640F3">
        <w:rPr>
          <w:rFonts w:hint="eastAsia"/>
          <w:sz w:val="21"/>
          <w:szCs w:val="21"/>
          <w:bdr w:val="none" w:sz="0" w:space="0" w:color="auto" w:frame="1"/>
        </w:rPr>
        <w:t>201</w:t>
      </w:r>
      <w:r w:rsidR="00026604" w:rsidRPr="00F640F3">
        <w:rPr>
          <w:sz w:val="21"/>
          <w:szCs w:val="21"/>
          <w:bdr w:val="none" w:sz="0" w:space="0" w:color="auto" w:frame="1"/>
        </w:rPr>
        <w:t>5</w:t>
      </w:r>
      <w:r w:rsidRPr="00F640F3">
        <w:rPr>
          <w:rFonts w:hint="eastAsia"/>
          <w:sz w:val="21"/>
          <w:szCs w:val="21"/>
          <w:bdr w:val="none" w:sz="0" w:space="0" w:color="auto" w:frame="1"/>
        </w:rPr>
        <w:t>年3月</w:t>
      </w:r>
      <w:r w:rsidR="00026604" w:rsidRPr="00F640F3">
        <w:rPr>
          <w:rFonts w:hint="eastAsia"/>
          <w:sz w:val="21"/>
          <w:szCs w:val="21"/>
          <w:bdr w:val="none" w:sz="0" w:space="0" w:color="auto" w:frame="1"/>
        </w:rPr>
        <w:t>26</w:t>
      </w:r>
      <w:r w:rsidRPr="00F640F3">
        <w:rPr>
          <w:rFonts w:hint="eastAsia"/>
          <w:sz w:val="21"/>
          <w:szCs w:val="21"/>
          <w:bdr w:val="none" w:sz="0" w:space="0" w:color="auto" w:frame="1"/>
        </w:rPr>
        <w:t>日生效</w:t>
      </w:r>
      <w:r w:rsidR="00CD2617" w:rsidRPr="00F640F3">
        <w:rPr>
          <w:rFonts w:hint="eastAsia"/>
          <w:sz w:val="21"/>
          <w:szCs w:val="21"/>
          <w:bdr w:val="none" w:sz="0" w:space="0" w:color="auto" w:frame="1"/>
        </w:rPr>
        <w:t>，</w:t>
      </w:r>
      <w:r w:rsidRPr="00F640F3">
        <w:rPr>
          <w:rFonts w:hint="eastAsia"/>
          <w:sz w:val="21"/>
          <w:szCs w:val="21"/>
          <w:bdr w:val="none" w:sz="0" w:space="0" w:color="auto" w:frame="1"/>
        </w:rPr>
        <w:t>根据基金合同的有关规定，本基金基金合同生效</w:t>
      </w:r>
      <w:r w:rsidR="00026604" w:rsidRPr="00F640F3">
        <w:rPr>
          <w:rFonts w:hint="eastAsia"/>
          <w:sz w:val="21"/>
          <w:szCs w:val="21"/>
          <w:bdr w:val="none" w:sz="0" w:space="0" w:color="auto" w:frame="1"/>
        </w:rPr>
        <w:t>后</w:t>
      </w:r>
      <w:r w:rsidR="00026604" w:rsidRPr="00F640F3">
        <w:rPr>
          <w:sz w:val="21"/>
          <w:szCs w:val="21"/>
          <w:bdr w:val="none" w:sz="0" w:space="0" w:color="auto" w:frame="1"/>
        </w:rPr>
        <w:t>5</w:t>
      </w:r>
      <w:r w:rsidRPr="00F640F3">
        <w:rPr>
          <w:rFonts w:hint="eastAsia"/>
          <w:sz w:val="21"/>
          <w:szCs w:val="21"/>
          <w:bdr w:val="none" w:sz="0" w:space="0" w:color="auto" w:frame="1"/>
        </w:rPr>
        <w:t>年期届满，本基金无需召开基金份额持有人大会，自动转换为上市开放式基金（LOF），基金名称变更为“</w:t>
      </w:r>
      <w:r w:rsidR="00026604" w:rsidRPr="00F640F3">
        <w:rPr>
          <w:sz w:val="21"/>
          <w:szCs w:val="21"/>
          <w:bdr w:val="none" w:sz="0" w:space="0" w:color="auto" w:frame="1"/>
        </w:rPr>
        <w:t>富兰克林国海中证</w:t>
      </w:r>
      <w:r w:rsidR="00865B83" w:rsidRPr="00F640F3">
        <w:rPr>
          <w:sz w:val="21"/>
          <w:szCs w:val="21"/>
          <w:bdr w:val="none" w:sz="0" w:space="0" w:color="auto" w:frame="1"/>
        </w:rPr>
        <w:t>100</w:t>
      </w:r>
      <w:r w:rsidR="00026604" w:rsidRPr="00F640F3">
        <w:rPr>
          <w:sz w:val="21"/>
          <w:szCs w:val="21"/>
          <w:bdr w:val="none" w:sz="0" w:space="0" w:color="auto" w:frame="1"/>
        </w:rPr>
        <w:t>指数增强型证券投资基金（LOF）</w:t>
      </w:r>
      <w:r w:rsidRPr="00F640F3">
        <w:rPr>
          <w:rFonts w:hint="eastAsia"/>
          <w:sz w:val="21"/>
          <w:szCs w:val="21"/>
          <w:bdr w:val="none" w:sz="0" w:space="0" w:color="auto" w:frame="1"/>
        </w:rPr>
        <w:t>”</w:t>
      </w:r>
      <w:r w:rsidR="0020068D" w:rsidRPr="00F640F3">
        <w:rPr>
          <w:rFonts w:hint="eastAsia"/>
          <w:sz w:val="21"/>
          <w:szCs w:val="21"/>
          <w:bdr w:val="none" w:sz="0" w:space="0" w:color="auto" w:frame="1"/>
        </w:rPr>
        <w:t>。</w:t>
      </w:r>
    </w:p>
    <w:p w:rsidR="00CD2617" w:rsidRPr="00F640F3" w:rsidRDefault="00CD2617" w:rsidP="000E0FCE">
      <w:pPr>
        <w:pStyle w:val="a4"/>
        <w:shd w:val="clear" w:color="auto" w:fill="FFFFFF"/>
        <w:spacing w:line="315" w:lineRule="atLeast"/>
        <w:ind w:firstLine="420"/>
        <w:rPr>
          <w:sz w:val="21"/>
          <w:szCs w:val="21"/>
          <w:bdr w:val="none" w:sz="0" w:space="0" w:color="auto" w:frame="1"/>
        </w:rPr>
      </w:pPr>
      <w:r w:rsidRPr="00F640F3">
        <w:rPr>
          <w:rFonts w:hint="eastAsia"/>
          <w:sz w:val="21"/>
          <w:szCs w:val="21"/>
          <w:bdr w:val="none" w:sz="0" w:space="0" w:color="auto" w:frame="1"/>
        </w:rPr>
        <w:t>根据《基金合同》的相关约定，本基金转换基准日为</w:t>
      </w:r>
      <w:r w:rsidRPr="00F640F3">
        <w:rPr>
          <w:sz w:val="21"/>
          <w:szCs w:val="21"/>
          <w:bdr w:val="none" w:sz="0" w:space="0" w:color="auto" w:frame="1"/>
        </w:rPr>
        <w:t>20</w:t>
      </w:r>
      <w:r w:rsidR="00026604" w:rsidRPr="00F640F3">
        <w:rPr>
          <w:sz w:val="21"/>
          <w:szCs w:val="21"/>
          <w:bdr w:val="none" w:sz="0" w:space="0" w:color="auto" w:frame="1"/>
        </w:rPr>
        <w:t>20</w:t>
      </w:r>
      <w:r w:rsidRPr="00F640F3">
        <w:rPr>
          <w:rFonts w:hint="eastAsia"/>
          <w:sz w:val="21"/>
          <w:szCs w:val="21"/>
          <w:bdr w:val="none" w:sz="0" w:space="0" w:color="auto" w:frame="1"/>
        </w:rPr>
        <w:t>年3月</w:t>
      </w:r>
      <w:r w:rsidR="00026604" w:rsidRPr="00F640F3">
        <w:rPr>
          <w:sz w:val="21"/>
          <w:szCs w:val="21"/>
          <w:bdr w:val="none" w:sz="0" w:space="0" w:color="auto" w:frame="1"/>
        </w:rPr>
        <w:t>26</w:t>
      </w:r>
      <w:r w:rsidRPr="00F640F3">
        <w:rPr>
          <w:rFonts w:hint="eastAsia"/>
          <w:sz w:val="21"/>
          <w:szCs w:val="21"/>
          <w:bdr w:val="none" w:sz="0" w:space="0" w:color="auto" w:frame="1"/>
        </w:rPr>
        <w:t>日，在转换基准日日终，</w:t>
      </w:r>
      <w:r w:rsidR="00026604" w:rsidRPr="00F640F3">
        <w:rPr>
          <w:rFonts w:hint="eastAsia"/>
          <w:sz w:val="21"/>
          <w:szCs w:val="21"/>
          <w:bdr w:val="none" w:sz="0" w:space="0" w:color="auto" w:frame="1"/>
        </w:rPr>
        <w:t>国富中证100A份额和国富中证100B份额</w:t>
      </w:r>
      <w:r w:rsidRPr="00F640F3">
        <w:rPr>
          <w:rFonts w:hint="eastAsia"/>
          <w:sz w:val="21"/>
          <w:szCs w:val="21"/>
          <w:bdr w:val="none" w:sz="0" w:space="0" w:color="auto" w:frame="1"/>
        </w:rPr>
        <w:t>将以各自的基金份额</w:t>
      </w:r>
      <w:r w:rsidR="008862E2" w:rsidRPr="00F640F3">
        <w:rPr>
          <w:rFonts w:hint="eastAsia"/>
          <w:sz w:val="21"/>
          <w:szCs w:val="21"/>
          <w:bdr w:val="none" w:sz="0" w:space="0" w:color="auto" w:frame="1"/>
        </w:rPr>
        <w:t>参考</w:t>
      </w:r>
      <w:r w:rsidRPr="00F640F3">
        <w:rPr>
          <w:rFonts w:hint="eastAsia"/>
          <w:sz w:val="21"/>
          <w:szCs w:val="21"/>
          <w:bdr w:val="none" w:sz="0" w:space="0" w:color="auto" w:frame="1"/>
        </w:rPr>
        <w:t>净值为</w:t>
      </w:r>
      <w:r w:rsidR="0045332C" w:rsidRPr="00F640F3">
        <w:rPr>
          <w:rFonts w:hint="eastAsia"/>
          <w:sz w:val="21"/>
          <w:szCs w:val="21"/>
          <w:bdr w:val="none" w:sz="0" w:space="0" w:color="auto" w:frame="1"/>
        </w:rPr>
        <w:t>基础</w:t>
      </w:r>
      <w:r w:rsidRPr="00F640F3">
        <w:rPr>
          <w:rFonts w:hint="eastAsia"/>
          <w:sz w:val="21"/>
          <w:szCs w:val="21"/>
          <w:bdr w:val="none" w:sz="0" w:space="0" w:color="auto" w:frame="1"/>
        </w:rPr>
        <w:t>转换为上市开放式基金（</w:t>
      </w:r>
      <w:r w:rsidRPr="00F640F3">
        <w:rPr>
          <w:sz w:val="21"/>
          <w:szCs w:val="21"/>
          <w:bdr w:val="none" w:sz="0" w:space="0" w:color="auto" w:frame="1"/>
        </w:rPr>
        <w:t>LOF</w:t>
      </w:r>
      <w:r w:rsidRPr="00F640F3">
        <w:rPr>
          <w:rFonts w:hint="eastAsia"/>
          <w:sz w:val="21"/>
          <w:szCs w:val="21"/>
          <w:bdr w:val="none" w:sz="0" w:space="0" w:color="auto" w:frame="1"/>
        </w:rPr>
        <w:t>）份额，基金管理人将进行注册登记变更、账户更名等操作。在基金管理人办理注册登记信息完成后，</w:t>
      </w:r>
      <w:r w:rsidR="00B02404" w:rsidRPr="00F640F3">
        <w:rPr>
          <w:rFonts w:hint="eastAsia"/>
          <w:sz w:val="21"/>
          <w:szCs w:val="21"/>
          <w:bdr w:val="none" w:sz="0" w:space="0" w:color="auto" w:frame="1"/>
        </w:rPr>
        <w:t>富兰克林国海中证100 指数增强型证券投资基金（LOF）</w:t>
      </w:r>
      <w:r w:rsidRPr="00F640F3">
        <w:rPr>
          <w:rFonts w:hint="eastAsia"/>
          <w:sz w:val="21"/>
          <w:szCs w:val="21"/>
          <w:bdr w:val="none" w:sz="0" w:space="0" w:color="auto" w:frame="1"/>
        </w:rPr>
        <w:t>的基金份额将使用变更后的基金名称和对应的基金代码。</w:t>
      </w:r>
      <w:r w:rsidRPr="00F640F3">
        <w:rPr>
          <w:sz w:val="21"/>
          <w:szCs w:val="21"/>
          <w:bdr w:val="none" w:sz="0" w:space="0" w:color="auto" w:frame="1"/>
        </w:rPr>
        <w:t xml:space="preserve"> </w:t>
      </w:r>
    </w:p>
    <w:p w:rsidR="00CD2617" w:rsidRPr="00F640F3" w:rsidRDefault="0028695C" w:rsidP="00AF47D5">
      <w:pPr>
        <w:pStyle w:val="a4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sz w:val="21"/>
          <w:szCs w:val="21"/>
          <w:bdr w:val="none" w:sz="0" w:space="0" w:color="auto" w:frame="1"/>
        </w:rPr>
      </w:pPr>
      <w:r w:rsidRPr="00F640F3">
        <w:rPr>
          <w:rFonts w:hint="eastAsia"/>
          <w:sz w:val="21"/>
          <w:szCs w:val="21"/>
          <w:bdr w:val="none" w:sz="0" w:space="0" w:color="auto" w:frame="1"/>
        </w:rPr>
        <w:t>本基金转型前场内的国富中证100A份额和国富中证100B份额将转为</w:t>
      </w:r>
      <w:r w:rsidRPr="00F640F3">
        <w:rPr>
          <w:sz w:val="21"/>
          <w:szCs w:val="21"/>
          <w:bdr w:val="none" w:sz="0" w:space="0" w:color="auto" w:frame="1"/>
        </w:rPr>
        <w:t>富兰克林国海中证100指数增强型证券投资基金（LOF）</w:t>
      </w:r>
      <w:r w:rsidRPr="00F640F3">
        <w:rPr>
          <w:rFonts w:hint="eastAsia"/>
          <w:sz w:val="21"/>
          <w:szCs w:val="21"/>
          <w:bdr w:val="none" w:sz="0" w:space="0" w:color="auto" w:frame="1"/>
        </w:rPr>
        <w:t>的场内份额，仍登记在证券登记结算系统下。上述</w:t>
      </w:r>
      <w:r w:rsidR="00235FE9" w:rsidRPr="00F640F3">
        <w:rPr>
          <w:sz w:val="21"/>
          <w:szCs w:val="21"/>
          <w:bdr w:val="none" w:sz="0" w:space="0" w:color="auto" w:frame="1"/>
        </w:rPr>
        <w:t>富兰克林国海中证100指数增强型证券投资基金（LOF）</w:t>
      </w:r>
      <w:r w:rsidR="00235FE9" w:rsidRPr="00F640F3">
        <w:rPr>
          <w:rFonts w:hint="eastAsia"/>
          <w:sz w:val="21"/>
          <w:szCs w:val="21"/>
          <w:bdr w:val="none" w:sz="0" w:space="0" w:color="auto" w:frame="1"/>
        </w:rPr>
        <w:t>的基金简称为“国富中证100指数增强（LOF）</w:t>
      </w:r>
      <w:r w:rsidRPr="00F640F3">
        <w:rPr>
          <w:rFonts w:hint="eastAsia"/>
          <w:sz w:val="21"/>
          <w:szCs w:val="21"/>
          <w:bdr w:val="none" w:sz="0" w:space="0" w:color="auto" w:frame="1"/>
        </w:rPr>
        <w:t>”，基金代码为</w:t>
      </w:r>
      <w:r w:rsidRPr="00F640F3">
        <w:rPr>
          <w:sz w:val="21"/>
          <w:szCs w:val="21"/>
          <w:bdr w:val="none" w:sz="0" w:space="0" w:color="auto" w:frame="1"/>
        </w:rPr>
        <w:t>164508</w:t>
      </w:r>
      <w:r w:rsidRPr="00F640F3">
        <w:rPr>
          <w:rFonts w:hint="eastAsia"/>
          <w:sz w:val="21"/>
          <w:szCs w:val="21"/>
          <w:bdr w:val="none" w:sz="0" w:space="0" w:color="auto" w:frame="1"/>
        </w:rPr>
        <w:t>，其场内简称为“</w:t>
      </w:r>
      <w:r w:rsidR="00235FE9" w:rsidRPr="00F640F3">
        <w:rPr>
          <w:rFonts w:hint="eastAsia"/>
          <w:sz w:val="21"/>
          <w:szCs w:val="21"/>
          <w:bdr w:val="none" w:sz="0" w:space="0" w:color="auto" w:frame="1"/>
        </w:rPr>
        <w:t>国富100</w:t>
      </w:r>
      <w:r w:rsidRPr="00F640F3">
        <w:rPr>
          <w:rFonts w:hint="eastAsia"/>
          <w:sz w:val="21"/>
          <w:szCs w:val="21"/>
          <w:bdr w:val="none" w:sz="0" w:space="0" w:color="auto" w:frame="1"/>
        </w:rPr>
        <w:t>”。</w:t>
      </w:r>
    </w:p>
    <w:p w:rsidR="000E0FCE" w:rsidRPr="00F640F3" w:rsidRDefault="000E0FCE" w:rsidP="00AF47D5">
      <w:pPr>
        <w:pStyle w:val="a4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sz w:val="21"/>
          <w:szCs w:val="21"/>
          <w:bdr w:val="none" w:sz="0" w:space="0" w:color="auto" w:frame="1"/>
        </w:rPr>
      </w:pPr>
    </w:p>
    <w:p w:rsidR="00CD2617" w:rsidRDefault="00CD2617" w:rsidP="00AF47D5">
      <w:pPr>
        <w:pStyle w:val="a4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sz w:val="21"/>
          <w:szCs w:val="21"/>
          <w:bdr w:val="none" w:sz="0" w:space="0" w:color="auto" w:frame="1"/>
        </w:rPr>
      </w:pPr>
      <w:r w:rsidRPr="00F640F3">
        <w:rPr>
          <w:rFonts w:hint="eastAsia"/>
          <w:sz w:val="21"/>
          <w:szCs w:val="21"/>
          <w:bdr w:val="none" w:sz="0" w:space="0" w:color="auto" w:frame="1"/>
        </w:rPr>
        <w:t>在本基金转换完成后，投资者可通过销售机构查询转换后持有的基金份额。具体时间将另行公告。</w:t>
      </w:r>
      <w:r w:rsidRPr="00F640F3">
        <w:rPr>
          <w:sz w:val="21"/>
          <w:szCs w:val="21"/>
          <w:bdr w:val="none" w:sz="0" w:space="0" w:color="auto" w:frame="1"/>
        </w:rPr>
        <w:t xml:space="preserve"> </w:t>
      </w:r>
    </w:p>
    <w:p w:rsidR="00C75160" w:rsidRDefault="00C75160" w:rsidP="00AF47D5">
      <w:pPr>
        <w:pStyle w:val="a4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sz w:val="21"/>
          <w:szCs w:val="21"/>
          <w:bdr w:val="none" w:sz="0" w:space="0" w:color="auto" w:frame="1"/>
        </w:rPr>
      </w:pPr>
    </w:p>
    <w:p w:rsidR="00C75160" w:rsidRPr="00C75160" w:rsidRDefault="00C75160" w:rsidP="00AF47D5">
      <w:pPr>
        <w:pStyle w:val="a4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sz w:val="21"/>
          <w:szCs w:val="21"/>
          <w:bdr w:val="none" w:sz="0" w:space="0" w:color="auto" w:frame="1"/>
        </w:rPr>
      </w:pPr>
      <w:r w:rsidRPr="00C75160">
        <w:rPr>
          <w:rFonts w:hint="eastAsia"/>
          <w:sz w:val="21"/>
          <w:szCs w:val="21"/>
          <w:bdr w:val="none" w:sz="0" w:space="0" w:color="auto" w:frame="1"/>
        </w:rPr>
        <w:t>基金管理人将按照相关规定，向深圳证券交易所申请终止国富中证100 A份额与国富中证100 B份额的上市交易，届时请详见基金管理人发布的相关公告。</w:t>
      </w:r>
    </w:p>
    <w:p w:rsidR="00CD2617" w:rsidRPr="00C75160" w:rsidRDefault="00CD2617" w:rsidP="00CD2617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Cs w:val="21"/>
          <w:bdr w:val="none" w:sz="0" w:space="0" w:color="auto" w:frame="1"/>
        </w:rPr>
      </w:pPr>
    </w:p>
    <w:p w:rsidR="00AF47D5" w:rsidRPr="00F640F3" w:rsidRDefault="00AF47D5" w:rsidP="00AF47D5">
      <w:pPr>
        <w:pStyle w:val="a4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sz w:val="21"/>
          <w:szCs w:val="21"/>
          <w:bdr w:val="none" w:sz="0" w:space="0" w:color="auto" w:frame="1"/>
        </w:rPr>
      </w:pPr>
      <w:r w:rsidRPr="00F640F3">
        <w:rPr>
          <w:rFonts w:hint="eastAsia"/>
          <w:sz w:val="21"/>
          <w:szCs w:val="21"/>
          <w:bdr w:val="none" w:sz="0" w:space="0" w:color="auto" w:frame="1"/>
        </w:rPr>
        <w:t>投资人可访问本公司的客户服务电话（4007004518、95105680或021-38789555）或登录本公司网站（www.ftsfund.com）咨询相关情况。</w:t>
      </w:r>
    </w:p>
    <w:p w:rsidR="00CE5EA2" w:rsidRPr="00F640F3" w:rsidRDefault="00CE5EA2" w:rsidP="00AF47D5">
      <w:pPr>
        <w:pStyle w:val="a4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sz w:val="21"/>
          <w:szCs w:val="21"/>
          <w:bdr w:val="none" w:sz="0" w:space="0" w:color="auto" w:frame="1"/>
        </w:rPr>
      </w:pPr>
    </w:p>
    <w:p w:rsidR="00AF47D5" w:rsidRPr="00F640F3" w:rsidRDefault="00AF47D5" w:rsidP="00AF47D5">
      <w:pPr>
        <w:pStyle w:val="a4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sz w:val="21"/>
          <w:szCs w:val="21"/>
          <w:bdr w:val="none" w:sz="0" w:space="0" w:color="auto" w:frame="1"/>
        </w:rPr>
      </w:pPr>
      <w:bookmarkStart w:id="0" w:name="_GoBack"/>
      <w:bookmarkEnd w:id="0"/>
      <w:r w:rsidRPr="00F640F3">
        <w:rPr>
          <w:rFonts w:hint="eastAsia"/>
          <w:sz w:val="21"/>
          <w:szCs w:val="21"/>
          <w:bdr w:val="none" w:sz="0" w:space="0" w:color="auto" w:frame="1"/>
        </w:rPr>
        <w:t>特此公告。</w:t>
      </w:r>
    </w:p>
    <w:p w:rsidR="00AF47D5" w:rsidRPr="00F640F3" w:rsidRDefault="00AF47D5" w:rsidP="00AF47D5">
      <w:pPr>
        <w:pStyle w:val="a4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sz w:val="21"/>
          <w:szCs w:val="21"/>
          <w:bdr w:val="none" w:sz="0" w:space="0" w:color="auto" w:frame="1"/>
        </w:rPr>
      </w:pPr>
    </w:p>
    <w:p w:rsidR="00845F7B" w:rsidRPr="00F640F3" w:rsidRDefault="00845F7B" w:rsidP="00AF47D5">
      <w:pPr>
        <w:pStyle w:val="a4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sz w:val="21"/>
          <w:szCs w:val="21"/>
          <w:bdr w:val="none" w:sz="0" w:space="0" w:color="auto" w:frame="1"/>
        </w:rPr>
      </w:pPr>
    </w:p>
    <w:p w:rsidR="00AF47D5" w:rsidRPr="00F640F3" w:rsidRDefault="00AF47D5" w:rsidP="00AF47D5">
      <w:pPr>
        <w:pStyle w:val="a4"/>
        <w:shd w:val="clear" w:color="auto" w:fill="FFFFFF"/>
        <w:spacing w:before="0" w:beforeAutospacing="0" w:after="0" w:afterAutospacing="0" w:line="315" w:lineRule="atLeast"/>
        <w:ind w:firstLine="420"/>
        <w:jc w:val="right"/>
        <w:rPr>
          <w:rFonts w:ascii="Calibri" w:hAnsi="Calibri"/>
          <w:sz w:val="21"/>
          <w:szCs w:val="21"/>
        </w:rPr>
      </w:pPr>
      <w:r w:rsidRPr="00F640F3">
        <w:rPr>
          <w:rFonts w:hint="eastAsia"/>
          <w:sz w:val="21"/>
          <w:szCs w:val="21"/>
          <w:bdr w:val="none" w:sz="0" w:space="0" w:color="auto" w:frame="1"/>
        </w:rPr>
        <w:tab/>
      </w:r>
      <w:r w:rsidRPr="00F640F3">
        <w:rPr>
          <w:rFonts w:hint="eastAsia"/>
          <w:sz w:val="21"/>
          <w:szCs w:val="21"/>
          <w:bdr w:val="none" w:sz="0" w:space="0" w:color="auto" w:frame="1"/>
        </w:rPr>
        <w:tab/>
      </w:r>
      <w:r w:rsidRPr="00F640F3">
        <w:rPr>
          <w:rFonts w:hint="eastAsia"/>
          <w:sz w:val="21"/>
          <w:szCs w:val="21"/>
          <w:bdr w:val="none" w:sz="0" w:space="0" w:color="auto" w:frame="1"/>
        </w:rPr>
        <w:tab/>
        <w:t>国海富兰克林基金管理有限公司</w:t>
      </w:r>
    </w:p>
    <w:p w:rsidR="00AF47D5" w:rsidRPr="00F640F3" w:rsidRDefault="00811488" w:rsidP="00AF47D5">
      <w:pPr>
        <w:pStyle w:val="a4"/>
        <w:shd w:val="clear" w:color="auto" w:fill="FFFFFF"/>
        <w:spacing w:before="0" w:beforeAutospacing="0" w:after="0" w:afterAutospacing="0" w:line="315" w:lineRule="atLeast"/>
        <w:ind w:firstLine="5460"/>
        <w:jc w:val="right"/>
        <w:rPr>
          <w:rFonts w:ascii="Calibri" w:hAnsi="Calibri"/>
          <w:sz w:val="21"/>
          <w:szCs w:val="21"/>
        </w:rPr>
      </w:pPr>
      <w:r w:rsidRPr="00F640F3">
        <w:rPr>
          <w:rFonts w:hint="eastAsia"/>
          <w:sz w:val="21"/>
          <w:szCs w:val="21"/>
          <w:bdr w:val="none" w:sz="0" w:space="0" w:color="auto" w:frame="1"/>
        </w:rPr>
        <w:t>20</w:t>
      </w:r>
      <w:r w:rsidR="00026604" w:rsidRPr="00F640F3">
        <w:rPr>
          <w:sz w:val="21"/>
          <w:szCs w:val="21"/>
          <w:bdr w:val="none" w:sz="0" w:space="0" w:color="auto" w:frame="1"/>
        </w:rPr>
        <w:t>20</w:t>
      </w:r>
      <w:r w:rsidRPr="00F640F3">
        <w:rPr>
          <w:rFonts w:hint="eastAsia"/>
          <w:sz w:val="21"/>
          <w:szCs w:val="21"/>
          <w:bdr w:val="none" w:sz="0" w:space="0" w:color="auto" w:frame="1"/>
        </w:rPr>
        <w:t>年</w:t>
      </w:r>
      <w:r w:rsidR="008862E2" w:rsidRPr="00F640F3">
        <w:rPr>
          <w:sz w:val="21"/>
          <w:szCs w:val="21"/>
          <w:bdr w:val="none" w:sz="0" w:space="0" w:color="auto" w:frame="1"/>
        </w:rPr>
        <w:t>3</w:t>
      </w:r>
      <w:r w:rsidR="00AF47D5" w:rsidRPr="00F640F3">
        <w:rPr>
          <w:rFonts w:hint="eastAsia"/>
          <w:sz w:val="21"/>
          <w:szCs w:val="21"/>
          <w:bdr w:val="none" w:sz="0" w:space="0" w:color="auto" w:frame="1"/>
        </w:rPr>
        <w:t>月</w:t>
      </w:r>
      <w:r w:rsidR="008862E2" w:rsidRPr="00F640F3">
        <w:rPr>
          <w:sz w:val="21"/>
          <w:szCs w:val="21"/>
          <w:bdr w:val="none" w:sz="0" w:space="0" w:color="auto" w:frame="1"/>
        </w:rPr>
        <w:t>23</w:t>
      </w:r>
      <w:r w:rsidR="00AF47D5" w:rsidRPr="00F640F3">
        <w:rPr>
          <w:rFonts w:hint="eastAsia"/>
          <w:sz w:val="21"/>
          <w:szCs w:val="21"/>
          <w:bdr w:val="none" w:sz="0" w:space="0" w:color="auto" w:frame="1"/>
        </w:rPr>
        <w:t>日</w:t>
      </w:r>
    </w:p>
    <w:p w:rsidR="00AF47D5" w:rsidRDefault="00AF47D5" w:rsidP="00AF47D5">
      <w:pPr>
        <w:pStyle w:val="a4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Calibri" w:hAnsi="Calibri"/>
          <w:color w:val="4D4D4D"/>
          <w:sz w:val="21"/>
          <w:szCs w:val="21"/>
        </w:rPr>
      </w:pPr>
    </w:p>
    <w:sectPr w:rsidR="00AF47D5" w:rsidSect="00581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DC" w:rsidRDefault="000E51DC" w:rsidP="00811488">
      <w:r>
        <w:separator/>
      </w:r>
    </w:p>
  </w:endnote>
  <w:endnote w:type="continuationSeparator" w:id="1">
    <w:p w:rsidR="000E51DC" w:rsidRDefault="000E51DC" w:rsidP="0081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DC" w:rsidRDefault="000E51DC" w:rsidP="00811488">
      <w:r>
        <w:separator/>
      </w:r>
    </w:p>
  </w:footnote>
  <w:footnote w:type="continuationSeparator" w:id="1">
    <w:p w:rsidR="000E51DC" w:rsidRDefault="000E51DC" w:rsidP="00811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617"/>
    <w:rsid w:val="00026604"/>
    <w:rsid w:val="00030C95"/>
    <w:rsid w:val="00040AAF"/>
    <w:rsid w:val="000E0FCE"/>
    <w:rsid w:val="000E51DC"/>
    <w:rsid w:val="001338EE"/>
    <w:rsid w:val="00160D91"/>
    <w:rsid w:val="00170679"/>
    <w:rsid w:val="00191902"/>
    <w:rsid w:val="0020068D"/>
    <w:rsid w:val="002157EE"/>
    <w:rsid w:val="00235FE9"/>
    <w:rsid w:val="0028695C"/>
    <w:rsid w:val="002F1C81"/>
    <w:rsid w:val="00350111"/>
    <w:rsid w:val="003956BC"/>
    <w:rsid w:val="0045332C"/>
    <w:rsid w:val="00556541"/>
    <w:rsid w:val="00581F95"/>
    <w:rsid w:val="00651978"/>
    <w:rsid w:val="006C6068"/>
    <w:rsid w:val="007E55C3"/>
    <w:rsid w:val="00811488"/>
    <w:rsid w:val="00820E8C"/>
    <w:rsid w:val="00845F7B"/>
    <w:rsid w:val="0085134F"/>
    <w:rsid w:val="00865B83"/>
    <w:rsid w:val="008862E2"/>
    <w:rsid w:val="008C2F84"/>
    <w:rsid w:val="009A2E6B"/>
    <w:rsid w:val="009F0ADD"/>
    <w:rsid w:val="00A26790"/>
    <w:rsid w:val="00AE7AC1"/>
    <w:rsid w:val="00AF47D5"/>
    <w:rsid w:val="00B02404"/>
    <w:rsid w:val="00BE2AE4"/>
    <w:rsid w:val="00C75160"/>
    <w:rsid w:val="00C76DFE"/>
    <w:rsid w:val="00CC6A72"/>
    <w:rsid w:val="00CD2617"/>
    <w:rsid w:val="00CE5EA2"/>
    <w:rsid w:val="00D00706"/>
    <w:rsid w:val="00D67ACA"/>
    <w:rsid w:val="00DB0B2F"/>
    <w:rsid w:val="00E111DC"/>
    <w:rsid w:val="00E86444"/>
    <w:rsid w:val="00F6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617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AF47D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AF47D5"/>
    <w:rPr>
      <w:rFonts w:ascii="宋体" w:eastAsia="宋体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AF47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1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148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1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11488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1148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1148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70679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0679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0679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0679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0679"/>
    <w:rPr>
      <w:b/>
      <w:bCs/>
    </w:rPr>
  </w:style>
  <w:style w:type="character" w:customStyle="1" w:styleId="fontstyle01">
    <w:name w:val="fontstyle01"/>
    <w:basedOn w:val="a0"/>
    <w:rsid w:val="00026604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4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Xiao,Yan(肖燕)</dc:creator>
  <cp:lastModifiedBy>JonMMx 2000</cp:lastModifiedBy>
  <cp:revision>2</cp:revision>
  <dcterms:created xsi:type="dcterms:W3CDTF">2020-03-22T16:02:00Z</dcterms:created>
  <dcterms:modified xsi:type="dcterms:W3CDTF">2020-03-22T16:02:00Z</dcterms:modified>
</cp:coreProperties>
</file>