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3219CD" w:rsidRPr="00226FDA">
        <w:rPr>
          <w:rFonts w:asciiTheme="majorEastAsia" w:eastAsiaTheme="majorEastAsia" w:hAnsiTheme="majorEastAsia" w:cs="Calibri"/>
          <w:b/>
          <w:bCs/>
          <w:color w:val="000000"/>
          <w:kern w:val="0"/>
          <w:sz w:val="28"/>
          <w:szCs w:val="28"/>
        </w:rPr>
        <w:t>珠海盈米基金销售有限公司</w:t>
      </w:r>
      <w:r w:rsidRPr="004403B8">
        <w:rPr>
          <w:rFonts w:asciiTheme="majorEastAsia" w:eastAsiaTheme="majorEastAsia" w:hAnsiTheme="majorEastAsia" w:cs="Calibri"/>
          <w:b/>
          <w:bCs/>
          <w:color w:val="000000"/>
          <w:kern w:val="0"/>
          <w:sz w:val="28"/>
          <w:szCs w:val="28"/>
          <w:shd w:val="clear" w:color="auto" w:fill="FFFFFF"/>
        </w:rPr>
        <w:t>为代销机构</w:t>
      </w:r>
    </w:p>
    <w:p w:rsidR="00814637"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并开通基金转换业务及参加网上费率优惠活动的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3219CD">
        <w:rPr>
          <w:rFonts w:asciiTheme="minorEastAsia" w:hAnsiTheme="minorEastAsia" w:cs="Calibri"/>
          <w:color w:val="000000"/>
          <w:kern w:val="0"/>
          <w:sz w:val="22"/>
        </w:rPr>
        <w:t>3</w:t>
      </w:r>
      <w:r w:rsidRPr="003A5DEC">
        <w:rPr>
          <w:rFonts w:asciiTheme="minorEastAsia" w:hAnsiTheme="minorEastAsia" w:cs="Calibri" w:hint="eastAsia"/>
          <w:color w:val="000000"/>
          <w:kern w:val="0"/>
          <w:sz w:val="22"/>
        </w:rPr>
        <w:t>月</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日</w:t>
      </w:r>
      <w:bookmarkStart w:id="0" w:name="_GoBack"/>
      <w:bookmarkEnd w:id="0"/>
    </w:p>
    <w:p w:rsidR="004332E7" w:rsidRPr="003A5DEC" w:rsidRDefault="004332E7" w:rsidP="006E60AA">
      <w:pPr>
        <w:widowControl/>
        <w:spacing w:line="510" w:lineRule="atLeast"/>
        <w:jc w:val="center"/>
        <w:rPr>
          <w:rFonts w:asciiTheme="minorEastAsia" w:hAnsiTheme="minorEastAsia" w:cs="Calibri"/>
          <w:kern w:val="0"/>
          <w:sz w:val="24"/>
          <w:szCs w:val="24"/>
        </w:rPr>
      </w:pPr>
    </w:p>
    <w:p w:rsidR="004403B8" w:rsidRPr="004403B8" w:rsidRDefault="004403B8" w:rsidP="004403B8">
      <w:pPr>
        <w:widowControl/>
        <w:spacing w:line="460" w:lineRule="exact"/>
        <w:ind w:firstLine="442"/>
        <w:rPr>
          <w:rFonts w:asciiTheme="minorEastAsia" w:hAnsiTheme="minorEastAsia" w:cs="Calibri"/>
          <w:color w:val="000000"/>
          <w:kern w:val="0"/>
          <w:sz w:val="24"/>
          <w:szCs w:val="24"/>
        </w:rPr>
      </w:pPr>
      <w:r w:rsidRPr="004403B8">
        <w:rPr>
          <w:rFonts w:asciiTheme="minorEastAsia" w:hAnsiTheme="minorEastAsia" w:cs="Calibri" w:hint="eastAsia"/>
          <w:color w:val="000000"/>
          <w:kern w:val="0"/>
          <w:sz w:val="24"/>
          <w:szCs w:val="24"/>
        </w:rPr>
        <w:t>根据新华基金管理股份有限公司（以下简称“本公司”）与</w:t>
      </w:r>
      <w:r w:rsidR="003219CD" w:rsidRPr="00226FDA">
        <w:rPr>
          <w:rFonts w:asciiTheme="minorEastAsia" w:hAnsiTheme="minorEastAsia" w:cs="Calibri"/>
          <w:color w:val="000000"/>
          <w:kern w:val="0"/>
          <w:sz w:val="24"/>
          <w:szCs w:val="24"/>
        </w:rPr>
        <w:t>珠海盈米基金销售有限公司</w:t>
      </w:r>
      <w:r w:rsidRPr="004403B8">
        <w:rPr>
          <w:rFonts w:asciiTheme="minorEastAsia" w:hAnsiTheme="minorEastAsia" w:cs="Calibri" w:hint="eastAsia"/>
          <w:color w:val="000000"/>
          <w:kern w:val="0"/>
          <w:sz w:val="24"/>
          <w:szCs w:val="24"/>
        </w:rPr>
        <w:t>（以下简称“盈米</w:t>
      </w:r>
      <w:r w:rsidR="003219CD">
        <w:rPr>
          <w:rFonts w:asciiTheme="minorEastAsia" w:hAnsiTheme="minorEastAsia" w:cs="Calibri"/>
          <w:color w:val="000000"/>
          <w:kern w:val="0"/>
          <w:sz w:val="24"/>
          <w:szCs w:val="24"/>
        </w:rPr>
        <w:t>基金</w:t>
      </w:r>
      <w:r w:rsidRPr="004403B8">
        <w:rPr>
          <w:rFonts w:asciiTheme="minorEastAsia" w:hAnsiTheme="minorEastAsia" w:cs="Calibri" w:hint="eastAsia"/>
          <w:color w:val="000000"/>
          <w:kern w:val="0"/>
          <w:sz w:val="24"/>
          <w:szCs w:val="24"/>
        </w:rPr>
        <w:t>”）签署的销售协议，该机构将自</w:t>
      </w:r>
      <w:r w:rsidRPr="004403B8">
        <w:rPr>
          <w:rFonts w:asciiTheme="minorEastAsia" w:hAnsiTheme="minorEastAsia" w:cs="Calibri"/>
          <w:color w:val="000000"/>
          <w:kern w:val="0"/>
          <w:sz w:val="24"/>
          <w:szCs w:val="24"/>
        </w:rPr>
        <w:t>20</w:t>
      </w:r>
      <w:r w:rsidR="003219CD">
        <w:rPr>
          <w:rFonts w:asciiTheme="minorEastAsia" w:hAnsiTheme="minorEastAsia" w:cs="Calibri"/>
          <w:color w:val="000000"/>
          <w:kern w:val="0"/>
          <w:sz w:val="24"/>
          <w:szCs w:val="24"/>
        </w:rPr>
        <w:t>20</w:t>
      </w:r>
      <w:r w:rsidRPr="004403B8">
        <w:rPr>
          <w:rFonts w:asciiTheme="minorEastAsia" w:hAnsiTheme="minorEastAsia" w:cs="Calibri" w:hint="eastAsia"/>
          <w:color w:val="000000"/>
          <w:kern w:val="0"/>
          <w:sz w:val="24"/>
          <w:szCs w:val="24"/>
        </w:rPr>
        <w:t>年</w:t>
      </w:r>
      <w:r w:rsidR="00226FDA">
        <w:rPr>
          <w:rFonts w:asciiTheme="minorEastAsia" w:hAnsiTheme="minorEastAsia" w:cs="Calibri"/>
          <w:color w:val="000000"/>
          <w:kern w:val="0"/>
          <w:sz w:val="24"/>
          <w:szCs w:val="24"/>
        </w:rPr>
        <w:t>3</w:t>
      </w:r>
      <w:r w:rsidRPr="004403B8">
        <w:rPr>
          <w:rFonts w:asciiTheme="minorEastAsia" w:hAnsiTheme="minorEastAsia" w:cs="Calibri" w:hint="eastAsia"/>
          <w:color w:val="000000"/>
          <w:kern w:val="0"/>
          <w:sz w:val="24"/>
          <w:szCs w:val="24"/>
        </w:rPr>
        <w:t>月</w:t>
      </w:r>
      <w:r w:rsidR="00226FDA">
        <w:rPr>
          <w:rFonts w:asciiTheme="minorEastAsia" w:hAnsiTheme="minorEastAsia" w:cs="Calibri"/>
          <w:color w:val="000000"/>
          <w:kern w:val="0"/>
          <w:sz w:val="24"/>
          <w:szCs w:val="24"/>
        </w:rPr>
        <w:t>23</w:t>
      </w:r>
      <w:r w:rsidRPr="004403B8">
        <w:rPr>
          <w:rFonts w:asciiTheme="minorEastAsia" w:hAnsiTheme="minorEastAsia" w:cs="Calibri" w:hint="eastAsia"/>
          <w:color w:val="000000"/>
          <w:kern w:val="0"/>
          <w:sz w:val="24"/>
          <w:szCs w:val="24"/>
        </w:rPr>
        <w:t>日起销售本公司旗下的部分基金</w:t>
      </w:r>
      <w:r w:rsidRPr="004403B8">
        <w:rPr>
          <w:rFonts w:asciiTheme="minorEastAsia" w:hAnsiTheme="minorEastAsia" w:cs="Calibri"/>
          <w:color w:val="000000"/>
          <w:kern w:val="0"/>
          <w:sz w:val="24"/>
          <w:szCs w:val="24"/>
        </w:rPr>
        <w:t>。</w:t>
      </w:r>
    </w:p>
    <w:p w:rsidR="004403B8" w:rsidRDefault="004403B8" w:rsidP="00D9751D">
      <w:pPr>
        <w:widowControl/>
        <w:spacing w:line="460" w:lineRule="exact"/>
        <w:ind w:firstLine="442"/>
        <w:rPr>
          <w:rFonts w:asciiTheme="minorEastAsia" w:hAnsiTheme="minorEastAsia" w:cs="Calibri"/>
          <w:color w:val="000000"/>
          <w:kern w:val="0"/>
          <w:sz w:val="24"/>
          <w:szCs w:val="24"/>
        </w:rPr>
      </w:pPr>
      <w:r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4C7FCD" w:rsidRPr="004133EB" w:rsidTr="00AA0175">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06136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color w:val="000000"/>
                <w:sz w:val="24"/>
                <w:szCs w:val="24"/>
              </w:rPr>
              <w:t>006896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color w:val="000000"/>
                <w:sz w:val="24"/>
                <w:szCs w:val="24"/>
              </w:rPr>
              <w:t>新华聚利债券型证券投资基金</w:t>
            </w:r>
            <w:r w:rsidRPr="00661B56">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color w:val="000000"/>
                <w:sz w:val="24"/>
                <w:szCs w:val="24"/>
              </w:rPr>
              <w:t>006897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color w:val="000000"/>
                <w:sz w:val="24"/>
                <w:szCs w:val="24"/>
              </w:rPr>
              <w:t>新华聚利债券型证券投资基金</w:t>
            </w:r>
            <w:r w:rsidRPr="00661B56">
              <w:rPr>
                <w:rFonts w:asciiTheme="minorEastAsia" w:hAnsiTheme="minorEastAsia" w:cs="Times New Roman" w:hint="eastAsia"/>
                <w:color w:val="000000"/>
                <w:sz w:val="24"/>
                <w:szCs w:val="24"/>
              </w:rPr>
              <w:t>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BB7668" w:rsidRPr="004133EB" w:rsidTr="00AA0175">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005248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olor w:val="333333"/>
                <w:sz w:val="24"/>
                <w:szCs w:val="24"/>
                <w:shd w:val="clear" w:color="auto" w:fill="FFFFFF"/>
              </w:rPr>
            </w:pPr>
            <w:r w:rsidRPr="00661B56">
              <w:rPr>
                <w:rFonts w:asciiTheme="minorEastAsia" w:hAnsiTheme="minorEastAsia" w:cs="Times New Roman" w:hint="eastAsia"/>
                <w:color w:val="000000"/>
                <w:sz w:val="24"/>
                <w:szCs w:val="24"/>
              </w:rPr>
              <w:t>新华沪深</w:t>
            </w:r>
            <w:r w:rsidRPr="00661B56">
              <w:rPr>
                <w:rFonts w:asciiTheme="minorEastAsia" w:hAnsiTheme="minorEastAsia" w:cs="Times New Roman"/>
                <w:color w:val="333333"/>
                <w:sz w:val="24"/>
                <w:szCs w:val="24"/>
              </w:rPr>
              <w:t>300</w:t>
            </w:r>
            <w:r w:rsidRPr="00661B56">
              <w:rPr>
                <w:rFonts w:asciiTheme="minorEastAsia" w:hAnsiTheme="minorEastAsia" w:cs="Times New Roman" w:hint="eastAsia"/>
                <w:color w:val="000000"/>
                <w:sz w:val="24"/>
                <w:szCs w:val="24"/>
              </w:rPr>
              <w:t>指数增强型证券投资基金</w:t>
            </w:r>
            <w:r w:rsidRPr="00661B56">
              <w:rPr>
                <w:rFonts w:asciiTheme="minorEastAsia" w:hAnsiTheme="minorEastAsia" w:cs="Times New Roman"/>
                <w:color w:val="333333"/>
                <w:sz w:val="24"/>
                <w:szCs w:val="24"/>
              </w:rPr>
              <w:t>A</w:t>
            </w:r>
            <w:r w:rsidRPr="00661B56">
              <w:rPr>
                <w:rFonts w:asciiTheme="minorEastAsia" w:hAnsiTheme="minorEastAsia" w:cs="Times New Roman" w:hint="eastAsia"/>
                <w:color w:val="000000"/>
                <w:sz w:val="24"/>
                <w:szCs w:val="24"/>
              </w:rPr>
              <w:t>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BB7668" w:rsidRPr="004133EB" w:rsidTr="00AA0175">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008184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olor w:val="333333"/>
                <w:sz w:val="24"/>
                <w:szCs w:val="24"/>
                <w:shd w:val="clear" w:color="auto" w:fill="FFFFFF"/>
              </w:rPr>
            </w:pPr>
            <w:r w:rsidRPr="00661B56">
              <w:rPr>
                <w:rFonts w:asciiTheme="minorEastAsia" w:hAnsiTheme="minorEastAsia" w:cs="Times New Roman" w:hint="eastAsia"/>
                <w:color w:val="000000"/>
                <w:sz w:val="24"/>
                <w:szCs w:val="24"/>
              </w:rPr>
              <w:t>新华沪深</w:t>
            </w:r>
            <w:r w:rsidRPr="00661B56">
              <w:rPr>
                <w:rFonts w:asciiTheme="minorEastAsia" w:hAnsiTheme="minorEastAsia" w:cs="Times New Roman"/>
                <w:color w:val="333333"/>
                <w:sz w:val="24"/>
                <w:szCs w:val="24"/>
              </w:rPr>
              <w:t>300</w:t>
            </w:r>
            <w:r w:rsidRPr="00661B56">
              <w:rPr>
                <w:rFonts w:asciiTheme="minorEastAsia" w:hAnsiTheme="minorEastAsia" w:cs="Times New Roman" w:hint="eastAsia"/>
                <w:color w:val="000000"/>
                <w:sz w:val="24"/>
                <w:szCs w:val="24"/>
              </w:rPr>
              <w:t>指数增强型证券投资基金</w:t>
            </w:r>
            <w:r w:rsidRPr="00661B56">
              <w:rPr>
                <w:rFonts w:asciiTheme="minorEastAsia" w:hAnsiTheme="minorEastAsia" w:cs="Times New Roman"/>
                <w:color w:val="333333"/>
                <w:sz w:val="24"/>
                <w:szCs w:val="24"/>
              </w:rPr>
              <w:t>C</w:t>
            </w:r>
            <w:r w:rsidRPr="00661B56">
              <w:rPr>
                <w:rFonts w:asciiTheme="minorEastAsia" w:hAnsiTheme="minorEastAsia" w:cs="Times New Roman" w:hint="eastAsia"/>
                <w:color w:val="000000"/>
                <w:sz w:val="24"/>
                <w:szCs w:val="24"/>
              </w:rPr>
              <w:t>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接受投资者的基金定投业务申请后，根据投资者指定的日期从投资者签约的资金账户内</w:t>
      </w:r>
      <w:r w:rsidRPr="00E96C48">
        <w:rPr>
          <w:rFonts w:asciiTheme="minorEastAsia" w:hAnsiTheme="minorEastAsia" w:cs="宋体" w:hint="eastAsia"/>
          <w:color w:val="000000"/>
          <w:sz w:val="24"/>
          <w:szCs w:val="24"/>
        </w:rPr>
        <w:lastRenderedPageBreak/>
        <w:t>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Pr>
          <w:rFonts w:asciiTheme="minorEastAsia" w:hAnsiTheme="minorEastAsia" w:cs="宋体" w:hint="eastAsia"/>
          <w:color w:val="000000"/>
          <w:sz w:val="24"/>
          <w:szCs w:val="24"/>
        </w:rPr>
        <w:t>00</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0A6567">
        <w:rPr>
          <w:rFonts w:asciiTheme="minorEastAsia" w:hAnsiTheme="minorEastAsia" w:cs="宋体" w:hint="eastAsia"/>
          <w:color w:val="000000"/>
          <w:sz w:val="24"/>
          <w:szCs w:val="24"/>
        </w:rPr>
        <w:t>盈米基金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4403B8" w:rsidP="00AC7EC4">
      <w:pPr>
        <w:widowControl/>
        <w:shd w:val="clear" w:color="auto" w:fill="FFFFFF"/>
        <w:spacing w:line="460" w:lineRule="exact"/>
        <w:ind w:firstLine="442"/>
        <w:rPr>
          <w:rFonts w:asciiTheme="minorEastAsia" w:hAnsiTheme="minorEastAsia" w:cs="Calibri"/>
          <w:b/>
          <w:color w:val="000000"/>
          <w:kern w:val="0"/>
          <w:sz w:val="24"/>
          <w:szCs w:val="24"/>
        </w:rPr>
      </w:pPr>
      <w:r w:rsidRPr="00AC7EC4">
        <w:rPr>
          <w:rFonts w:asciiTheme="minorEastAsia" w:hAnsiTheme="minorEastAsia" w:cs="Calibri" w:hint="eastAsia"/>
          <w:b/>
          <w:color w:val="000000"/>
          <w:kern w:val="0"/>
          <w:sz w:val="24"/>
          <w:szCs w:val="24"/>
        </w:rPr>
        <w:t>三、参加费率优惠活动</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自</w:t>
      </w:r>
      <w:r w:rsidRPr="00AC7EC4">
        <w:rPr>
          <w:rFonts w:asciiTheme="minorEastAsia" w:hAnsiTheme="minorEastAsia"/>
          <w:sz w:val="24"/>
          <w:szCs w:val="24"/>
        </w:rPr>
        <w:t>20</w:t>
      </w:r>
      <w:r w:rsidR="00AB3877">
        <w:rPr>
          <w:rFonts w:asciiTheme="minorEastAsia" w:hAnsiTheme="minorEastAsia"/>
          <w:sz w:val="24"/>
          <w:szCs w:val="24"/>
        </w:rPr>
        <w:t>20</w:t>
      </w:r>
      <w:r w:rsidRPr="00AC7EC4">
        <w:rPr>
          <w:rFonts w:asciiTheme="minorEastAsia" w:hAnsiTheme="minorEastAsia" w:hint="eastAsia"/>
          <w:sz w:val="24"/>
          <w:szCs w:val="24"/>
        </w:rPr>
        <w:t>年</w:t>
      </w:r>
      <w:r w:rsidR="00AB3877">
        <w:rPr>
          <w:rFonts w:asciiTheme="minorEastAsia" w:hAnsiTheme="minorEastAsia"/>
          <w:sz w:val="24"/>
          <w:szCs w:val="24"/>
        </w:rPr>
        <w:t>3</w:t>
      </w:r>
      <w:r w:rsidRPr="00AC7EC4">
        <w:rPr>
          <w:rFonts w:asciiTheme="minorEastAsia" w:hAnsiTheme="minorEastAsia" w:hint="eastAsia"/>
          <w:sz w:val="24"/>
          <w:szCs w:val="24"/>
        </w:rPr>
        <w:t>月</w:t>
      </w:r>
      <w:r w:rsidR="00AB3877">
        <w:rPr>
          <w:rFonts w:asciiTheme="minorEastAsia" w:hAnsiTheme="minorEastAsia"/>
          <w:sz w:val="24"/>
          <w:szCs w:val="24"/>
        </w:rPr>
        <w:t>23</w:t>
      </w:r>
      <w:r w:rsidRPr="00AC7EC4">
        <w:rPr>
          <w:rFonts w:asciiTheme="minorEastAsia" w:hAnsiTheme="minorEastAsia" w:hint="eastAsia"/>
          <w:sz w:val="24"/>
          <w:szCs w:val="24"/>
        </w:rPr>
        <w:t>日起</w:t>
      </w:r>
      <w:r w:rsidRPr="00AC7EC4">
        <w:rPr>
          <w:rFonts w:asciiTheme="minorEastAsia" w:hAnsiTheme="minorEastAsia"/>
          <w:sz w:val="24"/>
          <w:szCs w:val="24"/>
        </w:rPr>
        <w:t>,</w:t>
      </w:r>
      <w:r w:rsidRPr="00AC7EC4">
        <w:rPr>
          <w:rFonts w:asciiTheme="minorEastAsia" w:hAnsiTheme="minorEastAsia" w:hint="eastAsia"/>
          <w:sz w:val="24"/>
          <w:szCs w:val="24"/>
        </w:rPr>
        <w:t>投资者通过</w:t>
      </w:r>
      <w:r w:rsidR="000A6567">
        <w:rPr>
          <w:rFonts w:asciiTheme="minorEastAsia" w:hAnsiTheme="minorEastAsia" w:hint="eastAsia"/>
          <w:sz w:val="24"/>
          <w:szCs w:val="24"/>
        </w:rPr>
        <w:t>盈米基金</w:t>
      </w:r>
      <w:r w:rsidRPr="00AC7EC4">
        <w:rPr>
          <w:rFonts w:asciiTheme="minorEastAsia" w:hAnsiTheme="minorEastAsia" w:hint="eastAsia"/>
          <w:sz w:val="24"/>
          <w:szCs w:val="24"/>
        </w:rPr>
        <w:t>申购本公司上述基金可享受申购费优惠</w:t>
      </w:r>
      <w:r w:rsidRPr="00AC7EC4">
        <w:rPr>
          <w:rFonts w:asciiTheme="minorEastAsia" w:hAnsiTheme="minorEastAsia"/>
          <w:sz w:val="24"/>
          <w:szCs w:val="24"/>
        </w:rPr>
        <w:t>,</w:t>
      </w:r>
      <w:r w:rsidRPr="00AC7EC4">
        <w:rPr>
          <w:rFonts w:asciiTheme="minorEastAsia" w:hAnsiTheme="minorEastAsia" w:hint="eastAsia"/>
          <w:sz w:val="24"/>
          <w:szCs w:val="24"/>
        </w:rPr>
        <w:t>申购费率不设折扣限制</w:t>
      </w:r>
      <w:r w:rsidRPr="00AC7EC4">
        <w:rPr>
          <w:rFonts w:asciiTheme="minorEastAsia" w:hAnsiTheme="minorEastAsia"/>
          <w:sz w:val="24"/>
          <w:szCs w:val="24"/>
        </w:rPr>
        <w:t>,</w:t>
      </w:r>
      <w:r w:rsidRPr="00AC7EC4">
        <w:rPr>
          <w:rFonts w:asciiTheme="minorEastAsia" w:hAnsiTheme="minorEastAsia" w:hint="eastAsia"/>
          <w:sz w:val="24"/>
          <w:szCs w:val="24"/>
        </w:rPr>
        <w:t>具体折扣费率以</w:t>
      </w:r>
      <w:r w:rsidR="000A6567">
        <w:rPr>
          <w:rFonts w:asciiTheme="minorEastAsia" w:hAnsiTheme="minorEastAsia" w:hint="eastAsia"/>
          <w:sz w:val="24"/>
          <w:szCs w:val="24"/>
        </w:rPr>
        <w:t>盈米基金</w:t>
      </w:r>
      <w:r w:rsidRPr="00AC7EC4">
        <w:rPr>
          <w:rFonts w:asciiTheme="minorEastAsia" w:hAnsiTheme="minorEastAsia" w:hint="eastAsia"/>
          <w:sz w:val="24"/>
          <w:szCs w:val="24"/>
        </w:rPr>
        <w:t>网站公示为准</w:t>
      </w:r>
      <w:r w:rsidRPr="00AC7EC4">
        <w:rPr>
          <w:rFonts w:asciiTheme="minorEastAsia" w:hAnsiTheme="minorEastAsia"/>
          <w:sz w:val="24"/>
          <w:szCs w:val="24"/>
        </w:rPr>
        <w:t>,</w:t>
      </w:r>
      <w:r w:rsidRPr="00AC7EC4">
        <w:rPr>
          <w:rFonts w:asciiTheme="minorEastAsia" w:hAnsiTheme="minorEastAsia" w:hint="eastAsia"/>
          <w:sz w:val="24"/>
          <w:szCs w:val="24"/>
        </w:rPr>
        <w:t>敬请投资者留意</w:t>
      </w:r>
      <w:r w:rsidR="000A6567">
        <w:rPr>
          <w:rFonts w:asciiTheme="minorEastAsia" w:hAnsiTheme="minorEastAsia" w:hint="eastAsia"/>
          <w:sz w:val="24"/>
          <w:szCs w:val="24"/>
        </w:rPr>
        <w:t>盈米基金</w:t>
      </w:r>
      <w:r w:rsidRPr="00AC7EC4">
        <w:rPr>
          <w:rFonts w:asciiTheme="minorEastAsia" w:hAnsiTheme="minorEastAsia" w:hint="eastAsia"/>
          <w:sz w:val="24"/>
          <w:szCs w:val="24"/>
        </w:rPr>
        <w:t>的相关公告。优惠前申购费率为固定费用的</w:t>
      </w:r>
      <w:r w:rsidRPr="00AC7EC4">
        <w:rPr>
          <w:rFonts w:asciiTheme="minorEastAsia" w:hAnsiTheme="minorEastAsia"/>
          <w:sz w:val="24"/>
          <w:szCs w:val="24"/>
        </w:rPr>
        <w:t>,</w:t>
      </w:r>
      <w:r w:rsidRPr="00AC7EC4">
        <w:rPr>
          <w:rFonts w:asciiTheme="minorEastAsia" w:hAnsiTheme="minorEastAsia" w:hint="eastAsia"/>
          <w:sz w:val="24"/>
          <w:szCs w:val="24"/>
        </w:rPr>
        <w:t>则按原费率执行</w:t>
      </w:r>
      <w:r w:rsidRPr="00AC7EC4">
        <w:rPr>
          <w:rFonts w:asciiTheme="minorEastAsia" w:hAnsiTheme="minorEastAsia"/>
          <w:sz w:val="24"/>
          <w:szCs w:val="24"/>
        </w:rPr>
        <w:t>,</w:t>
      </w:r>
      <w:r w:rsidRPr="00AC7EC4">
        <w:rPr>
          <w:rFonts w:asciiTheme="minorEastAsia" w:hAnsiTheme="minorEastAsia" w:hint="eastAsia"/>
          <w:sz w:val="24"/>
          <w:szCs w:val="24"/>
        </w:rPr>
        <w:t xml:space="preserve">不再享有费率折扣。原费率指各基金法律文件中规定的标准费率。 </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优惠活动期间</w:t>
      </w:r>
      <w:r w:rsidRPr="00AC7EC4">
        <w:rPr>
          <w:rFonts w:asciiTheme="minorEastAsia" w:hAnsiTheme="minorEastAsia"/>
          <w:sz w:val="24"/>
          <w:szCs w:val="24"/>
        </w:rPr>
        <w:t>,</w:t>
      </w:r>
      <w:r w:rsidRPr="00AC7EC4">
        <w:rPr>
          <w:rFonts w:asciiTheme="minorEastAsia" w:hAnsiTheme="minorEastAsia" w:hint="eastAsia"/>
          <w:sz w:val="24"/>
          <w:szCs w:val="24"/>
        </w:rPr>
        <w:t>业务办理的具体程序以</w:t>
      </w:r>
      <w:r w:rsidR="000A6567">
        <w:rPr>
          <w:rFonts w:asciiTheme="minorEastAsia" w:hAnsiTheme="minorEastAsia" w:hint="eastAsia"/>
          <w:sz w:val="24"/>
          <w:szCs w:val="24"/>
        </w:rPr>
        <w:t>盈米基金</w:t>
      </w:r>
      <w:r w:rsidRPr="00AC7EC4">
        <w:rPr>
          <w:rFonts w:asciiTheme="minorEastAsia" w:hAnsiTheme="minorEastAsia" w:hint="eastAsia"/>
          <w:sz w:val="24"/>
          <w:szCs w:val="24"/>
        </w:rPr>
        <w:t>的相关规定为准。优惠活动的具体规定如有变化</w:t>
      </w:r>
      <w:r w:rsidRPr="00AC7EC4">
        <w:rPr>
          <w:rFonts w:asciiTheme="minorEastAsia" w:hAnsiTheme="minorEastAsia"/>
          <w:sz w:val="24"/>
          <w:szCs w:val="24"/>
        </w:rPr>
        <w:t>,</w:t>
      </w:r>
      <w:r w:rsidRPr="00AC7EC4">
        <w:rPr>
          <w:rFonts w:asciiTheme="minorEastAsia" w:hAnsiTheme="minorEastAsia" w:hint="eastAsia"/>
          <w:sz w:val="24"/>
          <w:szCs w:val="24"/>
        </w:rPr>
        <w:t>敬请投资者留意</w:t>
      </w:r>
      <w:r w:rsidR="000A6567">
        <w:rPr>
          <w:rFonts w:asciiTheme="minorEastAsia" w:hAnsiTheme="minorEastAsia" w:hint="eastAsia"/>
          <w:sz w:val="24"/>
          <w:szCs w:val="24"/>
        </w:rPr>
        <w:t>盈米基金</w:t>
      </w:r>
      <w:r w:rsidRPr="00AC7EC4">
        <w:rPr>
          <w:rFonts w:asciiTheme="minorEastAsia" w:hAnsiTheme="minorEastAsia" w:hint="eastAsia"/>
          <w:sz w:val="24"/>
          <w:szCs w:val="24"/>
        </w:rPr>
        <w:t>的相关公告。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4403B8" w:rsidP="00AC7EC4">
      <w:pPr>
        <w:widowControl/>
        <w:shd w:val="clear" w:color="auto" w:fill="FFFFFF"/>
        <w:spacing w:line="460" w:lineRule="exact"/>
        <w:ind w:firstLine="442"/>
        <w:rPr>
          <w:rFonts w:asciiTheme="minorEastAsia" w:hAnsiTheme="minorEastAsia" w:cs="Calibri"/>
          <w:b/>
          <w:color w:val="000000"/>
          <w:kern w:val="0"/>
          <w:sz w:val="24"/>
          <w:szCs w:val="24"/>
        </w:rPr>
      </w:pPr>
      <w:r w:rsidRPr="00AC7EC4">
        <w:rPr>
          <w:rFonts w:asciiTheme="minorEastAsia" w:hAnsiTheme="minorEastAsia" w:cs="Calibri" w:hint="eastAsia"/>
          <w:b/>
          <w:color w:val="000000"/>
          <w:kern w:val="0"/>
          <w:sz w:val="24"/>
          <w:szCs w:val="24"/>
        </w:rPr>
        <w:t>四、其他需要提示的事项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0A6567">
        <w:rPr>
          <w:rFonts w:asciiTheme="minorEastAsia" w:hAnsiTheme="minorEastAsia" w:hint="eastAsia"/>
          <w:sz w:val="24"/>
          <w:szCs w:val="24"/>
        </w:rPr>
        <w:t>盈米基金</w:t>
      </w:r>
      <w:r w:rsidRPr="00AC7EC4">
        <w:rPr>
          <w:rFonts w:asciiTheme="minorEastAsia" w:hAnsiTheme="minorEastAsia" w:hint="eastAsia"/>
          <w:sz w:val="24"/>
          <w:szCs w:val="24"/>
        </w:rPr>
        <w:t>办理上述基金的申购（包括定期定额投资）、赎回等业务，具体办理规则请遵循</w:t>
      </w:r>
      <w:r w:rsidR="000A6567">
        <w:rPr>
          <w:rFonts w:asciiTheme="minorEastAsia" w:hAnsiTheme="minorEastAsia" w:hint="eastAsia"/>
          <w:sz w:val="24"/>
          <w:szCs w:val="24"/>
        </w:rPr>
        <w:t>盈米基金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0A6567">
        <w:rPr>
          <w:rFonts w:asciiTheme="minorEastAsia" w:hAnsiTheme="minorEastAsia" w:hint="eastAsia"/>
          <w:sz w:val="24"/>
          <w:szCs w:val="24"/>
        </w:rPr>
        <w:t>盈米基金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0A6567">
        <w:rPr>
          <w:rFonts w:asciiTheme="minorEastAsia" w:hAnsiTheme="minorEastAsia" w:hint="eastAsia"/>
          <w:sz w:val="24"/>
          <w:szCs w:val="24"/>
        </w:rPr>
        <w:t>盈米基金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4A6F77" w:rsidRPr="00CF1A45">
        <w:rPr>
          <w:rFonts w:asciiTheme="minorEastAsia" w:hAnsiTheme="minorEastAsia"/>
          <w:sz w:val="24"/>
          <w:szCs w:val="24"/>
        </w:rPr>
        <w:t>珠海盈米基金销售有限公司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020-89629066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r w:rsidRPr="00AC7EC4">
        <w:rPr>
          <w:rFonts w:asciiTheme="minorEastAsia" w:hAnsiTheme="minorEastAsia"/>
          <w:sz w:val="24"/>
          <w:szCs w:val="24"/>
        </w:rPr>
        <w:t>www.yingmi.cn</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6"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4403B8"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226FDA"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sidR="006E60AA">
        <w:rPr>
          <w:rFonts w:asciiTheme="minorEastAsia" w:hAnsiTheme="minorEastAsia" w:hint="eastAsia"/>
          <w:sz w:val="24"/>
          <w:szCs w:val="24"/>
        </w:rPr>
        <w:t>年</w:t>
      </w:r>
      <w:r>
        <w:rPr>
          <w:rFonts w:asciiTheme="minorEastAsia" w:hAnsiTheme="minorEastAsia"/>
          <w:sz w:val="24"/>
          <w:szCs w:val="24"/>
        </w:rPr>
        <w:t>3</w:t>
      </w:r>
      <w:r w:rsidR="006E60AA">
        <w:rPr>
          <w:rFonts w:asciiTheme="minorEastAsia" w:hAnsiTheme="minorEastAsia" w:hint="eastAsia"/>
          <w:sz w:val="24"/>
          <w:szCs w:val="24"/>
        </w:rPr>
        <w:t>月</w:t>
      </w:r>
      <w:r>
        <w:rPr>
          <w:rFonts w:asciiTheme="minorEastAsia" w:hAnsiTheme="minorEastAsia"/>
          <w:sz w:val="24"/>
          <w:szCs w:val="24"/>
        </w:rPr>
        <w:t>2</w:t>
      </w:r>
      <w:r w:rsidR="004A6F77">
        <w:rPr>
          <w:rFonts w:asciiTheme="minorEastAsia" w:hAnsiTheme="minorEastAsia"/>
          <w:sz w:val="24"/>
          <w:szCs w:val="24"/>
        </w:rPr>
        <w:t>0</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11" w:rsidRDefault="00A04F11" w:rsidP="00814637">
      <w:r>
        <w:separator/>
      </w:r>
    </w:p>
  </w:endnote>
  <w:endnote w:type="continuationSeparator" w:id="1">
    <w:p w:rsidR="00A04F11" w:rsidRDefault="00A04F11"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11" w:rsidRDefault="00A04F11" w:rsidP="00814637">
      <w:r>
        <w:separator/>
      </w:r>
    </w:p>
  </w:footnote>
  <w:footnote w:type="continuationSeparator" w:id="1">
    <w:p w:rsidR="00A04F11" w:rsidRDefault="00A04F11"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637"/>
    <w:rsid w:val="00017E09"/>
    <w:rsid w:val="00052EF4"/>
    <w:rsid w:val="000A43F7"/>
    <w:rsid w:val="000A6567"/>
    <w:rsid w:val="000C5DA3"/>
    <w:rsid w:val="000D45B5"/>
    <w:rsid w:val="00165159"/>
    <w:rsid w:val="001A0A7B"/>
    <w:rsid w:val="001B3B0B"/>
    <w:rsid w:val="001E75A7"/>
    <w:rsid w:val="00226FDA"/>
    <w:rsid w:val="00250C92"/>
    <w:rsid w:val="0029303A"/>
    <w:rsid w:val="002D09EF"/>
    <w:rsid w:val="002D71BF"/>
    <w:rsid w:val="002E5990"/>
    <w:rsid w:val="00310C38"/>
    <w:rsid w:val="00320402"/>
    <w:rsid w:val="003219CD"/>
    <w:rsid w:val="003A5500"/>
    <w:rsid w:val="003A5DEC"/>
    <w:rsid w:val="004332E7"/>
    <w:rsid w:val="004403B8"/>
    <w:rsid w:val="004949C0"/>
    <w:rsid w:val="00496176"/>
    <w:rsid w:val="004A6F77"/>
    <w:rsid w:val="004B743F"/>
    <w:rsid w:val="004C7FCD"/>
    <w:rsid w:val="00514D4A"/>
    <w:rsid w:val="00593342"/>
    <w:rsid w:val="005B60E9"/>
    <w:rsid w:val="005F1C01"/>
    <w:rsid w:val="00602B56"/>
    <w:rsid w:val="006153FE"/>
    <w:rsid w:val="006235B7"/>
    <w:rsid w:val="006407E6"/>
    <w:rsid w:val="0065006A"/>
    <w:rsid w:val="00661A3A"/>
    <w:rsid w:val="00661B56"/>
    <w:rsid w:val="006A361E"/>
    <w:rsid w:val="006E6007"/>
    <w:rsid w:val="006E60AA"/>
    <w:rsid w:val="006E75BB"/>
    <w:rsid w:val="006F3BB0"/>
    <w:rsid w:val="00706F53"/>
    <w:rsid w:val="00742F7B"/>
    <w:rsid w:val="007708A5"/>
    <w:rsid w:val="007C6CB7"/>
    <w:rsid w:val="007D1C08"/>
    <w:rsid w:val="00814637"/>
    <w:rsid w:val="0086464C"/>
    <w:rsid w:val="00874457"/>
    <w:rsid w:val="00894FBB"/>
    <w:rsid w:val="008B3131"/>
    <w:rsid w:val="008C100B"/>
    <w:rsid w:val="008C27DA"/>
    <w:rsid w:val="008C7550"/>
    <w:rsid w:val="008D7650"/>
    <w:rsid w:val="00937C78"/>
    <w:rsid w:val="00987B1A"/>
    <w:rsid w:val="009D286D"/>
    <w:rsid w:val="00A04F11"/>
    <w:rsid w:val="00A06B3E"/>
    <w:rsid w:val="00A12E18"/>
    <w:rsid w:val="00A17B9A"/>
    <w:rsid w:val="00A83E3C"/>
    <w:rsid w:val="00AA0175"/>
    <w:rsid w:val="00AA0F07"/>
    <w:rsid w:val="00AB3877"/>
    <w:rsid w:val="00AC7EC4"/>
    <w:rsid w:val="00B07DEB"/>
    <w:rsid w:val="00B43230"/>
    <w:rsid w:val="00BA7A1F"/>
    <w:rsid w:val="00BB2D50"/>
    <w:rsid w:val="00BB7668"/>
    <w:rsid w:val="00BC25C9"/>
    <w:rsid w:val="00BD6C9A"/>
    <w:rsid w:val="00BF1E16"/>
    <w:rsid w:val="00C1483D"/>
    <w:rsid w:val="00C25455"/>
    <w:rsid w:val="00C364A9"/>
    <w:rsid w:val="00C478F1"/>
    <w:rsid w:val="00C64C35"/>
    <w:rsid w:val="00CD1A17"/>
    <w:rsid w:val="00CF1A45"/>
    <w:rsid w:val="00D63EA7"/>
    <w:rsid w:val="00D86E62"/>
    <w:rsid w:val="00D95657"/>
    <w:rsid w:val="00D9751D"/>
    <w:rsid w:val="00DA6299"/>
    <w:rsid w:val="00DE38C7"/>
    <w:rsid w:val="00DE500A"/>
    <w:rsid w:val="00E173F4"/>
    <w:rsid w:val="00E541FF"/>
    <w:rsid w:val="00E94941"/>
    <w:rsid w:val="00EC19AA"/>
    <w:rsid w:val="00EE53DA"/>
    <w:rsid w:val="00EE6B3F"/>
    <w:rsid w:val="00F06E26"/>
    <w:rsid w:val="00F328BB"/>
    <w:rsid w:val="00F33363"/>
    <w:rsid w:val="00F3517C"/>
    <w:rsid w:val="00FD721C"/>
    <w:rsid w:val="00FF1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4403B8"/>
    <w:rPr>
      <w:color w:val="0000FF"/>
      <w:u w:val="single"/>
    </w:rPr>
  </w:style>
  <w:style w:type="character" w:styleId="a9">
    <w:name w:val="Emphasis"/>
    <w:basedOn w:val="a0"/>
    <w:uiPriority w:val="20"/>
    <w:qFormat/>
    <w:rsid w:val="003219CD"/>
    <w:rPr>
      <w:i/>
      <w:i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und.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4</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JonMMx 2000</cp:lastModifiedBy>
  <cp:revision>2</cp:revision>
  <dcterms:created xsi:type="dcterms:W3CDTF">2020-03-19T16:01:00Z</dcterms:created>
  <dcterms:modified xsi:type="dcterms:W3CDTF">2020-03-19T16:01:00Z</dcterms:modified>
</cp:coreProperties>
</file>