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7C" w:rsidRPr="0004397C" w:rsidRDefault="000419E5" w:rsidP="00564B89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工银瑞信基金管理有限公司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关于旗下</w:t>
      </w:r>
      <w:r>
        <w:rPr>
          <w:rFonts w:ascii="仿宋_GB2312" w:eastAsia="仿宋_GB2312" w:hint="eastAsia"/>
          <w:b/>
          <w:sz w:val="32"/>
          <w:szCs w:val="32"/>
        </w:rPr>
        <w:t>部分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基金持有的长期停牌股票</w:t>
      </w:r>
      <w:r>
        <w:rPr>
          <w:rFonts w:ascii="仿宋_GB2312" w:eastAsia="仿宋_GB2312" w:hint="eastAsia"/>
          <w:b/>
          <w:sz w:val="32"/>
          <w:szCs w:val="32"/>
        </w:rPr>
        <w:t>估值方法调整</w:t>
      </w:r>
      <w:r w:rsidR="0004397C" w:rsidRPr="0004397C">
        <w:rPr>
          <w:rFonts w:ascii="仿宋_GB2312" w:eastAsia="仿宋_GB2312" w:hint="eastAsia"/>
          <w:b/>
          <w:sz w:val="32"/>
          <w:szCs w:val="32"/>
        </w:rPr>
        <w:t>的公告</w:t>
      </w:r>
    </w:p>
    <w:p w:rsidR="007B63ED" w:rsidRPr="007B63ED" w:rsidRDefault="007B63ED" w:rsidP="00C00B73">
      <w:pPr>
        <w:rPr>
          <w:rFonts w:ascii="仿宋_GB2312" w:eastAsia="仿宋_GB2312" w:hint="eastAsia"/>
          <w:sz w:val="32"/>
          <w:szCs w:val="32"/>
        </w:rPr>
      </w:pPr>
    </w:p>
    <w:p w:rsidR="006C321E" w:rsidRPr="006C321E" w:rsidRDefault="007B63ED" w:rsidP="006E34E0">
      <w:pPr>
        <w:autoSpaceDE w:val="0"/>
        <w:autoSpaceDN w:val="0"/>
        <w:adjustRightInd w:val="0"/>
        <w:spacing w:line="240" w:lineRule="atLeas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B63ED">
        <w:rPr>
          <w:rFonts w:ascii="仿宋_GB2312" w:eastAsia="仿宋_GB2312" w:hint="eastAsia"/>
          <w:sz w:val="32"/>
          <w:szCs w:val="32"/>
        </w:rPr>
        <w:t>根据</w:t>
      </w:r>
      <w:r w:rsidR="000419E5">
        <w:rPr>
          <w:rFonts w:ascii="仿宋_GB2312" w:eastAsia="仿宋_GB2312" w:hint="eastAsia"/>
          <w:sz w:val="32"/>
          <w:szCs w:val="32"/>
        </w:rPr>
        <w:t>中国</w:t>
      </w:r>
      <w:r w:rsidRPr="007B63ED">
        <w:rPr>
          <w:rFonts w:ascii="仿宋_GB2312" w:eastAsia="仿宋_GB2312" w:hint="eastAsia"/>
          <w:sz w:val="32"/>
          <w:szCs w:val="32"/>
        </w:rPr>
        <w:t>证监会《关于证券投资基金估值业务的指导意见》及</w:t>
      </w:r>
      <w:r w:rsidR="000419E5">
        <w:rPr>
          <w:rFonts w:ascii="仿宋_GB2312" w:eastAsia="仿宋_GB2312" w:hint="eastAsia"/>
          <w:sz w:val="32"/>
          <w:szCs w:val="32"/>
        </w:rPr>
        <w:t>《</w:t>
      </w:r>
      <w:r w:rsidR="000419E5" w:rsidRPr="000419E5">
        <w:rPr>
          <w:rFonts w:ascii="仿宋_GB2312" w:eastAsia="仿宋_GB2312" w:hint="eastAsia"/>
          <w:sz w:val="32"/>
          <w:szCs w:val="32"/>
        </w:rPr>
        <w:t>中国证券业协会基金估值工作小组关于停牌股票估值的参考方法</w:t>
      </w:r>
      <w:r w:rsidR="000419E5">
        <w:rPr>
          <w:rFonts w:ascii="仿宋_GB2312" w:eastAsia="仿宋_GB2312" w:hint="eastAsia"/>
          <w:sz w:val="32"/>
          <w:szCs w:val="32"/>
        </w:rPr>
        <w:t>》</w:t>
      </w:r>
      <w:r w:rsidRPr="007B63ED">
        <w:rPr>
          <w:rFonts w:ascii="仿宋_GB2312" w:eastAsia="仿宋_GB2312" w:hint="eastAsia"/>
          <w:sz w:val="32"/>
          <w:szCs w:val="32"/>
        </w:rPr>
        <w:t>的</w:t>
      </w:r>
      <w:r w:rsidR="000419E5">
        <w:rPr>
          <w:rFonts w:ascii="仿宋_GB2312" w:eastAsia="仿宋_GB2312" w:hint="eastAsia"/>
          <w:sz w:val="32"/>
          <w:szCs w:val="32"/>
        </w:rPr>
        <w:t>相关规定</w:t>
      </w:r>
      <w:r w:rsidRPr="007B63ED">
        <w:rPr>
          <w:rFonts w:ascii="仿宋_GB2312" w:eastAsia="仿宋_GB2312" w:hint="eastAsia"/>
          <w:sz w:val="32"/>
          <w:szCs w:val="32"/>
        </w:rPr>
        <w:t>，</w:t>
      </w:r>
      <w:r w:rsidR="00352340">
        <w:rPr>
          <w:rFonts w:ascii="仿宋_GB2312" w:eastAsia="仿宋_GB2312" w:hint="eastAsia"/>
          <w:sz w:val="32"/>
          <w:szCs w:val="32"/>
        </w:rPr>
        <w:t>经与基金托管人协商一致，我司决定</w:t>
      </w:r>
      <w:r w:rsidR="000419E5">
        <w:rPr>
          <w:rFonts w:ascii="仿宋_GB2312" w:eastAsia="仿宋_GB2312" w:hint="eastAsia"/>
          <w:sz w:val="32"/>
          <w:szCs w:val="32"/>
        </w:rPr>
        <w:t>自</w:t>
      </w:r>
      <w:r w:rsidR="000D5EEE">
        <w:rPr>
          <w:rFonts w:ascii="仿宋_GB2312" w:eastAsia="仿宋_GB2312" w:hint="eastAsia"/>
          <w:sz w:val="32"/>
          <w:szCs w:val="32"/>
        </w:rPr>
        <w:t>2020</w:t>
      </w:r>
      <w:r w:rsidR="000B21A9" w:rsidRPr="007B63ED">
        <w:rPr>
          <w:rFonts w:ascii="仿宋_GB2312" w:eastAsia="仿宋_GB2312" w:hint="eastAsia"/>
          <w:sz w:val="32"/>
          <w:szCs w:val="32"/>
        </w:rPr>
        <w:t>年</w:t>
      </w:r>
      <w:r w:rsidR="000D5EEE">
        <w:rPr>
          <w:rFonts w:ascii="仿宋_GB2312" w:eastAsia="仿宋_GB2312" w:hint="eastAsia"/>
          <w:sz w:val="32"/>
          <w:szCs w:val="32"/>
        </w:rPr>
        <w:t>3</w:t>
      </w:r>
      <w:r w:rsidR="000B21A9" w:rsidRPr="007B63ED">
        <w:rPr>
          <w:rFonts w:ascii="仿宋_GB2312" w:eastAsia="仿宋_GB2312" w:hint="eastAsia"/>
          <w:sz w:val="32"/>
          <w:szCs w:val="32"/>
        </w:rPr>
        <w:t>月</w:t>
      </w:r>
      <w:r w:rsidR="000D5EEE">
        <w:rPr>
          <w:rFonts w:ascii="仿宋_GB2312" w:eastAsia="仿宋_GB2312" w:hint="eastAsia"/>
          <w:sz w:val="32"/>
          <w:szCs w:val="32"/>
        </w:rPr>
        <w:t>16</w:t>
      </w:r>
      <w:r w:rsidR="000419E5" w:rsidRPr="007B63ED">
        <w:rPr>
          <w:rFonts w:ascii="仿宋_GB2312" w:eastAsia="仿宋_GB2312" w:hint="eastAsia"/>
          <w:sz w:val="32"/>
          <w:szCs w:val="32"/>
        </w:rPr>
        <w:t>日</w:t>
      </w:r>
      <w:r w:rsidR="000419E5">
        <w:rPr>
          <w:rFonts w:ascii="仿宋_GB2312" w:eastAsia="仿宋_GB2312" w:hint="eastAsia"/>
          <w:sz w:val="32"/>
          <w:szCs w:val="32"/>
        </w:rPr>
        <w:t>起，对</w:t>
      </w:r>
      <w:r w:rsidR="000419E5" w:rsidRPr="007B63ED">
        <w:rPr>
          <w:rFonts w:ascii="仿宋_GB2312" w:eastAsia="仿宋_GB2312" w:hint="eastAsia"/>
          <w:sz w:val="32"/>
          <w:szCs w:val="32"/>
        </w:rPr>
        <w:t>旗下</w:t>
      </w:r>
      <w:r w:rsidR="000419E5">
        <w:rPr>
          <w:rFonts w:ascii="仿宋_GB2312" w:eastAsia="仿宋_GB2312" w:hint="eastAsia"/>
          <w:sz w:val="32"/>
          <w:szCs w:val="32"/>
        </w:rPr>
        <w:t>证券投资</w:t>
      </w:r>
      <w:r w:rsidR="000419E5" w:rsidRPr="007B63ED">
        <w:rPr>
          <w:rFonts w:ascii="仿宋_GB2312" w:eastAsia="仿宋_GB2312" w:hint="eastAsia"/>
          <w:sz w:val="32"/>
          <w:szCs w:val="32"/>
        </w:rPr>
        <w:t>基金</w:t>
      </w:r>
      <w:r w:rsidR="00133340">
        <w:rPr>
          <w:rFonts w:ascii="仿宋_GB2312" w:eastAsia="仿宋_GB2312" w:hint="eastAsia"/>
          <w:sz w:val="32"/>
          <w:szCs w:val="32"/>
        </w:rPr>
        <w:t>（</w:t>
      </w:r>
      <w:r w:rsidR="00133340" w:rsidRPr="00133340">
        <w:rPr>
          <w:rFonts w:ascii="仿宋_GB2312" w:eastAsia="仿宋_GB2312" w:hint="eastAsia"/>
          <w:sz w:val="32"/>
          <w:szCs w:val="32"/>
        </w:rPr>
        <w:t>ETF基金除外</w:t>
      </w:r>
      <w:r w:rsidR="00133340">
        <w:rPr>
          <w:rFonts w:ascii="仿宋_GB2312" w:eastAsia="仿宋_GB2312" w:hint="eastAsia"/>
          <w:sz w:val="32"/>
          <w:szCs w:val="32"/>
        </w:rPr>
        <w:t>）</w:t>
      </w:r>
      <w:r w:rsidR="000419E5" w:rsidRPr="007B63ED">
        <w:rPr>
          <w:rFonts w:ascii="仿宋_GB2312" w:eastAsia="仿宋_GB2312" w:hint="eastAsia"/>
          <w:sz w:val="32"/>
          <w:szCs w:val="32"/>
        </w:rPr>
        <w:t>持有的</w:t>
      </w:r>
      <w:r w:rsidR="000419E5">
        <w:rPr>
          <w:rFonts w:ascii="仿宋_GB2312" w:eastAsia="仿宋_GB2312" w:hint="eastAsia"/>
          <w:sz w:val="32"/>
          <w:szCs w:val="32"/>
        </w:rPr>
        <w:t>长期停牌股票</w:t>
      </w:r>
      <w:r w:rsidR="0013462D">
        <w:rPr>
          <w:rFonts w:ascii="仿宋_GB2312" w:eastAsia="仿宋_GB2312" w:hint="eastAsia"/>
          <w:sz w:val="32"/>
          <w:szCs w:val="32"/>
        </w:rPr>
        <w:t>“</w:t>
      </w:r>
      <w:r w:rsidR="000D5EEE">
        <w:rPr>
          <w:rFonts w:ascii="仿宋_GB2312" w:eastAsia="仿宋_GB2312" w:hint="eastAsia"/>
          <w:sz w:val="32"/>
          <w:szCs w:val="32"/>
        </w:rPr>
        <w:t>浪潮信息</w:t>
      </w:r>
      <w:r w:rsidR="0013462D">
        <w:rPr>
          <w:rFonts w:ascii="仿宋_GB2312" w:eastAsia="仿宋_GB2312" w:hint="eastAsia"/>
          <w:sz w:val="32"/>
          <w:szCs w:val="32"/>
        </w:rPr>
        <w:t>”</w:t>
      </w:r>
      <w:r w:rsidR="0013462D" w:rsidRPr="00C00B73">
        <w:rPr>
          <w:rFonts w:ascii="仿宋_GB2312" w:eastAsia="仿宋_GB2312" w:hint="eastAsia"/>
          <w:sz w:val="32"/>
          <w:szCs w:val="32"/>
        </w:rPr>
        <w:t>（</w:t>
      </w:r>
      <w:r w:rsidR="0013462D">
        <w:rPr>
          <w:rFonts w:ascii="仿宋_GB2312" w:eastAsia="仿宋_GB2312" w:hint="eastAsia"/>
          <w:sz w:val="32"/>
          <w:szCs w:val="32"/>
        </w:rPr>
        <w:t>股票代码：</w:t>
      </w:r>
      <w:r w:rsidR="000D5EEE">
        <w:rPr>
          <w:rFonts w:ascii="仿宋_GB2312" w:eastAsia="仿宋_GB2312" w:hint="eastAsia"/>
          <w:sz w:val="32"/>
          <w:szCs w:val="32"/>
        </w:rPr>
        <w:t>000977</w:t>
      </w:r>
      <w:r w:rsidR="00F26C7C">
        <w:rPr>
          <w:rFonts w:ascii="仿宋_GB2312" w:eastAsia="仿宋_GB2312" w:hint="eastAsia"/>
          <w:sz w:val="32"/>
          <w:szCs w:val="32"/>
        </w:rPr>
        <w:t>）</w:t>
      </w:r>
      <w:r w:rsidRPr="007B63ED">
        <w:rPr>
          <w:rFonts w:ascii="仿宋_GB2312" w:eastAsia="仿宋_GB2312" w:hint="eastAsia"/>
          <w:sz w:val="32"/>
          <w:szCs w:val="32"/>
        </w:rPr>
        <w:t>按指数收益法</w:t>
      </w:r>
      <w:r w:rsidR="00074BE9">
        <w:rPr>
          <w:rFonts w:ascii="仿宋_GB2312" w:eastAsia="仿宋_GB2312" w:hint="eastAsia"/>
          <w:sz w:val="32"/>
          <w:szCs w:val="32"/>
        </w:rPr>
        <w:t>予以</w:t>
      </w:r>
      <w:r w:rsidRPr="007B63ED">
        <w:rPr>
          <w:rFonts w:ascii="仿宋_GB2312" w:eastAsia="仿宋_GB2312" w:hint="eastAsia"/>
          <w:sz w:val="32"/>
          <w:szCs w:val="32"/>
        </w:rPr>
        <w:t>估值</w:t>
      </w:r>
      <w:r w:rsidR="00872449">
        <w:rPr>
          <w:rFonts w:ascii="仿宋_GB2312" w:eastAsia="仿宋_GB2312" w:hint="eastAsia"/>
          <w:sz w:val="32"/>
          <w:szCs w:val="32"/>
        </w:rPr>
        <w:t>。</w:t>
      </w:r>
      <w:r w:rsidR="00C772A2" w:rsidRPr="00C00B73">
        <w:rPr>
          <w:rFonts w:ascii="仿宋_GB2312" w:eastAsia="仿宋_GB2312" w:hint="eastAsia"/>
          <w:sz w:val="32"/>
          <w:szCs w:val="32"/>
        </w:rPr>
        <w:t>自其复牌之日起且其交易体现活跃市场交易特征后，按市场价格进行估值</w:t>
      </w:r>
      <w:r w:rsidR="00352340">
        <w:rPr>
          <w:rFonts w:ascii="仿宋_GB2312" w:eastAsia="仿宋_GB2312" w:hint="eastAsia"/>
          <w:sz w:val="32"/>
          <w:szCs w:val="32"/>
        </w:rPr>
        <w:t>，届时不再另行公告</w:t>
      </w:r>
      <w:r w:rsidR="00C772A2" w:rsidRPr="00C00B73">
        <w:rPr>
          <w:rFonts w:ascii="仿宋_GB2312" w:eastAsia="仿宋_GB2312" w:hint="eastAsia"/>
          <w:sz w:val="32"/>
          <w:szCs w:val="32"/>
        </w:rPr>
        <w:t>。</w:t>
      </w:r>
      <w:r w:rsidR="006C321E" w:rsidRPr="006C321E">
        <w:rPr>
          <w:rFonts w:ascii="仿宋_GB2312" w:eastAsia="仿宋_GB2312"/>
          <w:sz w:val="32"/>
          <w:szCs w:val="32"/>
        </w:rPr>
        <w:t>投资者可通过以下途径咨询有关详情</w:t>
      </w:r>
      <w:r w:rsidR="006C321E" w:rsidRPr="006C321E">
        <w:rPr>
          <w:rFonts w:ascii="仿宋_GB2312" w:eastAsia="仿宋_GB2312" w:hint="eastAsia"/>
          <w:sz w:val="32"/>
          <w:szCs w:val="32"/>
        </w:rPr>
        <w:t>：</w:t>
      </w:r>
    </w:p>
    <w:p w:rsidR="006C321E" w:rsidRP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</w:t>
      </w:r>
      <w:r w:rsidRPr="006C321E">
        <w:rPr>
          <w:rFonts w:ascii="仿宋_GB2312" w:eastAsia="仿宋_GB2312" w:hint="eastAsia"/>
          <w:sz w:val="32"/>
          <w:szCs w:val="32"/>
        </w:rPr>
        <w:t>基金管理有限公司</w:t>
      </w:r>
      <w:r w:rsidRPr="006C321E">
        <w:rPr>
          <w:rFonts w:ascii="仿宋_GB2312" w:eastAsia="仿宋_GB2312"/>
          <w:sz w:val="32"/>
          <w:szCs w:val="32"/>
        </w:rPr>
        <w:t>网站：</w:t>
      </w:r>
      <w:r>
        <w:rPr>
          <w:rFonts w:ascii="仿宋_GB2312" w:eastAsia="仿宋_GB2312" w:hint="eastAsia"/>
          <w:sz w:val="32"/>
          <w:szCs w:val="32"/>
        </w:rPr>
        <w:t>www.icbccs.com.cn</w:t>
      </w:r>
    </w:p>
    <w:p w:rsid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321E">
        <w:rPr>
          <w:rFonts w:ascii="仿宋_GB2312" w:eastAsia="仿宋_GB2312"/>
          <w:sz w:val="32"/>
          <w:szCs w:val="32"/>
        </w:rPr>
        <w:t>客户服务电话：</w:t>
      </w:r>
      <w:r>
        <w:rPr>
          <w:rFonts w:ascii="仿宋_GB2312" w:eastAsia="仿宋_GB2312" w:hint="eastAsia"/>
          <w:sz w:val="32"/>
          <w:szCs w:val="32"/>
        </w:rPr>
        <w:t>400-811-9999</w:t>
      </w:r>
      <w:r w:rsidRPr="006C321E">
        <w:rPr>
          <w:rFonts w:ascii="仿宋_GB2312" w:eastAsia="仿宋_GB2312"/>
          <w:sz w:val="32"/>
          <w:szCs w:val="32"/>
        </w:rPr>
        <w:t xml:space="preserve"> (免长途费)</w:t>
      </w:r>
      <w:r w:rsidRPr="006C321E">
        <w:rPr>
          <w:rFonts w:ascii="仿宋_GB2312" w:eastAsia="仿宋_GB2312"/>
          <w:sz w:val="32"/>
          <w:szCs w:val="32"/>
        </w:rPr>
        <w:t> </w:t>
      </w:r>
    </w:p>
    <w:p w:rsidR="006C321E" w:rsidRPr="006C321E" w:rsidRDefault="006C321E" w:rsidP="006C321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321E">
        <w:rPr>
          <w:rFonts w:ascii="仿宋_GB2312" w:eastAsia="仿宋_GB2312" w:hint="eastAsia"/>
          <w:sz w:val="32"/>
          <w:szCs w:val="32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04397C" w:rsidRDefault="0004397C" w:rsidP="00C00B73">
      <w:pPr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04397C" w:rsidRDefault="0004397C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工银瑞信基金管理有限公司</w:t>
      </w:r>
    </w:p>
    <w:p w:rsidR="0004397C" w:rsidRPr="0004397C" w:rsidRDefault="0004397C" w:rsidP="007B63ED">
      <w:pPr>
        <w:ind w:firstLine="63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二０</w:t>
      </w:r>
      <w:r w:rsidR="000D5EEE">
        <w:rPr>
          <w:rFonts w:ascii="仿宋_GB2312" w:eastAsia="仿宋_GB2312" w:hint="eastAsia"/>
          <w:sz w:val="32"/>
          <w:szCs w:val="32"/>
        </w:rPr>
        <w:t>二０</w:t>
      </w:r>
      <w:r w:rsidR="000E1CF8">
        <w:rPr>
          <w:rFonts w:ascii="仿宋_GB2312" w:eastAsia="仿宋_GB2312" w:hint="eastAsia"/>
          <w:sz w:val="32"/>
          <w:szCs w:val="32"/>
        </w:rPr>
        <w:t>年</w:t>
      </w:r>
      <w:r w:rsidR="000D5EEE">
        <w:rPr>
          <w:rFonts w:ascii="仿宋_GB2312" w:eastAsia="仿宋_GB2312" w:hint="eastAsia"/>
          <w:sz w:val="32"/>
          <w:szCs w:val="32"/>
        </w:rPr>
        <w:t>三</w:t>
      </w:r>
      <w:r w:rsidR="00141365">
        <w:rPr>
          <w:rFonts w:ascii="仿宋_GB2312" w:eastAsia="仿宋_GB2312" w:hint="eastAsia"/>
          <w:sz w:val="32"/>
          <w:szCs w:val="32"/>
        </w:rPr>
        <w:t>月</w:t>
      </w:r>
      <w:r w:rsidR="000D5EEE">
        <w:rPr>
          <w:rFonts w:ascii="仿宋_GB2312" w:eastAsia="仿宋_GB2312" w:hint="eastAsia"/>
          <w:sz w:val="32"/>
          <w:szCs w:val="32"/>
        </w:rPr>
        <w:t>十八</w:t>
      </w:r>
      <w:r w:rsidR="00141365">
        <w:rPr>
          <w:rFonts w:ascii="仿宋_GB2312" w:eastAsia="仿宋_GB2312" w:hint="eastAsia"/>
          <w:sz w:val="32"/>
          <w:szCs w:val="32"/>
        </w:rPr>
        <w:t>日</w:t>
      </w:r>
    </w:p>
    <w:sectPr w:rsidR="0004397C" w:rsidRPr="0004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4F" w:rsidRPr="00D70B03" w:rsidRDefault="00BC524F" w:rsidP="00DE2E60">
      <w:r>
        <w:separator/>
      </w:r>
    </w:p>
  </w:endnote>
  <w:endnote w:type="continuationSeparator" w:id="1">
    <w:p w:rsidR="00BC524F" w:rsidRPr="00D70B03" w:rsidRDefault="00BC524F" w:rsidP="00DE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4F" w:rsidRPr="00D70B03" w:rsidRDefault="00BC524F" w:rsidP="00DE2E60">
      <w:r>
        <w:separator/>
      </w:r>
    </w:p>
  </w:footnote>
  <w:footnote w:type="continuationSeparator" w:id="1">
    <w:p w:rsidR="00BC524F" w:rsidRPr="00D70B03" w:rsidRDefault="00BC524F" w:rsidP="00DE2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ocumentProtection w:edit="trackedChanges" w:enforcement="1" w:cryptProviderType="rsaFull" w:cryptAlgorithmClass="hash" w:cryptAlgorithmType="typeAny" w:cryptAlgorithmSid="4" w:cryptSpinCount="50000" w:hash="DHxN/0zt6QHr9XOBEw3K6Kjq28k=" w:salt="VQ6VQ+Io4o7DrfDzo8tU/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ztFileName" w:val="132288346234282995NM"/>
    <w:docVar w:name="aztPrintName" w:val="000000ESAOAPRINT"/>
    <w:docVar w:name="aztPrintType" w:val="2"/>
  </w:docVars>
  <w:rsids>
    <w:rsidRoot w:val="00C828DB"/>
    <w:rsid w:val="00000C6E"/>
    <w:rsid w:val="00006F5E"/>
    <w:rsid w:val="0001152A"/>
    <w:rsid w:val="00020979"/>
    <w:rsid w:val="00030150"/>
    <w:rsid w:val="00032A9E"/>
    <w:rsid w:val="000419E5"/>
    <w:rsid w:val="0004397C"/>
    <w:rsid w:val="000549C4"/>
    <w:rsid w:val="000614E0"/>
    <w:rsid w:val="00072055"/>
    <w:rsid w:val="00074BE9"/>
    <w:rsid w:val="000A52B8"/>
    <w:rsid w:val="000A6431"/>
    <w:rsid w:val="000A6CE0"/>
    <w:rsid w:val="000B0E57"/>
    <w:rsid w:val="000B21A9"/>
    <w:rsid w:val="000B2E90"/>
    <w:rsid w:val="000C5210"/>
    <w:rsid w:val="000D5EEE"/>
    <w:rsid w:val="000E1CF8"/>
    <w:rsid w:val="000E313D"/>
    <w:rsid w:val="000E3679"/>
    <w:rsid w:val="00101DA2"/>
    <w:rsid w:val="001205EF"/>
    <w:rsid w:val="001235F3"/>
    <w:rsid w:val="00127EE2"/>
    <w:rsid w:val="00133340"/>
    <w:rsid w:val="0013462D"/>
    <w:rsid w:val="001357CB"/>
    <w:rsid w:val="00136DB8"/>
    <w:rsid w:val="00141365"/>
    <w:rsid w:val="00160CD1"/>
    <w:rsid w:val="0016323E"/>
    <w:rsid w:val="001633DB"/>
    <w:rsid w:val="00163AA0"/>
    <w:rsid w:val="00173399"/>
    <w:rsid w:val="001739BE"/>
    <w:rsid w:val="00186CDE"/>
    <w:rsid w:val="00193F4D"/>
    <w:rsid w:val="00197634"/>
    <w:rsid w:val="001B01CE"/>
    <w:rsid w:val="001B70AB"/>
    <w:rsid w:val="001C13DE"/>
    <w:rsid w:val="001D1BC9"/>
    <w:rsid w:val="001D3BA8"/>
    <w:rsid w:val="001E6BD3"/>
    <w:rsid w:val="00200E49"/>
    <w:rsid w:val="00211396"/>
    <w:rsid w:val="002137D5"/>
    <w:rsid w:val="00236371"/>
    <w:rsid w:val="00236C54"/>
    <w:rsid w:val="002536F1"/>
    <w:rsid w:val="00254AE4"/>
    <w:rsid w:val="00256F42"/>
    <w:rsid w:val="00280092"/>
    <w:rsid w:val="0029775B"/>
    <w:rsid w:val="002B0BF1"/>
    <w:rsid w:val="002B6CD8"/>
    <w:rsid w:val="002C6DB9"/>
    <w:rsid w:val="002D3009"/>
    <w:rsid w:val="002D5BB8"/>
    <w:rsid w:val="002D779E"/>
    <w:rsid w:val="002E68BD"/>
    <w:rsid w:val="002E6CC7"/>
    <w:rsid w:val="00312373"/>
    <w:rsid w:val="00312CCE"/>
    <w:rsid w:val="00314339"/>
    <w:rsid w:val="003149BF"/>
    <w:rsid w:val="003233A8"/>
    <w:rsid w:val="00336DCD"/>
    <w:rsid w:val="003427A7"/>
    <w:rsid w:val="00352340"/>
    <w:rsid w:val="003610CA"/>
    <w:rsid w:val="003620DE"/>
    <w:rsid w:val="00362D7A"/>
    <w:rsid w:val="00364304"/>
    <w:rsid w:val="00375EB1"/>
    <w:rsid w:val="0037714E"/>
    <w:rsid w:val="00386A43"/>
    <w:rsid w:val="00390520"/>
    <w:rsid w:val="003A2CA7"/>
    <w:rsid w:val="003B443D"/>
    <w:rsid w:val="003C3B3B"/>
    <w:rsid w:val="003C60FF"/>
    <w:rsid w:val="003C7097"/>
    <w:rsid w:val="003D3C6E"/>
    <w:rsid w:val="003E5092"/>
    <w:rsid w:val="003E7445"/>
    <w:rsid w:val="003F221E"/>
    <w:rsid w:val="003F5C74"/>
    <w:rsid w:val="003F7CE1"/>
    <w:rsid w:val="004034D0"/>
    <w:rsid w:val="00403740"/>
    <w:rsid w:val="00403E27"/>
    <w:rsid w:val="004041E5"/>
    <w:rsid w:val="00404B30"/>
    <w:rsid w:val="00407A0C"/>
    <w:rsid w:val="0042214C"/>
    <w:rsid w:val="00425A3A"/>
    <w:rsid w:val="004443F4"/>
    <w:rsid w:val="00446E9A"/>
    <w:rsid w:val="0048008B"/>
    <w:rsid w:val="00485555"/>
    <w:rsid w:val="00486664"/>
    <w:rsid w:val="00486AA9"/>
    <w:rsid w:val="004918FB"/>
    <w:rsid w:val="004971DE"/>
    <w:rsid w:val="004B1B9D"/>
    <w:rsid w:val="004C0E35"/>
    <w:rsid w:val="004E1432"/>
    <w:rsid w:val="004E3BFD"/>
    <w:rsid w:val="004F1B57"/>
    <w:rsid w:val="004F613E"/>
    <w:rsid w:val="004F667C"/>
    <w:rsid w:val="00500803"/>
    <w:rsid w:val="0050314B"/>
    <w:rsid w:val="00514BF9"/>
    <w:rsid w:val="005216B5"/>
    <w:rsid w:val="00523840"/>
    <w:rsid w:val="00523CE1"/>
    <w:rsid w:val="00525422"/>
    <w:rsid w:val="0052723B"/>
    <w:rsid w:val="00530D03"/>
    <w:rsid w:val="00535B18"/>
    <w:rsid w:val="005507FA"/>
    <w:rsid w:val="00553E63"/>
    <w:rsid w:val="00557D95"/>
    <w:rsid w:val="00564B89"/>
    <w:rsid w:val="00565642"/>
    <w:rsid w:val="00567C57"/>
    <w:rsid w:val="00573524"/>
    <w:rsid w:val="00575818"/>
    <w:rsid w:val="00576D99"/>
    <w:rsid w:val="00576E20"/>
    <w:rsid w:val="00580619"/>
    <w:rsid w:val="00580ADE"/>
    <w:rsid w:val="0059303D"/>
    <w:rsid w:val="00596D13"/>
    <w:rsid w:val="005A14EB"/>
    <w:rsid w:val="005A1898"/>
    <w:rsid w:val="005A2F9E"/>
    <w:rsid w:val="005A7D30"/>
    <w:rsid w:val="005C6AC0"/>
    <w:rsid w:val="005C7461"/>
    <w:rsid w:val="005D1281"/>
    <w:rsid w:val="005D6F1B"/>
    <w:rsid w:val="00612E82"/>
    <w:rsid w:val="00630C99"/>
    <w:rsid w:val="00634DFE"/>
    <w:rsid w:val="006411B8"/>
    <w:rsid w:val="00641A4F"/>
    <w:rsid w:val="006445DE"/>
    <w:rsid w:val="00645809"/>
    <w:rsid w:val="0065250D"/>
    <w:rsid w:val="00653291"/>
    <w:rsid w:val="00656D91"/>
    <w:rsid w:val="006607B0"/>
    <w:rsid w:val="00665B16"/>
    <w:rsid w:val="0066626B"/>
    <w:rsid w:val="0068050A"/>
    <w:rsid w:val="006839F0"/>
    <w:rsid w:val="0069567F"/>
    <w:rsid w:val="006A4E68"/>
    <w:rsid w:val="006B70B3"/>
    <w:rsid w:val="006C02F8"/>
    <w:rsid w:val="006C321E"/>
    <w:rsid w:val="006C3F73"/>
    <w:rsid w:val="006E0085"/>
    <w:rsid w:val="006E34E0"/>
    <w:rsid w:val="006E393B"/>
    <w:rsid w:val="00700EDB"/>
    <w:rsid w:val="00706533"/>
    <w:rsid w:val="007351B2"/>
    <w:rsid w:val="007430CF"/>
    <w:rsid w:val="00743193"/>
    <w:rsid w:val="00757113"/>
    <w:rsid w:val="00760A77"/>
    <w:rsid w:val="00775C73"/>
    <w:rsid w:val="007A4ED7"/>
    <w:rsid w:val="007A7FF9"/>
    <w:rsid w:val="007B63ED"/>
    <w:rsid w:val="007D53FD"/>
    <w:rsid w:val="0081576C"/>
    <w:rsid w:val="00822319"/>
    <w:rsid w:val="00833A45"/>
    <w:rsid w:val="00835F60"/>
    <w:rsid w:val="008707AF"/>
    <w:rsid w:val="00872449"/>
    <w:rsid w:val="00874245"/>
    <w:rsid w:val="00882ADD"/>
    <w:rsid w:val="00884209"/>
    <w:rsid w:val="00887EDA"/>
    <w:rsid w:val="0089092E"/>
    <w:rsid w:val="008A1607"/>
    <w:rsid w:val="008B08D9"/>
    <w:rsid w:val="008B37D6"/>
    <w:rsid w:val="008E0468"/>
    <w:rsid w:val="008E1B09"/>
    <w:rsid w:val="0090734C"/>
    <w:rsid w:val="009310F0"/>
    <w:rsid w:val="00940416"/>
    <w:rsid w:val="00973D6E"/>
    <w:rsid w:val="009809AB"/>
    <w:rsid w:val="009B5F3A"/>
    <w:rsid w:val="009B6815"/>
    <w:rsid w:val="009C6CFC"/>
    <w:rsid w:val="009D1359"/>
    <w:rsid w:val="009D56CB"/>
    <w:rsid w:val="009D5CB6"/>
    <w:rsid w:val="009E682F"/>
    <w:rsid w:val="009F2096"/>
    <w:rsid w:val="00A02292"/>
    <w:rsid w:val="00A02D46"/>
    <w:rsid w:val="00A10DED"/>
    <w:rsid w:val="00A1733B"/>
    <w:rsid w:val="00A230B9"/>
    <w:rsid w:val="00A2711F"/>
    <w:rsid w:val="00A27960"/>
    <w:rsid w:val="00A31FD2"/>
    <w:rsid w:val="00A32D92"/>
    <w:rsid w:val="00A35E1B"/>
    <w:rsid w:val="00A36DCF"/>
    <w:rsid w:val="00A41858"/>
    <w:rsid w:val="00A41D0D"/>
    <w:rsid w:val="00A426B9"/>
    <w:rsid w:val="00A477C6"/>
    <w:rsid w:val="00A566C0"/>
    <w:rsid w:val="00A64925"/>
    <w:rsid w:val="00A64BE3"/>
    <w:rsid w:val="00A650CD"/>
    <w:rsid w:val="00A660CB"/>
    <w:rsid w:val="00A72FEA"/>
    <w:rsid w:val="00A734EC"/>
    <w:rsid w:val="00A87D2B"/>
    <w:rsid w:val="00A93929"/>
    <w:rsid w:val="00AA4C26"/>
    <w:rsid w:val="00AA63E0"/>
    <w:rsid w:val="00AA6CB1"/>
    <w:rsid w:val="00AB02A4"/>
    <w:rsid w:val="00AB2DD4"/>
    <w:rsid w:val="00AC1559"/>
    <w:rsid w:val="00B023AB"/>
    <w:rsid w:val="00B12ABB"/>
    <w:rsid w:val="00B14A98"/>
    <w:rsid w:val="00B171B1"/>
    <w:rsid w:val="00B31D9F"/>
    <w:rsid w:val="00B360D9"/>
    <w:rsid w:val="00B46F42"/>
    <w:rsid w:val="00B556F3"/>
    <w:rsid w:val="00B7743F"/>
    <w:rsid w:val="00B914E3"/>
    <w:rsid w:val="00B93F28"/>
    <w:rsid w:val="00B95767"/>
    <w:rsid w:val="00BA6BAC"/>
    <w:rsid w:val="00BB3D47"/>
    <w:rsid w:val="00BB4ACA"/>
    <w:rsid w:val="00BC524F"/>
    <w:rsid w:val="00BD3182"/>
    <w:rsid w:val="00BE537C"/>
    <w:rsid w:val="00BF6044"/>
    <w:rsid w:val="00C00B73"/>
    <w:rsid w:val="00C14EDE"/>
    <w:rsid w:val="00C203B7"/>
    <w:rsid w:val="00C2227C"/>
    <w:rsid w:val="00C229EA"/>
    <w:rsid w:val="00C22C04"/>
    <w:rsid w:val="00C26FF8"/>
    <w:rsid w:val="00C33477"/>
    <w:rsid w:val="00C36FC8"/>
    <w:rsid w:val="00C46D71"/>
    <w:rsid w:val="00C532BB"/>
    <w:rsid w:val="00C559A7"/>
    <w:rsid w:val="00C55C87"/>
    <w:rsid w:val="00C63854"/>
    <w:rsid w:val="00C672CC"/>
    <w:rsid w:val="00C772A2"/>
    <w:rsid w:val="00C828DB"/>
    <w:rsid w:val="00C84507"/>
    <w:rsid w:val="00C85719"/>
    <w:rsid w:val="00C904A8"/>
    <w:rsid w:val="00CB003A"/>
    <w:rsid w:val="00CB148C"/>
    <w:rsid w:val="00CB398E"/>
    <w:rsid w:val="00CC7330"/>
    <w:rsid w:val="00CD5459"/>
    <w:rsid w:val="00CF6207"/>
    <w:rsid w:val="00D01E10"/>
    <w:rsid w:val="00D1209D"/>
    <w:rsid w:val="00D12195"/>
    <w:rsid w:val="00D13F0F"/>
    <w:rsid w:val="00D30E88"/>
    <w:rsid w:val="00D458F7"/>
    <w:rsid w:val="00D543C6"/>
    <w:rsid w:val="00D559F9"/>
    <w:rsid w:val="00D77ED6"/>
    <w:rsid w:val="00D86A65"/>
    <w:rsid w:val="00D92775"/>
    <w:rsid w:val="00D94502"/>
    <w:rsid w:val="00DB02B0"/>
    <w:rsid w:val="00DB3F01"/>
    <w:rsid w:val="00DB4251"/>
    <w:rsid w:val="00DB5BE4"/>
    <w:rsid w:val="00DB7E0D"/>
    <w:rsid w:val="00DD1C61"/>
    <w:rsid w:val="00DD388E"/>
    <w:rsid w:val="00DD6C56"/>
    <w:rsid w:val="00DE2E60"/>
    <w:rsid w:val="00DE2F48"/>
    <w:rsid w:val="00DF44E7"/>
    <w:rsid w:val="00E005D6"/>
    <w:rsid w:val="00E058ED"/>
    <w:rsid w:val="00E06CA8"/>
    <w:rsid w:val="00E122E2"/>
    <w:rsid w:val="00E15705"/>
    <w:rsid w:val="00E27EF3"/>
    <w:rsid w:val="00E45DB3"/>
    <w:rsid w:val="00E51CF0"/>
    <w:rsid w:val="00E61CB7"/>
    <w:rsid w:val="00E66D01"/>
    <w:rsid w:val="00E76F50"/>
    <w:rsid w:val="00E80417"/>
    <w:rsid w:val="00E90021"/>
    <w:rsid w:val="00E90251"/>
    <w:rsid w:val="00EA7C5A"/>
    <w:rsid w:val="00EB3E5F"/>
    <w:rsid w:val="00EC65D0"/>
    <w:rsid w:val="00ED6EAD"/>
    <w:rsid w:val="00EE0718"/>
    <w:rsid w:val="00EE3BD5"/>
    <w:rsid w:val="00F00E6A"/>
    <w:rsid w:val="00F010D4"/>
    <w:rsid w:val="00F03BB9"/>
    <w:rsid w:val="00F1276F"/>
    <w:rsid w:val="00F230A5"/>
    <w:rsid w:val="00F26C7C"/>
    <w:rsid w:val="00F31118"/>
    <w:rsid w:val="00F41D1D"/>
    <w:rsid w:val="00F53399"/>
    <w:rsid w:val="00F54309"/>
    <w:rsid w:val="00F6409E"/>
    <w:rsid w:val="00F81040"/>
    <w:rsid w:val="00F82317"/>
    <w:rsid w:val="00F85FA1"/>
    <w:rsid w:val="00F87C8A"/>
    <w:rsid w:val="00F90F93"/>
    <w:rsid w:val="00F91D5E"/>
    <w:rsid w:val="00FA5623"/>
    <w:rsid w:val="00FC77BF"/>
    <w:rsid w:val="00FD359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C7461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7B63ED"/>
  </w:style>
  <w:style w:type="paragraph" w:styleId="a4">
    <w:name w:val="header"/>
    <w:basedOn w:val="a"/>
    <w:link w:val="Char"/>
    <w:rsid w:val="00DE2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E2E60"/>
    <w:rPr>
      <w:kern w:val="2"/>
      <w:sz w:val="18"/>
      <w:szCs w:val="18"/>
    </w:rPr>
  </w:style>
  <w:style w:type="paragraph" w:styleId="a5">
    <w:name w:val="footer"/>
    <w:basedOn w:val="a"/>
    <w:link w:val="Char0"/>
    <w:rsid w:val="00DE2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E2E60"/>
    <w:rPr>
      <w:kern w:val="2"/>
      <w:sz w:val="18"/>
      <w:szCs w:val="18"/>
    </w:rPr>
  </w:style>
  <w:style w:type="character" w:styleId="a6">
    <w:name w:val="annotation reference"/>
    <w:rsid w:val="0081576C"/>
    <w:rPr>
      <w:sz w:val="21"/>
      <w:szCs w:val="21"/>
    </w:rPr>
  </w:style>
  <w:style w:type="paragraph" w:styleId="a7">
    <w:name w:val="annotation text"/>
    <w:basedOn w:val="a"/>
    <w:link w:val="Char1"/>
    <w:rsid w:val="0081576C"/>
    <w:pPr>
      <w:jc w:val="left"/>
    </w:pPr>
  </w:style>
  <w:style w:type="character" w:customStyle="1" w:styleId="Char1">
    <w:name w:val="批注文字 Char"/>
    <w:link w:val="a7"/>
    <w:rsid w:val="0081576C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1576C"/>
    <w:rPr>
      <w:b/>
      <w:bCs/>
    </w:rPr>
  </w:style>
  <w:style w:type="character" w:customStyle="1" w:styleId="Char2">
    <w:name w:val="批注主题 Char"/>
    <w:link w:val="a8"/>
    <w:rsid w:val="0081576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0682-9D6A-4ABA-A6D8-73E3BC96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>www.xunchi.com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关于旗下基金持有的长期停牌股票公允价值确定方法变更的公告</dc:title>
  <dc:subject/>
  <dc:creator>rr</dc:creator>
  <cp:keywords/>
  <dc:description/>
  <cp:lastModifiedBy>JonMMx 2000</cp:lastModifiedBy>
  <cp:revision>2</cp:revision>
  <cp:lastPrinted>2012-12-10T10:43:00Z</cp:lastPrinted>
  <dcterms:created xsi:type="dcterms:W3CDTF">2020-03-17T16:00:00Z</dcterms:created>
  <dcterms:modified xsi:type="dcterms:W3CDTF">2020-03-17T16:00:00Z</dcterms:modified>
</cp:coreProperties>
</file>