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79" w:rsidRDefault="009F1179" w:rsidP="00286A91">
      <w:pPr>
        <w:widowControl/>
        <w:shd w:val="clear" w:color="auto" w:fill="FFFFFF"/>
        <w:adjustRightInd w:val="0"/>
        <w:snapToGrid w:val="0"/>
        <w:spacing w:line="360" w:lineRule="auto"/>
        <w:jc w:val="center"/>
        <w:rPr>
          <w:rFonts w:ascii="黑体" w:eastAsia="黑体" w:hAnsi="黑体" w:cs="Arial"/>
          <w:b/>
          <w:color w:val="1F497D"/>
          <w:kern w:val="0"/>
          <w:sz w:val="30"/>
          <w:szCs w:val="30"/>
        </w:rPr>
      </w:pPr>
      <w:r w:rsidRPr="009F1179">
        <w:rPr>
          <w:rFonts w:ascii="黑体" w:eastAsia="黑体" w:hAnsi="黑体" w:cs="Arial" w:hint="eastAsia"/>
          <w:b/>
          <w:color w:val="1F497D"/>
          <w:kern w:val="0"/>
          <w:sz w:val="30"/>
          <w:szCs w:val="30"/>
        </w:rPr>
        <w:t>前海开源</w:t>
      </w:r>
      <w:r w:rsidR="00777E77">
        <w:rPr>
          <w:rFonts w:ascii="黑体" w:eastAsia="黑体" w:hAnsi="黑体" w:cs="Arial" w:hint="eastAsia"/>
          <w:b/>
          <w:color w:val="1F497D"/>
          <w:kern w:val="0"/>
          <w:sz w:val="30"/>
          <w:szCs w:val="30"/>
        </w:rPr>
        <w:t>基金管理有限公司</w:t>
      </w:r>
      <w:r w:rsidR="00777E77" w:rsidRPr="009F1179">
        <w:rPr>
          <w:rFonts w:ascii="黑体" w:eastAsia="黑体" w:hAnsi="黑体" w:cs="Arial" w:hint="eastAsia"/>
          <w:b/>
          <w:color w:val="1F497D"/>
          <w:kern w:val="0"/>
          <w:sz w:val="30"/>
          <w:szCs w:val="30"/>
        </w:rPr>
        <w:t>关于调整</w:t>
      </w:r>
      <w:r w:rsidR="00813727">
        <w:rPr>
          <w:rFonts w:ascii="黑体" w:eastAsia="黑体" w:hAnsi="黑体" w:cs="Arial" w:hint="eastAsia"/>
          <w:b/>
          <w:color w:val="1F497D"/>
          <w:kern w:val="0"/>
          <w:sz w:val="30"/>
          <w:szCs w:val="30"/>
        </w:rPr>
        <w:t>旗下部分</w:t>
      </w:r>
      <w:r w:rsidRPr="009F1179">
        <w:rPr>
          <w:rFonts w:ascii="黑体" w:eastAsia="黑体" w:hAnsi="黑体" w:cs="Arial" w:hint="eastAsia"/>
          <w:b/>
          <w:color w:val="1F497D"/>
          <w:kern w:val="0"/>
          <w:sz w:val="30"/>
          <w:szCs w:val="30"/>
        </w:rPr>
        <w:t>证券投资基金通过</w:t>
      </w:r>
      <w:r w:rsidR="00B64E83">
        <w:rPr>
          <w:rFonts w:ascii="黑体" w:eastAsia="黑体" w:hAnsi="黑体" w:cs="Arial" w:hint="eastAsia"/>
          <w:b/>
          <w:color w:val="1F497D"/>
          <w:kern w:val="0"/>
          <w:sz w:val="30"/>
          <w:szCs w:val="30"/>
        </w:rPr>
        <w:t>奕丰基金</w:t>
      </w:r>
      <w:r w:rsidR="00777E77">
        <w:rPr>
          <w:rFonts w:ascii="黑体" w:eastAsia="黑体" w:hAnsi="黑体" w:cs="Arial" w:hint="eastAsia"/>
          <w:b/>
          <w:color w:val="1F497D"/>
          <w:kern w:val="0"/>
          <w:sz w:val="30"/>
          <w:szCs w:val="30"/>
        </w:rPr>
        <w:t>办理业务最低限额</w:t>
      </w:r>
      <w:r w:rsidRPr="009F1179">
        <w:rPr>
          <w:rFonts w:ascii="黑体" w:eastAsia="黑体" w:hAnsi="黑体" w:cs="Arial" w:hint="eastAsia"/>
          <w:b/>
          <w:color w:val="1F497D"/>
          <w:kern w:val="0"/>
          <w:sz w:val="30"/>
          <w:szCs w:val="30"/>
        </w:rPr>
        <w:t>的公告</w:t>
      </w:r>
    </w:p>
    <w:p w:rsidR="00756E61" w:rsidRDefault="009F1179" w:rsidP="00850543">
      <w:pPr>
        <w:widowControl/>
        <w:shd w:val="clear" w:color="auto" w:fill="FFFFFF"/>
        <w:adjustRightInd w:val="0"/>
        <w:snapToGrid w:val="0"/>
        <w:spacing w:line="360" w:lineRule="auto"/>
        <w:ind w:firstLine="420"/>
        <w:rPr>
          <w:rFonts w:ascii="宋体" w:hAnsi="宋体" w:cs="Arial" w:hint="eastAsia"/>
          <w:color w:val="000000"/>
          <w:kern w:val="0"/>
          <w:sz w:val="24"/>
          <w:szCs w:val="24"/>
        </w:rPr>
      </w:pPr>
      <w:r w:rsidRPr="00286A91">
        <w:rPr>
          <w:rFonts w:ascii="宋体" w:hAnsi="宋体" w:cs="Arial" w:hint="eastAsia"/>
          <w:color w:val="000000"/>
          <w:kern w:val="0"/>
          <w:sz w:val="24"/>
          <w:szCs w:val="24"/>
        </w:rPr>
        <w:t>为答谢广大客户长期以来给予的信任与支持，</w:t>
      </w:r>
      <w:r>
        <w:rPr>
          <w:rFonts w:ascii="宋体" w:hAnsi="宋体" w:cs="Arial" w:hint="eastAsia"/>
          <w:color w:val="000000"/>
          <w:kern w:val="0"/>
          <w:sz w:val="24"/>
          <w:szCs w:val="24"/>
        </w:rPr>
        <w:t>前海开源基金</w:t>
      </w:r>
      <w:r>
        <w:rPr>
          <w:rFonts w:ascii="宋体" w:hAnsi="宋体" w:cs="Arial"/>
          <w:color w:val="000000"/>
          <w:kern w:val="0"/>
          <w:sz w:val="24"/>
          <w:szCs w:val="24"/>
        </w:rPr>
        <w:t>管理有限公司</w:t>
      </w:r>
      <w:r w:rsidRPr="00286A91">
        <w:rPr>
          <w:rFonts w:ascii="宋体" w:hAnsi="宋体" w:cs="Arial" w:hint="eastAsia"/>
          <w:color w:val="000000"/>
          <w:kern w:val="0"/>
          <w:sz w:val="24"/>
          <w:szCs w:val="24"/>
        </w:rPr>
        <w:t>（以下简称“本公司”）经与</w:t>
      </w:r>
      <w:r w:rsidR="00B64E83">
        <w:rPr>
          <w:rFonts w:ascii="宋体" w:hAnsi="宋体" w:cs="Arial" w:hint="eastAsia"/>
          <w:color w:val="000000"/>
          <w:kern w:val="0"/>
          <w:sz w:val="24"/>
          <w:szCs w:val="24"/>
        </w:rPr>
        <w:t>奕丰基金销售有限公司</w:t>
      </w:r>
      <w:r w:rsidRPr="009F1179">
        <w:rPr>
          <w:rFonts w:ascii="宋体" w:hAnsi="宋体" w:cs="Arial" w:hint="eastAsia"/>
          <w:color w:val="000000"/>
          <w:kern w:val="0"/>
          <w:sz w:val="24"/>
          <w:szCs w:val="24"/>
        </w:rPr>
        <w:t>（以下简称“</w:t>
      </w:r>
      <w:r w:rsidR="00B64E83">
        <w:rPr>
          <w:rFonts w:ascii="宋体" w:hAnsi="宋体" w:cs="Arial" w:hint="eastAsia"/>
          <w:color w:val="000000"/>
          <w:kern w:val="0"/>
          <w:sz w:val="24"/>
          <w:szCs w:val="24"/>
        </w:rPr>
        <w:t>奕丰基金</w:t>
      </w:r>
      <w:r w:rsidRPr="00286A91">
        <w:rPr>
          <w:rFonts w:ascii="宋体" w:hAnsi="宋体" w:cs="Arial" w:hint="eastAsia"/>
          <w:color w:val="000000"/>
          <w:kern w:val="0"/>
          <w:sz w:val="24"/>
          <w:szCs w:val="24"/>
        </w:rPr>
        <w:t>”）协商一致，自</w:t>
      </w:r>
      <w:r w:rsidR="00B64E83">
        <w:rPr>
          <w:rFonts w:ascii="宋体" w:hAnsi="宋体" w:cs="Arial" w:hint="eastAsia"/>
          <w:color w:val="000000"/>
          <w:kern w:val="0"/>
          <w:sz w:val="24"/>
          <w:szCs w:val="24"/>
        </w:rPr>
        <w:t>2020年3月17日</w:t>
      </w:r>
      <w:r w:rsidRPr="00286A91">
        <w:rPr>
          <w:rFonts w:ascii="宋体" w:hAnsi="宋体" w:cs="Arial" w:hint="eastAsia"/>
          <w:color w:val="000000"/>
          <w:kern w:val="0"/>
          <w:sz w:val="24"/>
          <w:szCs w:val="24"/>
        </w:rPr>
        <w:t>起，调整本公司</w:t>
      </w:r>
      <w:r w:rsidR="00813727" w:rsidRPr="00813727">
        <w:rPr>
          <w:rFonts w:ascii="宋体" w:hAnsi="宋体" w:cs="Arial" w:hint="eastAsia"/>
          <w:color w:val="000000"/>
          <w:kern w:val="0"/>
          <w:sz w:val="24"/>
          <w:szCs w:val="24"/>
        </w:rPr>
        <w:t>旗下部分证券投资基金</w:t>
      </w:r>
      <w:r w:rsidRPr="00286A91">
        <w:rPr>
          <w:rFonts w:ascii="宋体" w:hAnsi="宋体" w:cs="Arial" w:hint="eastAsia"/>
          <w:color w:val="000000"/>
          <w:kern w:val="0"/>
          <w:sz w:val="24"/>
          <w:szCs w:val="24"/>
        </w:rPr>
        <w:t>通过</w:t>
      </w:r>
      <w:r w:rsidR="00B64E83">
        <w:rPr>
          <w:rFonts w:ascii="宋体" w:hAnsi="宋体" w:cs="Arial" w:hint="eastAsia"/>
          <w:color w:val="000000"/>
          <w:kern w:val="0"/>
          <w:sz w:val="24"/>
          <w:szCs w:val="24"/>
        </w:rPr>
        <w:t>奕丰基金</w:t>
      </w:r>
      <w:r w:rsidRPr="00286A91">
        <w:rPr>
          <w:rFonts w:ascii="宋体" w:hAnsi="宋体" w:cs="Arial" w:hint="eastAsia"/>
          <w:color w:val="000000"/>
          <w:kern w:val="0"/>
          <w:sz w:val="24"/>
          <w:szCs w:val="24"/>
        </w:rPr>
        <w:t>办理</w:t>
      </w:r>
      <w:r w:rsidR="00B64E83">
        <w:rPr>
          <w:rFonts w:ascii="宋体" w:hAnsi="宋体" w:cs="Arial" w:hint="eastAsia"/>
          <w:color w:val="000000"/>
          <w:kern w:val="0"/>
          <w:sz w:val="24"/>
          <w:szCs w:val="24"/>
        </w:rPr>
        <w:t>认购、</w:t>
      </w:r>
      <w:r w:rsidR="00777E77">
        <w:rPr>
          <w:rFonts w:ascii="宋体" w:hAnsi="宋体" w:cs="Arial" w:hint="eastAsia"/>
          <w:color w:val="000000"/>
          <w:kern w:val="0"/>
          <w:sz w:val="24"/>
          <w:szCs w:val="24"/>
        </w:rPr>
        <w:t>申购（含定投）、</w:t>
      </w:r>
      <w:r w:rsidR="00EE243D">
        <w:rPr>
          <w:rFonts w:ascii="宋体" w:hAnsi="宋体" w:cs="Arial" w:hint="eastAsia"/>
          <w:color w:val="000000"/>
          <w:kern w:val="0"/>
          <w:sz w:val="24"/>
          <w:szCs w:val="24"/>
        </w:rPr>
        <w:t>赎回、</w:t>
      </w:r>
      <w:r w:rsidR="00777E77">
        <w:rPr>
          <w:rFonts w:ascii="宋体" w:hAnsi="宋体" w:cs="Arial" w:hint="eastAsia"/>
          <w:color w:val="000000"/>
          <w:kern w:val="0"/>
          <w:sz w:val="24"/>
          <w:szCs w:val="24"/>
        </w:rPr>
        <w:t>转换等</w:t>
      </w:r>
      <w:r w:rsidRPr="00286A91">
        <w:rPr>
          <w:rFonts w:ascii="宋体" w:hAnsi="宋体" w:cs="Arial" w:hint="eastAsia"/>
          <w:color w:val="000000"/>
          <w:kern w:val="0"/>
          <w:sz w:val="24"/>
          <w:szCs w:val="24"/>
        </w:rPr>
        <w:t>业务的单笔最低</w:t>
      </w:r>
      <w:r w:rsidR="00777E77">
        <w:rPr>
          <w:rFonts w:ascii="宋体" w:hAnsi="宋体" w:cs="Arial" w:hint="eastAsia"/>
          <w:color w:val="000000"/>
          <w:kern w:val="0"/>
          <w:sz w:val="24"/>
          <w:szCs w:val="24"/>
        </w:rPr>
        <w:t>限额及账户最低保有份额</w:t>
      </w:r>
      <w:r w:rsidRPr="00286A91">
        <w:rPr>
          <w:rFonts w:ascii="宋体" w:hAnsi="宋体" w:cs="Arial" w:hint="eastAsia"/>
          <w:color w:val="000000"/>
          <w:kern w:val="0"/>
          <w:sz w:val="24"/>
          <w:szCs w:val="24"/>
        </w:rPr>
        <w:t>。具体内容如下：</w:t>
      </w:r>
    </w:p>
    <w:p w:rsidR="00176BDA" w:rsidRDefault="009F1179" w:rsidP="00286A91">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一</w:t>
      </w:r>
      <w:r>
        <w:rPr>
          <w:rFonts w:ascii="宋体" w:hAnsi="宋体" w:cs="Arial"/>
          <w:b/>
          <w:color w:val="000000"/>
          <w:kern w:val="0"/>
          <w:sz w:val="24"/>
          <w:szCs w:val="24"/>
        </w:rPr>
        <w:t>、</w:t>
      </w:r>
      <w:r w:rsidR="00756E61" w:rsidRPr="00176BDA">
        <w:rPr>
          <w:rFonts w:ascii="宋体" w:hAnsi="宋体" w:cs="Arial"/>
          <w:b/>
          <w:color w:val="000000"/>
          <w:kern w:val="0"/>
          <w:sz w:val="24"/>
          <w:szCs w:val="24"/>
        </w:rPr>
        <w:t>适用基金</w:t>
      </w:r>
    </w:p>
    <w:p w:rsidR="00850543" w:rsidRPr="00B64E83" w:rsidRDefault="00752E0B" w:rsidP="00B64E83">
      <w:pPr>
        <w:adjustRightInd w:val="0"/>
        <w:snapToGrid w:val="0"/>
        <w:spacing w:line="360" w:lineRule="auto"/>
        <w:ind w:firstLineChars="200" w:firstLine="480"/>
        <w:rPr>
          <w:rFonts w:ascii="宋体" w:hAnsi="宋体" w:cs="Adobe 仿宋 Std R" w:hint="eastAsia"/>
          <w:sz w:val="24"/>
          <w:szCs w:val="24"/>
        </w:rPr>
      </w:pPr>
      <w:r w:rsidRPr="00C92F8C">
        <w:rPr>
          <w:rFonts w:ascii="宋体" w:hAnsi="宋体" w:cs="Adobe 仿宋 Std R" w:hint="eastAsia"/>
          <w:sz w:val="24"/>
          <w:szCs w:val="24"/>
        </w:rPr>
        <w:t>本公司旗下在</w:t>
      </w:r>
      <w:r w:rsidR="00B64E83">
        <w:rPr>
          <w:rFonts w:ascii="宋体" w:hAnsi="宋体" w:cs="Adobe 仿宋 Std R" w:hint="eastAsia"/>
          <w:sz w:val="24"/>
          <w:szCs w:val="24"/>
        </w:rPr>
        <w:t>奕丰基金</w:t>
      </w:r>
      <w:r w:rsidRPr="00C92F8C">
        <w:rPr>
          <w:rFonts w:ascii="宋体" w:hAnsi="宋体" w:cs="Adobe 仿宋 Std R" w:hint="eastAsia"/>
          <w:sz w:val="24"/>
          <w:szCs w:val="24"/>
        </w:rPr>
        <w:t>销售的开放式基金及</w:t>
      </w:r>
      <w:r w:rsidR="003315BD">
        <w:rPr>
          <w:rFonts w:ascii="宋体" w:hAnsi="宋体" w:cs="Adobe 仿宋 Std R" w:hint="eastAsia"/>
          <w:sz w:val="24"/>
          <w:szCs w:val="24"/>
        </w:rPr>
        <w:t>未</w:t>
      </w:r>
      <w:r w:rsidRPr="00C92F8C">
        <w:rPr>
          <w:rFonts w:ascii="宋体" w:hAnsi="宋体" w:cs="Adobe 仿宋 Std R" w:hint="eastAsia"/>
          <w:sz w:val="24"/>
          <w:szCs w:val="24"/>
        </w:rPr>
        <w:t>来本公司新增通过</w:t>
      </w:r>
      <w:r w:rsidR="00B64E83">
        <w:rPr>
          <w:rFonts w:ascii="宋体" w:hAnsi="宋体" w:cs="Adobe 仿宋 Std R" w:hint="eastAsia"/>
          <w:sz w:val="24"/>
          <w:szCs w:val="24"/>
        </w:rPr>
        <w:t>奕丰基金</w:t>
      </w:r>
      <w:r w:rsidRPr="00C92F8C">
        <w:rPr>
          <w:rFonts w:ascii="宋体" w:hAnsi="宋体" w:cs="Adobe 仿宋 Std R" w:hint="eastAsia"/>
          <w:sz w:val="24"/>
          <w:szCs w:val="24"/>
        </w:rPr>
        <w:t>销售的</w:t>
      </w:r>
      <w:r w:rsidR="003315BD">
        <w:rPr>
          <w:rFonts w:ascii="宋体" w:hAnsi="宋体" w:cs="Adobe 仿宋 Std R" w:hint="eastAsia"/>
          <w:sz w:val="24"/>
          <w:szCs w:val="24"/>
        </w:rPr>
        <w:t>开放式</w:t>
      </w:r>
      <w:r w:rsidRPr="00C92F8C">
        <w:rPr>
          <w:rFonts w:ascii="宋体" w:hAnsi="宋体" w:cs="Adobe 仿宋 Std R" w:hint="eastAsia"/>
          <w:sz w:val="24"/>
          <w:szCs w:val="24"/>
        </w:rPr>
        <w:t>基金。</w:t>
      </w:r>
      <w:r w:rsidR="006454F5">
        <w:rPr>
          <w:rFonts w:ascii="宋体" w:hAnsi="宋体" w:cs="Adobe 仿宋 Std R" w:hint="eastAsia"/>
          <w:sz w:val="24"/>
          <w:szCs w:val="24"/>
        </w:rPr>
        <w:t>(不</w:t>
      </w:r>
      <w:r w:rsidR="00777E77">
        <w:rPr>
          <w:rFonts w:ascii="宋体" w:hAnsi="宋体" w:cs="Adobe 仿宋 Std R" w:hint="eastAsia"/>
          <w:sz w:val="24"/>
          <w:szCs w:val="24"/>
        </w:rPr>
        <w:t>支持转换及</w:t>
      </w:r>
      <w:r w:rsidR="006454F5">
        <w:rPr>
          <w:rFonts w:ascii="宋体" w:hAnsi="宋体" w:cs="Adobe 仿宋 Std R" w:hint="eastAsia"/>
          <w:sz w:val="24"/>
          <w:szCs w:val="24"/>
        </w:rPr>
        <w:t>定投功能的产品</w:t>
      </w:r>
      <w:r w:rsidR="00A4291F">
        <w:rPr>
          <w:rFonts w:ascii="宋体" w:hAnsi="宋体" w:cs="Adobe 仿宋 Std R" w:hint="eastAsia"/>
          <w:sz w:val="24"/>
          <w:szCs w:val="24"/>
        </w:rPr>
        <w:t>及</w:t>
      </w:r>
      <w:r w:rsidR="006F487B">
        <w:rPr>
          <w:rFonts w:ascii="宋体" w:hAnsi="宋体" w:cs="Adobe 仿宋 Std R" w:hint="eastAsia"/>
          <w:sz w:val="24"/>
          <w:szCs w:val="24"/>
        </w:rPr>
        <w:t>中登TA产品</w:t>
      </w:r>
      <w:r w:rsidR="006454F5">
        <w:rPr>
          <w:rFonts w:ascii="宋体" w:hAnsi="宋体" w:cs="Adobe 仿宋 Std R" w:hint="eastAsia"/>
          <w:sz w:val="24"/>
          <w:szCs w:val="24"/>
        </w:rPr>
        <w:t>除外)</w:t>
      </w:r>
    </w:p>
    <w:p w:rsidR="00756E61" w:rsidRPr="00424718" w:rsidRDefault="00756E61" w:rsidP="00424718">
      <w:pPr>
        <w:widowControl/>
        <w:shd w:val="clear" w:color="auto" w:fill="FFFFFF"/>
        <w:adjustRightInd w:val="0"/>
        <w:snapToGrid w:val="0"/>
        <w:spacing w:line="360" w:lineRule="auto"/>
        <w:ind w:firstLineChars="200" w:firstLine="482"/>
        <w:rPr>
          <w:rFonts w:ascii="宋体" w:hAnsi="宋体" w:cs="Arial" w:hint="eastAsia"/>
          <w:b/>
          <w:color w:val="000000"/>
          <w:kern w:val="0"/>
          <w:sz w:val="24"/>
          <w:szCs w:val="24"/>
        </w:rPr>
      </w:pPr>
      <w:r w:rsidRPr="00424718">
        <w:rPr>
          <w:rFonts w:ascii="宋体" w:hAnsi="宋体" w:cs="Arial" w:hint="eastAsia"/>
          <w:b/>
          <w:color w:val="000000"/>
          <w:kern w:val="0"/>
          <w:sz w:val="24"/>
          <w:szCs w:val="24"/>
        </w:rPr>
        <w:t>二、</w:t>
      </w:r>
      <w:r w:rsidR="001D5329">
        <w:rPr>
          <w:rFonts w:ascii="宋体" w:hAnsi="宋体" w:cs="Arial" w:hint="eastAsia"/>
          <w:b/>
          <w:color w:val="000000"/>
          <w:kern w:val="0"/>
          <w:sz w:val="24"/>
          <w:szCs w:val="24"/>
        </w:rPr>
        <w:t>调整内容</w:t>
      </w:r>
    </w:p>
    <w:p w:rsidR="00777E77" w:rsidRDefault="00777E77" w:rsidP="00286A91">
      <w:pPr>
        <w:widowControl/>
        <w:shd w:val="clear" w:color="auto" w:fill="FFFFFF"/>
        <w:adjustRightInd w:val="0"/>
        <w:snapToGrid w:val="0"/>
        <w:spacing w:line="360" w:lineRule="auto"/>
        <w:ind w:firstLine="420"/>
        <w:rPr>
          <w:rFonts w:ascii="宋体" w:hAnsi="宋体" w:cs="Arial" w:hint="eastAsia"/>
          <w:color w:val="000000"/>
          <w:kern w:val="0"/>
          <w:sz w:val="24"/>
          <w:szCs w:val="24"/>
        </w:rPr>
      </w:pPr>
      <w:r>
        <w:rPr>
          <w:rFonts w:ascii="宋体" w:hAnsi="宋体" w:cs="Arial" w:hint="eastAsia"/>
          <w:color w:val="000000"/>
          <w:kern w:val="0"/>
          <w:sz w:val="24"/>
          <w:szCs w:val="24"/>
        </w:rPr>
        <w:t>1、</w:t>
      </w:r>
      <w:r w:rsidR="009F1179" w:rsidRPr="009F1179">
        <w:rPr>
          <w:rFonts w:ascii="宋体" w:hAnsi="宋体" w:cs="Arial" w:hint="eastAsia"/>
          <w:color w:val="000000"/>
          <w:kern w:val="0"/>
          <w:sz w:val="24"/>
          <w:szCs w:val="24"/>
        </w:rPr>
        <w:t>自</w:t>
      </w:r>
      <w:r w:rsidR="00B64E83">
        <w:rPr>
          <w:rFonts w:ascii="宋体" w:hAnsi="宋体" w:cs="Arial" w:hint="eastAsia"/>
          <w:color w:val="000000"/>
          <w:kern w:val="0"/>
          <w:sz w:val="24"/>
          <w:szCs w:val="24"/>
        </w:rPr>
        <w:t>2020年3月17日</w:t>
      </w:r>
      <w:r w:rsidR="009F1179" w:rsidRPr="009F1179">
        <w:rPr>
          <w:rFonts w:ascii="宋体" w:hAnsi="宋体" w:cs="Arial" w:hint="eastAsia"/>
          <w:color w:val="000000"/>
          <w:kern w:val="0"/>
          <w:sz w:val="24"/>
          <w:szCs w:val="24"/>
        </w:rPr>
        <w:t>起，投资者在</w:t>
      </w:r>
      <w:r w:rsidR="00B64E83">
        <w:rPr>
          <w:rFonts w:ascii="宋体" w:hAnsi="宋体" w:cs="Arial" w:hint="eastAsia"/>
          <w:color w:val="000000"/>
          <w:kern w:val="0"/>
          <w:sz w:val="24"/>
          <w:szCs w:val="24"/>
        </w:rPr>
        <w:t>奕丰基金</w:t>
      </w:r>
      <w:r w:rsidR="009F1179" w:rsidRPr="009F1179">
        <w:rPr>
          <w:rFonts w:ascii="宋体" w:hAnsi="宋体" w:cs="Arial" w:hint="eastAsia"/>
          <w:color w:val="000000"/>
          <w:kern w:val="0"/>
          <w:sz w:val="24"/>
          <w:szCs w:val="24"/>
        </w:rPr>
        <w:t>办理本公</w:t>
      </w:r>
      <w:r w:rsidR="00850543">
        <w:rPr>
          <w:rFonts w:ascii="宋体" w:hAnsi="宋体" w:cs="Arial" w:hint="eastAsia"/>
          <w:color w:val="000000"/>
          <w:kern w:val="0"/>
          <w:sz w:val="24"/>
          <w:szCs w:val="24"/>
        </w:rPr>
        <w:t>司上述基金的</w:t>
      </w:r>
      <w:r w:rsidR="00CA0E29">
        <w:rPr>
          <w:rFonts w:ascii="宋体" w:hAnsi="宋体" w:cs="Arial" w:hint="eastAsia"/>
          <w:color w:val="000000"/>
          <w:kern w:val="0"/>
          <w:sz w:val="24"/>
          <w:szCs w:val="24"/>
        </w:rPr>
        <w:t>认</w:t>
      </w:r>
      <w:r>
        <w:rPr>
          <w:rFonts w:ascii="宋体" w:hAnsi="宋体" w:cs="Arial" w:hint="eastAsia"/>
          <w:color w:val="000000"/>
          <w:kern w:val="0"/>
          <w:sz w:val="24"/>
          <w:szCs w:val="24"/>
        </w:rPr>
        <w:t>申购（含定投）</w:t>
      </w:r>
      <w:r w:rsidR="009F1179" w:rsidRPr="009F1179">
        <w:rPr>
          <w:rFonts w:ascii="宋体" w:hAnsi="宋体" w:cs="Arial" w:hint="eastAsia"/>
          <w:color w:val="000000"/>
          <w:kern w:val="0"/>
          <w:sz w:val="24"/>
          <w:szCs w:val="24"/>
        </w:rPr>
        <w:t>业务，</w:t>
      </w:r>
      <w:r w:rsidR="00CA0E29" w:rsidRPr="002441E0">
        <w:rPr>
          <w:rFonts w:ascii="宋体" w:hAnsi="宋体" w:cs="Arial" w:hint="eastAsia"/>
          <w:color w:val="000000"/>
          <w:kern w:val="0"/>
          <w:sz w:val="24"/>
          <w:szCs w:val="24"/>
        </w:rPr>
        <w:t>单笔最低</w:t>
      </w:r>
      <w:r w:rsidR="00CA0E29">
        <w:rPr>
          <w:rFonts w:ascii="宋体" w:hAnsi="宋体" w:cs="Arial" w:hint="eastAsia"/>
          <w:color w:val="000000"/>
          <w:kern w:val="0"/>
          <w:sz w:val="24"/>
          <w:szCs w:val="24"/>
        </w:rPr>
        <w:t>认</w:t>
      </w:r>
      <w:r w:rsidR="002441E0" w:rsidRPr="002441E0">
        <w:rPr>
          <w:rFonts w:ascii="宋体" w:hAnsi="宋体" w:cs="Arial" w:hint="eastAsia"/>
          <w:color w:val="000000"/>
          <w:kern w:val="0"/>
          <w:sz w:val="24"/>
          <w:szCs w:val="24"/>
        </w:rPr>
        <w:t>申购</w:t>
      </w:r>
      <w:r w:rsidR="002441E0">
        <w:rPr>
          <w:rFonts w:ascii="宋体" w:hAnsi="宋体" w:cs="Arial" w:hint="eastAsia"/>
          <w:color w:val="000000"/>
          <w:kern w:val="0"/>
          <w:sz w:val="24"/>
          <w:szCs w:val="24"/>
        </w:rPr>
        <w:t>（含定投）</w:t>
      </w:r>
      <w:r w:rsidR="002441E0" w:rsidRPr="002441E0">
        <w:rPr>
          <w:rFonts w:ascii="宋体" w:hAnsi="宋体" w:cs="Arial" w:hint="eastAsia"/>
          <w:color w:val="000000"/>
          <w:kern w:val="0"/>
          <w:sz w:val="24"/>
          <w:szCs w:val="24"/>
        </w:rPr>
        <w:t>金额</w:t>
      </w:r>
      <w:r w:rsidR="009F1179" w:rsidRPr="009F1179">
        <w:rPr>
          <w:rFonts w:ascii="宋体" w:hAnsi="宋体" w:cs="Arial" w:hint="eastAsia"/>
          <w:color w:val="000000"/>
          <w:kern w:val="0"/>
          <w:sz w:val="24"/>
          <w:szCs w:val="24"/>
        </w:rPr>
        <w:t>调整为人民币</w:t>
      </w:r>
      <w:r w:rsidR="00B64E83">
        <w:rPr>
          <w:rFonts w:ascii="宋体" w:hAnsi="宋体" w:cs="Arial" w:hint="eastAsia"/>
          <w:color w:val="000000"/>
          <w:kern w:val="0"/>
          <w:sz w:val="24"/>
          <w:szCs w:val="24"/>
        </w:rPr>
        <w:t>1</w:t>
      </w:r>
      <w:r w:rsidR="009F1179" w:rsidRPr="009F1179">
        <w:rPr>
          <w:rFonts w:ascii="宋体" w:hAnsi="宋体" w:cs="Arial" w:hint="eastAsia"/>
          <w:color w:val="000000"/>
          <w:kern w:val="0"/>
          <w:sz w:val="24"/>
          <w:szCs w:val="24"/>
        </w:rPr>
        <w:t>元(含)。</w:t>
      </w:r>
      <w:r w:rsidR="00CA0E29">
        <w:rPr>
          <w:rFonts w:ascii="宋体" w:hAnsi="宋体" w:cs="Arial" w:hint="eastAsia"/>
          <w:color w:val="000000"/>
          <w:kern w:val="0"/>
          <w:sz w:val="24"/>
          <w:szCs w:val="24"/>
        </w:rPr>
        <w:t>如有基金上述业务最低限额低于</w:t>
      </w:r>
      <w:r w:rsidR="00B64E83">
        <w:rPr>
          <w:rFonts w:ascii="宋体" w:hAnsi="宋体" w:cs="Arial" w:hint="eastAsia"/>
          <w:color w:val="000000"/>
          <w:kern w:val="0"/>
          <w:sz w:val="24"/>
          <w:szCs w:val="24"/>
        </w:rPr>
        <w:t>1</w:t>
      </w:r>
      <w:r w:rsidR="00CA0E29">
        <w:rPr>
          <w:rFonts w:ascii="宋体" w:hAnsi="宋体" w:cs="Arial" w:hint="eastAsia"/>
          <w:color w:val="000000"/>
          <w:kern w:val="0"/>
          <w:sz w:val="24"/>
          <w:szCs w:val="24"/>
        </w:rPr>
        <w:t>元，则维持其原最低限额不变。</w:t>
      </w:r>
    </w:p>
    <w:p w:rsidR="00777E77" w:rsidRPr="00777E77" w:rsidRDefault="00777E77" w:rsidP="002441E0">
      <w:pPr>
        <w:widowControl/>
        <w:shd w:val="clear" w:color="auto" w:fill="FFFFFF"/>
        <w:adjustRightInd w:val="0"/>
        <w:snapToGrid w:val="0"/>
        <w:spacing w:line="360" w:lineRule="auto"/>
        <w:ind w:firstLine="420"/>
        <w:rPr>
          <w:rFonts w:ascii="宋体" w:hAnsi="宋体" w:cs="Arial" w:hint="eastAsia"/>
          <w:color w:val="000000"/>
          <w:kern w:val="0"/>
          <w:sz w:val="24"/>
          <w:szCs w:val="24"/>
        </w:rPr>
      </w:pPr>
      <w:r>
        <w:rPr>
          <w:rFonts w:ascii="宋体" w:hAnsi="宋体" w:cs="Arial" w:hint="eastAsia"/>
          <w:color w:val="000000"/>
          <w:kern w:val="0"/>
          <w:sz w:val="24"/>
          <w:szCs w:val="24"/>
        </w:rPr>
        <w:t>2、</w:t>
      </w:r>
      <w:r w:rsidRPr="009F1179">
        <w:rPr>
          <w:rFonts w:ascii="宋体" w:hAnsi="宋体" w:cs="Arial" w:hint="eastAsia"/>
          <w:color w:val="000000"/>
          <w:kern w:val="0"/>
          <w:sz w:val="24"/>
          <w:szCs w:val="24"/>
        </w:rPr>
        <w:t>自</w:t>
      </w:r>
      <w:r w:rsidR="00B64E83">
        <w:rPr>
          <w:rFonts w:ascii="宋体" w:hAnsi="宋体" w:cs="Arial" w:hint="eastAsia"/>
          <w:color w:val="000000"/>
          <w:kern w:val="0"/>
          <w:sz w:val="24"/>
          <w:szCs w:val="24"/>
        </w:rPr>
        <w:t>2020年3月17日</w:t>
      </w:r>
      <w:r w:rsidRPr="009F1179">
        <w:rPr>
          <w:rFonts w:ascii="宋体" w:hAnsi="宋体" w:cs="Arial" w:hint="eastAsia"/>
          <w:color w:val="000000"/>
          <w:kern w:val="0"/>
          <w:sz w:val="24"/>
          <w:szCs w:val="24"/>
        </w:rPr>
        <w:t>起，投资者在</w:t>
      </w:r>
      <w:r w:rsidR="00B64E83">
        <w:rPr>
          <w:rFonts w:ascii="宋体" w:hAnsi="宋体" w:cs="Arial" w:hint="eastAsia"/>
          <w:color w:val="000000"/>
          <w:kern w:val="0"/>
          <w:sz w:val="24"/>
          <w:szCs w:val="24"/>
        </w:rPr>
        <w:t>奕丰基金</w:t>
      </w:r>
      <w:r w:rsidRPr="009F1179">
        <w:rPr>
          <w:rFonts w:ascii="宋体" w:hAnsi="宋体" w:cs="Arial" w:hint="eastAsia"/>
          <w:color w:val="000000"/>
          <w:kern w:val="0"/>
          <w:sz w:val="24"/>
          <w:szCs w:val="24"/>
        </w:rPr>
        <w:t>办理本公</w:t>
      </w:r>
      <w:r>
        <w:rPr>
          <w:rFonts w:ascii="宋体" w:hAnsi="宋体" w:cs="Arial" w:hint="eastAsia"/>
          <w:color w:val="000000"/>
          <w:kern w:val="0"/>
          <w:sz w:val="24"/>
          <w:szCs w:val="24"/>
        </w:rPr>
        <w:t>司上述基金的赎回</w:t>
      </w:r>
      <w:r w:rsidR="002441E0">
        <w:rPr>
          <w:rFonts w:ascii="宋体" w:hAnsi="宋体" w:cs="Arial" w:hint="eastAsia"/>
          <w:color w:val="000000"/>
          <w:kern w:val="0"/>
          <w:sz w:val="24"/>
          <w:szCs w:val="24"/>
        </w:rPr>
        <w:t>、转换</w:t>
      </w:r>
      <w:r w:rsidRPr="009F1179">
        <w:rPr>
          <w:rFonts w:ascii="宋体" w:hAnsi="宋体" w:cs="Arial" w:hint="eastAsia"/>
          <w:color w:val="000000"/>
          <w:kern w:val="0"/>
          <w:sz w:val="24"/>
          <w:szCs w:val="24"/>
        </w:rPr>
        <w:t>业务，单笔</w:t>
      </w:r>
      <w:r>
        <w:rPr>
          <w:rFonts w:ascii="宋体" w:hAnsi="宋体" w:cs="Arial" w:hint="eastAsia"/>
          <w:color w:val="000000"/>
          <w:kern w:val="0"/>
          <w:sz w:val="24"/>
          <w:szCs w:val="24"/>
        </w:rPr>
        <w:t>最低赎回</w:t>
      </w:r>
      <w:r w:rsidR="00EB1397">
        <w:rPr>
          <w:rFonts w:ascii="宋体" w:hAnsi="宋体" w:cs="Arial" w:hint="eastAsia"/>
          <w:color w:val="000000"/>
          <w:kern w:val="0"/>
          <w:sz w:val="24"/>
          <w:szCs w:val="24"/>
        </w:rPr>
        <w:t>、转换</w:t>
      </w:r>
      <w:r w:rsidR="002441E0">
        <w:rPr>
          <w:rFonts w:ascii="宋体" w:hAnsi="宋体" w:cs="Arial" w:hint="eastAsia"/>
          <w:color w:val="000000"/>
          <w:kern w:val="0"/>
          <w:sz w:val="24"/>
          <w:szCs w:val="24"/>
        </w:rPr>
        <w:t>份额</w:t>
      </w:r>
      <w:r w:rsidRPr="009F1179">
        <w:rPr>
          <w:rFonts w:ascii="宋体" w:hAnsi="宋体" w:cs="Arial" w:hint="eastAsia"/>
          <w:color w:val="000000"/>
          <w:kern w:val="0"/>
          <w:sz w:val="24"/>
          <w:szCs w:val="24"/>
        </w:rPr>
        <w:t>调整为</w:t>
      </w:r>
      <w:r w:rsidR="00B64E83">
        <w:rPr>
          <w:rFonts w:ascii="宋体" w:hAnsi="宋体" w:cs="Arial" w:hint="eastAsia"/>
          <w:color w:val="000000"/>
          <w:kern w:val="0"/>
          <w:sz w:val="24"/>
          <w:szCs w:val="24"/>
        </w:rPr>
        <w:t>1</w:t>
      </w:r>
      <w:r w:rsidR="002441E0">
        <w:rPr>
          <w:rFonts w:ascii="宋体" w:hAnsi="宋体" w:cs="Arial" w:hint="eastAsia"/>
          <w:color w:val="000000"/>
          <w:kern w:val="0"/>
          <w:sz w:val="24"/>
          <w:szCs w:val="24"/>
        </w:rPr>
        <w:t>份</w:t>
      </w:r>
      <w:r w:rsidRPr="009F1179">
        <w:rPr>
          <w:rFonts w:ascii="宋体" w:hAnsi="宋体" w:cs="Arial" w:hint="eastAsia"/>
          <w:color w:val="000000"/>
          <w:kern w:val="0"/>
          <w:sz w:val="24"/>
          <w:szCs w:val="24"/>
        </w:rPr>
        <w:t>(含)</w:t>
      </w:r>
      <w:r w:rsidR="002441E0">
        <w:rPr>
          <w:rFonts w:ascii="宋体" w:hAnsi="宋体" w:cs="Arial" w:hint="eastAsia"/>
          <w:color w:val="000000"/>
          <w:kern w:val="0"/>
          <w:sz w:val="24"/>
          <w:szCs w:val="24"/>
        </w:rPr>
        <w:t>，</w:t>
      </w:r>
      <w:r>
        <w:rPr>
          <w:rFonts w:ascii="宋体" w:hAnsi="宋体" w:cs="Arial" w:hint="eastAsia"/>
          <w:color w:val="000000"/>
          <w:kern w:val="0"/>
          <w:sz w:val="24"/>
          <w:szCs w:val="24"/>
        </w:rPr>
        <w:t>其账户最低</w:t>
      </w:r>
      <w:r w:rsidR="002441E0">
        <w:rPr>
          <w:rFonts w:ascii="宋体" w:hAnsi="宋体" w:cs="Arial" w:hint="eastAsia"/>
          <w:color w:val="000000"/>
          <w:kern w:val="0"/>
          <w:sz w:val="24"/>
          <w:szCs w:val="24"/>
        </w:rPr>
        <w:t>保有</w:t>
      </w:r>
      <w:r>
        <w:rPr>
          <w:rFonts w:ascii="宋体" w:hAnsi="宋体" w:cs="Arial" w:hint="eastAsia"/>
          <w:color w:val="000000"/>
          <w:kern w:val="0"/>
          <w:sz w:val="24"/>
          <w:szCs w:val="24"/>
        </w:rPr>
        <w:t>份额</w:t>
      </w:r>
      <w:r w:rsidR="00B64E83">
        <w:rPr>
          <w:rFonts w:ascii="宋体" w:hAnsi="宋体" w:cs="Arial" w:hint="eastAsia"/>
          <w:color w:val="000000"/>
          <w:kern w:val="0"/>
          <w:sz w:val="24"/>
          <w:szCs w:val="24"/>
        </w:rPr>
        <w:t>为1份</w:t>
      </w:r>
      <w:r w:rsidRPr="009F1179">
        <w:rPr>
          <w:rFonts w:ascii="宋体" w:hAnsi="宋体" w:cs="Arial" w:hint="eastAsia"/>
          <w:color w:val="000000"/>
          <w:kern w:val="0"/>
          <w:sz w:val="24"/>
          <w:szCs w:val="24"/>
        </w:rPr>
        <w:t>。</w:t>
      </w:r>
    </w:p>
    <w:p w:rsidR="001D5329" w:rsidRDefault="002441E0" w:rsidP="00286A91">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3</w:t>
      </w:r>
      <w:r w:rsidR="00777E77">
        <w:rPr>
          <w:rFonts w:ascii="宋体" w:hAnsi="宋体" w:cs="Arial" w:hint="eastAsia"/>
          <w:color w:val="000000"/>
          <w:kern w:val="0"/>
          <w:sz w:val="24"/>
          <w:szCs w:val="24"/>
        </w:rPr>
        <w:t>、</w:t>
      </w:r>
      <w:r w:rsidR="00B03EA2">
        <w:rPr>
          <w:rFonts w:ascii="宋体" w:hAnsi="宋体" w:cs="Arial" w:hint="eastAsia"/>
          <w:color w:val="000000"/>
          <w:kern w:val="0"/>
          <w:sz w:val="24"/>
          <w:szCs w:val="24"/>
        </w:rPr>
        <w:t>后续</w:t>
      </w:r>
      <w:r w:rsidR="00B03EA2" w:rsidRPr="00A63F8D">
        <w:rPr>
          <w:rFonts w:ascii="宋体" w:hAnsi="宋体" w:cs="Arial" w:hint="eastAsia"/>
          <w:color w:val="000000"/>
          <w:kern w:val="0"/>
          <w:sz w:val="24"/>
          <w:szCs w:val="24"/>
        </w:rPr>
        <w:t>本公司新增通过</w:t>
      </w:r>
      <w:r w:rsidR="00B64E83">
        <w:rPr>
          <w:rFonts w:ascii="宋体" w:hAnsi="宋体" w:cs="Arial" w:hint="eastAsia"/>
          <w:color w:val="000000"/>
          <w:kern w:val="0"/>
          <w:sz w:val="24"/>
          <w:szCs w:val="24"/>
        </w:rPr>
        <w:t>奕丰基金</w:t>
      </w:r>
      <w:r w:rsidR="00B03EA2" w:rsidRPr="00A63F8D">
        <w:rPr>
          <w:rFonts w:ascii="宋体" w:hAnsi="宋体" w:cs="Arial" w:hint="eastAsia"/>
          <w:color w:val="000000"/>
          <w:kern w:val="0"/>
          <w:sz w:val="24"/>
          <w:szCs w:val="24"/>
        </w:rPr>
        <w:t>销售的基金产品</w:t>
      </w:r>
      <w:r w:rsidR="00C12EAA">
        <w:rPr>
          <w:rFonts w:ascii="宋体" w:hAnsi="宋体" w:cs="Arial" w:hint="eastAsia"/>
          <w:color w:val="000000"/>
          <w:kern w:val="0"/>
          <w:sz w:val="24"/>
          <w:szCs w:val="24"/>
        </w:rPr>
        <w:t>，适用</w:t>
      </w:r>
      <w:r>
        <w:rPr>
          <w:rFonts w:ascii="宋体" w:hAnsi="宋体" w:cs="Arial" w:hint="eastAsia"/>
          <w:color w:val="000000"/>
          <w:kern w:val="0"/>
          <w:sz w:val="24"/>
          <w:szCs w:val="24"/>
        </w:rPr>
        <w:t>于</w:t>
      </w:r>
      <w:r w:rsidR="00C12EAA">
        <w:rPr>
          <w:rFonts w:ascii="宋体" w:hAnsi="宋体" w:cs="Arial" w:hint="eastAsia"/>
          <w:color w:val="000000"/>
          <w:kern w:val="0"/>
          <w:sz w:val="24"/>
          <w:szCs w:val="24"/>
        </w:rPr>
        <w:t>上述</w:t>
      </w:r>
      <w:r>
        <w:rPr>
          <w:rFonts w:ascii="宋体" w:hAnsi="宋体" w:cs="Arial" w:hint="eastAsia"/>
          <w:color w:val="000000"/>
          <w:kern w:val="0"/>
          <w:sz w:val="24"/>
          <w:szCs w:val="24"/>
        </w:rPr>
        <w:t>业务规则</w:t>
      </w:r>
      <w:r w:rsidR="00C12EAA">
        <w:rPr>
          <w:rFonts w:ascii="宋体" w:hAnsi="宋体" w:cs="Arial" w:hint="eastAsia"/>
          <w:color w:val="000000"/>
          <w:kern w:val="0"/>
          <w:sz w:val="24"/>
          <w:szCs w:val="24"/>
        </w:rPr>
        <w:t>,</w:t>
      </w:r>
      <w:r w:rsidR="00C12EAA" w:rsidRPr="00C12EAA">
        <w:rPr>
          <w:rFonts w:ascii="宋体" w:hAnsi="宋体" w:cs="Arial" w:hint="eastAsia"/>
          <w:color w:val="000000"/>
          <w:kern w:val="0"/>
          <w:sz w:val="24"/>
          <w:szCs w:val="24"/>
        </w:rPr>
        <w:t xml:space="preserve"> </w:t>
      </w:r>
      <w:r w:rsidR="00C12EAA">
        <w:rPr>
          <w:rFonts w:ascii="宋体" w:hAnsi="宋体" w:cs="Arial" w:hint="eastAsia"/>
          <w:color w:val="000000"/>
          <w:kern w:val="0"/>
          <w:sz w:val="24"/>
          <w:szCs w:val="24"/>
        </w:rPr>
        <w:t>本公司不再另行公告。</w:t>
      </w:r>
    </w:p>
    <w:p w:rsidR="00AC03FE" w:rsidRPr="00424718" w:rsidRDefault="00AC03FE" w:rsidP="00AC03FE">
      <w:pPr>
        <w:widowControl/>
        <w:shd w:val="clear" w:color="auto" w:fill="FFFFFF"/>
        <w:adjustRightInd w:val="0"/>
        <w:snapToGrid w:val="0"/>
        <w:spacing w:line="360" w:lineRule="auto"/>
        <w:ind w:firstLineChars="200" w:firstLine="482"/>
        <w:rPr>
          <w:rFonts w:ascii="宋体" w:hAnsi="宋体" w:cs="Arial" w:hint="eastAsia"/>
          <w:b/>
          <w:color w:val="000000"/>
          <w:kern w:val="0"/>
          <w:sz w:val="24"/>
          <w:szCs w:val="24"/>
        </w:rPr>
      </w:pPr>
      <w:r>
        <w:rPr>
          <w:rFonts w:ascii="宋体" w:hAnsi="宋体" w:cs="Arial" w:hint="eastAsia"/>
          <w:b/>
          <w:color w:val="000000"/>
          <w:kern w:val="0"/>
          <w:sz w:val="24"/>
          <w:szCs w:val="24"/>
        </w:rPr>
        <w:t>三</w:t>
      </w:r>
      <w:r w:rsidRPr="00424718">
        <w:rPr>
          <w:rFonts w:ascii="宋体" w:hAnsi="宋体" w:cs="Arial" w:hint="eastAsia"/>
          <w:b/>
          <w:color w:val="000000"/>
          <w:kern w:val="0"/>
          <w:sz w:val="24"/>
          <w:szCs w:val="24"/>
        </w:rPr>
        <w:t>、</w:t>
      </w:r>
      <w:r>
        <w:rPr>
          <w:rFonts w:ascii="宋体" w:hAnsi="宋体" w:cs="Arial" w:hint="eastAsia"/>
          <w:b/>
          <w:color w:val="000000"/>
          <w:kern w:val="0"/>
          <w:sz w:val="24"/>
          <w:szCs w:val="24"/>
        </w:rPr>
        <w:t>重要提示</w:t>
      </w:r>
    </w:p>
    <w:p w:rsidR="00756E61" w:rsidRDefault="00AC03FE" w:rsidP="00AC03FE">
      <w:pPr>
        <w:widowControl/>
        <w:shd w:val="clear" w:color="auto" w:fill="FFFFFF"/>
        <w:adjustRightInd w:val="0"/>
        <w:snapToGrid w:val="0"/>
        <w:spacing w:line="360" w:lineRule="auto"/>
        <w:ind w:firstLineChars="175" w:firstLine="420"/>
        <w:rPr>
          <w:rFonts w:ascii="宋体" w:hAnsi="宋体" w:cs="Arial"/>
          <w:color w:val="000000"/>
          <w:kern w:val="0"/>
          <w:sz w:val="24"/>
          <w:szCs w:val="24"/>
        </w:rPr>
      </w:pPr>
      <w:r>
        <w:rPr>
          <w:rFonts w:ascii="宋体" w:hAnsi="宋体" w:cs="Arial" w:hint="eastAsia"/>
          <w:color w:val="000000"/>
          <w:kern w:val="0"/>
          <w:sz w:val="24"/>
          <w:szCs w:val="24"/>
        </w:rPr>
        <w:t>1、</w:t>
      </w:r>
      <w:r w:rsidR="001D5329" w:rsidRPr="001D5329">
        <w:rPr>
          <w:rFonts w:ascii="宋体" w:hAnsi="宋体" w:cs="Arial" w:hint="eastAsia"/>
          <w:color w:val="000000"/>
          <w:kern w:val="0"/>
          <w:sz w:val="24"/>
          <w:szCs w:val="24"/>
        </w:rPr>
        <w:t>业务开始或结束办理的具体时间及具体程序、规则以代销机构的有关规定为准，如有变动，敬请投资者留意代销机构的有关公告</w:t>
      </w:r>
      <w:r w:rsidR="00756E61">
        <w:rPr>
          <w:rFonts w:ascii="宋体" w:hAnsi="宋体" w:cs="Arial"/>
          <w:color w:val="000000"/>
          <w:kern w:val="0"/>
          <w:sz w:val="24"/>
          <w:szCs w:val="24"/>
        </w:rPr>
        <w:t>。</w:t>
      </w:r>
    </w:p>
    <w:p w:rsidR="00AC03FE" w:rsidRDefault="00AC03FE" w:rsidP="00AC03FE">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w:t>
      </w:r>
      <w:r w:rsidRPr="009C331A">
        <w:rPr>
          <w:rFonts w:ascii="宋体" w:hAnsi="宋体" w:cs="Arial" w:hint="eastAsia"/>
          <w:color w:val="000000"/>
          <w:kern w:val="0"/>
          <w:sz w:val="24"/>
          <w:szCs w:val="24"/>
        </w:rPr>
        <w:t>基金转换是指投资者可将其通过销售机构购买并持有的本公司旗下某只开放式基金的全部或部分基金份额转换为本公司管理的其他开放式基金的基金份额。转换的两只基金必须都是由同一销售机构销售、同一基金管理人管理、并在同一登记机构处登记的基金。同一基金</w:t>
      </w:r>
      <w:r>
        <w:rPr>
          <w:rFonts w:ascii="宋体" w:hAnsi="宋体" w:cs="Arial" w:hint="eastAsia"/>
          <w:color w:val="000000"/>
          <w:kern w:val="0"/>
          <w:sz w:val="24"/>
          <w:szCs w:val="24"/>
        </w:rPr>
        <w:t>不同</w:t>
      </w:r>
      <w:r w:rsidRPr="009C331A">
        <w:rPr>
          <w:rFonts w:ascii="宋体" w:hAnsi="宋体" w:cs="Arial" w:hint="eastAsia"/>
          <w:color w:val="000000"/>
          <w:kern w:val="0"/>
          <w:sz w:val="24"/>
          <w:szCs w:val="24"/>
        </w:rPr>
        <w:t>份额之间暂不开通转换</w:t>
      </w:r>
      <w:r>
        <w:rPr>
          <w:rFonts w:ascii="宋体" w:hAnsi="宋体" w:cs="Arial" w:hint="eastAsia"/>
          <w:color w:val="000000"/>
          <w:kern w:val="0"/>
          <w:sz w:val="24"/>
          <w:szCs w:val="24"/>
        </w:rPr>
        <w:t>。</w:t>
      </w:r>
      <w:r w:rsidRPr="009C331A">
        <w:rPr>
          <w:rFonts w:ascii="宋体" w:hAnsi="宋体" w:cs="Arial" w:hint="eastAsia"/>
          <w:color w:val="000000"/>
          <w:kern w:val="0"/>
          <w:sz w:val="24"/>
          <w:szCs w:val="24"/>
        </w:rPr>
        <w:t>基金转换费用与转换业务规则可参照本公司发布的《前海开源基金管理有限公司关于旗下基金开通转换业务并在直销机构实行申购补差费率优惠的公告》</w:t>
      </w:r>
      <w:r>
        <w:rPr>
          <w:rFonts w:ascii="宋体" w:hAnsi="宋体" w:cs="Arial" w:hint="eastAsia"/>
          <w:color w:val="000000"/>
          <w:kern w:val="0"/>
          <w:sz w:val="24"/>
          <w:szCs w:val="24"/>
        </w:rPr>
        <w:t>等相关公告</w:t>
      </w:r>
      <w:r w:rsidRPr="009C331A">
        <w:rPr>
          <w:rFonts w:ascii="宋体" w:hAnsi="宋体" w:cs="Arial" w:hint="eastAsia"/>
          <w:color w:val="000000"/>
          <w:kern w:val="0"/>
          <w:sz w:val="24"/>
          <w:szCs w:val="24"/>
        </w:rPr>
        <w:t>。</w:t>
      </w:r>
    </w:p>
    <w:p w:rsidR="00756E61" w:rsidRPr="00424718" w:rsidRDefault="00AC03FE" w:rsidP="00424718">
      <w:pPr>
        <w:widowControl/>
        <w:shd w:val="clear" w:color="auto" w:fill="FFFFFF"/>
        <w:adjustRightInd w:val="0"/>
        <w:snapToGrid w:val="0"/>
        <w:spacing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lastRenderedPageBreak/>
        <w:t>四</w:t>
      </w:r>
      <w:r w:rsidR="00CA0E29">
        <w:rPr>
          <w:rFonts w:ascii="宋体" w:hAnsi="宋体" w:cs="Arial"/>
          <w:b/>
          <w:color w:val="000000"/>
          <w:kern w:val="0"/>
          <w:sz w:val="24"/>
          <w:szCs w:val="24"/>
        </w:rPr>
        <w:t>、投资者可通过以下途径咨询有关详情</w:t>
      </w:r>
    </w:p>
    <w:p w:rsidR="00B64E83" w:rsidRDefault="00B64E83" w:rsidP="00B64E8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1、奕丰基金销售有限公司</w:t>
      </w:r>
    </w:p>
    <w:p w:rsidR="00B64E83" w:rsidRDefault="00B64E83" w:rsidP="00B64E83">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hint="eastAsia"/>
          <w:color w:val="000000"/>
          <w:kern w:val="0"/>
          <w:sz w:val="24"/>
          <w:szCs w:val="24"/>
        </w:rPr>
        <w:t>客服电话：400-684-0500</w:t>
      </w:r>
    </w:p>
    <w:p w:rsidR="00B64E83" w:rsidRDefault="00B64E83" w:rsidP="00B64E83">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hint="eastAsia"/>
          <w:color w:val="000000"/>
          <w:kern w:val="0"/>
          <w:sz w:val="24"/>
          <w:szCs w:val="24"/>
        </w:rPr>
        <w:t>网址：www.ifastps.com.cn</w:t>
      </w:r>
    </w:p>
    <w:p w:rsidR="00756E61" w:rsidRDefault="00756E61" w:rsidP="00B64E8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2、前海开源基金管理有限公司</w:t>
      </w:r>
    </w:p>
    <w:p w:rsidR="00756E61" w:rsidRDefault="00756E6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网址：</w:t>
      </w:r>
      <w:hyperlink r:id="rId8" w:history="1">
        <w:r>
          <w:rPr>
            <w:rFonts w:ascii="宋体" w:hAnsi="宋体" w:cs="Arial"/>
            <w:color w:val="000000"/>
            <w:kern w:val="0"/>
            <w:sz w:val="24"/>
            <w:szCs w:val="24"/>
          </w:rPr>
          <w:t>www.qhkyfund.com</w:t>
        </w:r>
      </w:hyperlink>
    </w:p>
    <w:p w:rsidR="00CC327E" w:rsidRDefault="00CC327E">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756E61" w:rsidRPr="00424718" w:rsidRDefault="00AC03FE" w:rsidP="00424718">
      <w:pPr>
        <w:widowControl/>
        <w:shd w:val="clear" w:color="auto" w:fill="FFFFFF"/>
        <w:adjustRightInd w:val="0"/>
        <w:snapToGrid w:val="0"/>
        <w:spacing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sidR="00E334FB">
        <w:rPr>
          <w:rFonts w:ascii="宋体" w:hAnsi="宋体" w:cs="Arial"/>
          <w:b/>
          <w:color w:val="000000"/>
          <w:kern w:val="0"/>
          <w:sz w:val="24"/>
          <w:szCs w:val="24"/>
        </w:rPr>
        <w:t>、风险提示</w:t>
      </w:r>
    </w:p>
    <w:p w:rsidR="00B64E83" w:rsidRPr="00B64E83" w:rsidRDefault="00B64E83" w:rsidP="00B64E83">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B64E83">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和招募说明书及其更新。敬请投资者注意投资风险。</w:t>
      </w:r>
    </w:p>
    <w:p w:rsidR="00B64E83" w:rsidRPr="00B64E83" w:rsidRDefault="00B64E83" w:rsidP="00B64E83">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B64E83">
        <w:rPr>
          <w:rFonts w:ascii="宋体" w:hAnsi="宋体" w:cs="Arial" w:hint="eastAsia"/>
          <w:color w:val="000000"/>
          <w:kern w:val="0"/>
          <w:sz w:val="24"/>
          <w:szCs w:val="24"/>
        </w:rPr>
        <w:t>基金定期定额投资并不等于零存整取等储蓄方式，不能规避基金投资所固有的风险，也不能保证投资者获得收益。投资者投资基金时应认真阅读基金的基金合同、招募说明书及其更新等文件。</w:t>
      </w:r>
    </w:p>
    <w:p w:rsidR="00B64E83" w:rsidRPr="00B64E83" w:rsidRDefault="00B64E83" w:rsidP="00B64E83">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B64E83">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FE587C" w:rsidRDefault="00B64E83" w:rsidP="00B64E83">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B64E83">
        <w:rPr>
          <w:rFonts w:ascii="宋体" w:hAnsi="宋体" w:cs="Arial" w:hint="eastAsia"/>
          <w:color w:val="000000"/>
          <w:kern w:val="0"/>
          <w:sz w:val="24"/>
          <w:szCs w:val="24"/>
        </w:rPr>
        <w:t>养老目标基金的名称中包含“养老目标”字样，不代表基金收益保障或其他任何形式的收益承诺，基金管理人在此特别提示投资者：投资者投资于养老目标基金不保本，可能发生亏损。</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特此公告</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756E61" w:rsidRDefault="00756E61">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756E61" w:rsidRDefault="00B64E83">
      <w:pPr>
        <w:widowControl/>
        <w:shd w:val="clear" w:color="auto" w:fill="FFFFFF"/>
        <w:adjustRightInd w:val="0"/>
        <w:snapToGrid w:val="0"/>
        <w:spacing w:line="360" w:lineRule="auto"/>
        <w:ind w:firstLineChars="200" w:firstLine="480"/>
        <w:jc w:val="right"/>
      </w:pPr>
      <w:r>
        <w:rPr>
          <w:rFonts w:ascii="宋体" w:hAnsi="宋体" w:cs="Arial" w:hint="eastAsia"/>
          <w:color w:val="000000"/>
          <w:kern w:val="0"/>
          <w:sz w:val="24"/>
          <w:szCs w:val="24"/>
        </w:rPr>
        <w:t>2020年3月17日</w:t>
      </w:r>
    </w:p>
    <w:sectPr w:rsidR="00756E61">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045" w:rsidRDefault="00033045">
      <w:r>
        <w:separator/>
      </w:r>
    </w:p>
  </w:endnote>
  <w:endnote w:type="continuationSeparator" w:id="1">
    <w:p w:rsidR="00033045" w:rsidRDefault="00033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dobe 仿宋 Std R">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045" w:rsidRDefault="00033045">
      <w:r>
        <w:separator/>
      </w:r>
    </w:p>
  </w:footnote>
  <w:footnote w:type="continuationSeparator" w:id="1">
    <w:p w:rsidR="00033045" w:rsidRDefault="00033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E4" w:rsidRDefault="00E63FE4">
    <w:pPr>
      <w:pStyle w:val="a9"/>
      <w:jc w:val="left"/>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88.5pt;height:21.75pt;mso-position-horizontal-relative:page;mso-position-vertical-relative:page">
          <v:imagedata r:id="rId1" o:title=""/>
        </v:shape>
      </w:pict>
    </w:r>
    <w:r>
      <w:rPr>
        <w:rFonts w:hint="eastAsia"/>
      </w:rPr>
      <w:tab/>
    </w:r>
    <w:r>
      <w:rPr>
        <w:rFonts w:hint="eastAsia"/>
      </w:rPr>
      <w:tab/>
    </w:r>
    <w:r>
      <w:rPr>
        <w:rFonts w:hint="eastAsia"/>
      </w:rPr>
      <w:t>临时公告</w:t>
    </w:r>
  </w:p>
  <w:p w:rsidR="00E63FE4" w:rsidRDefault="00E63F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B1FC9"/>
    <w:multiLevelType w:val="singleLevel"/>
    <w:tmpl w:val="594B1FC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34B3"/>
    <w:rsid w:val="00007250"/>
    <w:rsid w:val="00013742"/>
    <w:rsid w:val="000148FC"/>
    <w:rsid w:val="00021F0C"/>
    <w:rsid w:val="00023C51"/>
    <w:rsid w:val="00033045"/>
    <w:rsid w:val="00045F31"/>
    <w:rsid w:val="000539B9"/>
    <w:rsid w:val="000564C0"/>
    <w:rsid w:val="00066B51"/>
    <w:rsid w:val="000709A2"/>
    <w:rsid w:val="0007546E"/>
    <w:rsid w:val="00086D65"/>
    <w:rsid w:val="000933CE"/>
    <w:rsid w:val="00097EAE"/>
    <w:rsid w:val="000A00F6"/>
    <w:rsid w:val="000A0688"/>
    <w:rsid w:val="000B20EA"/>
    <w:rsid w:val="000B419F"/>
    <w:rsid w:val="000B5E8E"/>
    <w:rsid w:val="000C0F62"/>
    <w:rsid w:val="000C3565"/>
    <w:rsid w:val="000C3FA2"/>
    <w:rsid w:val="000D1102"/>
    <w:rsid w:val="000E5675"/>
    <w:rsid w:val="000F6002"/>
    <w:rsid w:val="000F6886"/>
    <w:rsid w:val="00111219"/>
    <w:rsid w:val="00116B4B"/>
    <w:rsid w:val="00125026"/>
    <w:rsid w:val="001251EE"/>
    <w:rsid w:val="00132BD8"/>
    <w:rsid w:val="00134461"/>
    <w:rsid w:val="001364E3"/>
    <w:rsid w:val="00141110"/>
    <w:rsid w:val="00142EF8"/>
    <w:rsid w:val="00145A86"/>
    <w:rsid w:val="001465C3"/>
    <w:rsid w:val="001524EF"/>
    <w:rsid w:val="0017104C"/>
    <w:rsid w:val="00176BDA"/>
    <w:rsid w:val="00193408"/>
    <w:rsid w:val="001A3F03"/>
    <w:rsid w:val="001A6685"/>
    <w:rsid w:val="001C03A0"/>
    <w:rsid w:val="001C4CED"/>
    <w:rsid w:val="001D1638"/>
    <w:rsid w:val="001D5329"/>
    <w:rsid w:val="001F24C1"/>
    <w:rsid w:val="002011AE"/>
    <w:rsid w:val="00212069"/>
    <w:rsid w:val="00212255"/>
    <w:rsid w:val="00213620"/>
    <w:rsid w:val="00214617"/>
    <w:rsid w:val="00220AE5"/>
    <w:rsid w:val="00223811"/>
    <w:rsid w:val="0023169F"/>
    <w:rsid w:val="002441E0"/>
    <w:rsid w:val="00244B57"/>
    <w:rsid w:val="00244F18"/>
    <w:rsid w:val="00252FA3"/>
    <w:rsid w:val="00262D29"/>
    <w:rsid w:val="0026398D"/>
    <w:rsid w:val="00264431"/>
    <w:rsid w:val="00275BCF"/>
    <w:rsid w:val="002777E3"/>
    <w:rsid w:val="0027790A"/>
    <w:rsid w:val="002868A8"/>
    <w:rsid w:val="00286A91"/>
    <w:rsid w:val="00292E33"/>
    <w:rsid w:val="00293355"/>
    <w:rsid w:val="00294C44"/>
    <w:rsid w:val="00296D8A"/>
    <w:rsid w:val="00297CD7"/>
    <w:rsid w:val="002A0758"/>
    <w:rsid w:val="002A689C"/>
    <w:rsid w:val="002A7C4B"/>
    <w:rsid w:val="002D266F"/>
    <w:rsid w:val="002E44D1"/>
    <w:rsid w:val="002F1195"/>
    <w:rsid w:val="002F669C"/>
    <w:rsid w:val="00312730"/>
    <w:rsid w:val="0031344A"/>
    <w:rsid w:val="00316026"/>
    <w:rsid w:val="00323318"/>
    <w:rsid w:val="00324AA8"/>
    <w:rsid w:val="00326F4C"/>
    <w:rsid w:val="003275E2"/>
    <w:rsid w:val="00331565"/>
    <w:rsid w:val="003315BD"/>
    <w:rsid w:val="003326FD"/>
    <w:rsid w:val="003359E5"/>
    <w:rsid w:val="00355322"/>
    <w:rsid w:val="00355876"/>
    <w:rsid w:val="00355AF0"/>
    <w:rsid w:val="0035640E"/>
    <w:rsid w:val="003623A8"/>
    <w:rsid w:val="00370FF9"/>
    <w:rsid w:val="00374625"/>
    <w:rsid w:val="00391BB2"/>
    <w:rsid w:val="00393D91"/>
    <w:rsid w:val="00394297"/>
    <w:rsid w:val="003973E8"/>
    <w:rsid w:val="003976CB"/>
    <w:rsid w:val="003A14C7"/>
    <w:rsid w:val="003A3E4F"/>
    <w:rsid w:val="003B6C01"/>
    <w:rsid w:val="003C07C7"/>
    <w:rsid w:val="003C5684"/>
    <w:rsid w:val="003D7860"/>
    <w:rsid w:val="003E4F67"/>
    <w:rsid w:val="003E61C3"/>
    <w:rsid w:val="003E643B"/>
    <w:rsid w:val="003F199A"/>
    <w:rsid w:val="003F3C33"/>
    <w:rsid w:val="003F5017"/>
    <w:rsid w:val="003F6719"/>
    <w:rsid w:val="003F787A"/>
    <w:rsid w:val="004008CA"/>
    <w:rsid w:val="00400FE1"/>
    <w:rsid w:val="00415F4A"/>
    <w:rsid w:val="00420E82"/>
    <w:rsid w:val="00424718"/>
    <w:rsid w:val="0042669A"/>
    <w:rsid w:val="00435522"/>
    <w:rsid w:val="00437F1E"/>
    <w:rsid w:val="0044065B"/>
    <w:rsid w:val="004460D7"/>
    <w:rsid w:val="00450FAF"/>
    <w:rsid w:val="00455838"/>
    <w:rsid w:val="00476140"/>
    <w:rsid w:val="00481B4F"/>
    <w:rsid w:val="0048672D"/>
    <w:rsid w:val="00495BA6"/>
    <w:rsid w:val="00495E06"/>
    <w:rsid w:val="00496E43"/>
    <w:rsid w:val="00497487"/>
    <w:rsid w:val="004C2887"/>
    <w:rsid w:val="004E76BA"/>
    <w:rsid w:val="004F02DA"/>
    <w:rsid w:val="004F1566"/>
    <w:rsid w:val="004F49B6"/>
    <w:rsid w:val="004F6437"/>
    <w:rsid w:val="00500CB2"/>
    <w:rsid w:val="00501447"/>
    <w:rsid w:val="00520C13"/>
    <w:rsid w:val="005255A0"/>
    <w:rsid w:val="00533E77"/>
    <w:rsid w:val="00536B0F"/>
    <w:rsid w:val="00544EF3"/>
    <w:rsid w:val="00551711"/>
    <w:rsid w:val="00561E2F"/>
    <w:rsid w:val="0057602C"/>
    <w:rsid w:val="0058162C"/>
    <w:rsid w:val="005867C6"/>
    <w:rsid w:val="00590F6B"/>
    <w:rsid w:val="00592113"/>
    <w:rsid w:val="00593F24"/>
    <w:rsid w:val="00595E1F"/>
    <w:rsid w:val="00596990"/>
    <w:rsid w:val="005A45B3"/>
    <w:rsid w:val="005B1D04"/>
    <w:rsid w:val="005B7062"/>
    <w:rsid w:val="005E0320"/>
    <w:rsid w:val="005F0A1F"/>
    <w:rsid w:val="005F105E"/>
    <w:rsid w:val="005F6D69"/>
    <w:rsid w:val="0060072B"/>
    <w:rsid w:val="006028C0"/>
    <w:rsid w:val="00602E55"/>
    <w:rsid w:val="00605A19"/>
    <w:rsid w:val="006063C6"/>
    <w:rsid w:val="00611081"/>
    <w:rsid w:val="00637CEA"/>
    <w:rsid w:val="006406F6"/>
    <w:rsid w:val="00642CEB"/>
    <w:rsid w:val="00644426"/>
    <w:rsid w:val="006454F5"/>
    <w:rsid w:val="006472F0"/>
    <w:rsid w:val="00647649"/>
    <w:rsid w:val="00655CBA"/>
    <w:rsid w:val="0066057D"/>
    <w:rsid w:val="006611D4"/>
    <w:rsid w:val="00664DC6"/>
    <w:rsid w:val="00667049"/>
    <w:rsid w:val="00674925"/>
    <w:rsid w:val="00686A5B"/>
    <w:rsid w:val="00686EC9"/>
    <w:rsid w:val="00693672"/>
    <w:rsid w:val="006A5390"/>
    <w:rsid w:val="006A58C4"/>
    <w:rsid w:val="006B17C8"/>
    <w:rsid w:val="006B4AC1"/>
    <w:rsid w:val="006B5AB5"/>
    <w:rsid w:val="006B60E1"/>
    <w:rsid w:val="006B782F"/>
    <w:rsid w:val="006C3DC5"/>
    <w:rsid w:val="006D5682"/>
    <w:rsid w:val="006D6210"/>
    <w:rsid w:val="006E00F9"/>
    <w:rsid w:val="006E1994"/>
    <w:rsid w:val="006E2262"/>
    <w:rsid w:val="006E5B21"/>
    <w:rsid w:val="006F2F16"/>
    <w:rsid w:val="006F3AD5"/>
    <w:rsid w:val="006F487B"/>
    <w:rsid w:val="006F5FF0"/>
    <w:rsid w:val="00713F26"/>
    <w:rsid w:val="00715251"/>
    <w:rsid w:val="00725D59"/>
    <w:rsid w:val="00732AFC"/>
    <w:rsid w:val="00735F1E"/>
    <w:rsid w:val="00736252"/>
    <w:rsid w:val="0074350D"/>
    <w:rsid w:val="0074395D"/>
    <w:rsid w:val="007439FF"/>
    <w:rsid w:val="00747EC1"/>
    <w:rsid w:val="0075085D"/>
    <w:rsid w:val="00752E0B"/>
    <w:rsid w:val="00756E61"/>
    <w:rsid w:val="007634EF"/>
    <w:rsid w:val="00763A7B"/>
    <w:rsid w:val="00770928"/>
    <w:rsid w:val="007729C1"/>
    <w:rsid w:val="007752F5"/>
    <w:rsid w:val="00777E77"/>
    <w:rsid w:val="0078229F"/>
    <w:rsid w:val="007845E7"/>
    <w:rsid w:val="007A03B7"/>
    <w:rsid w:val="007C6DA7"/>
    <w:rsid w:val="007D06F0"/>
    <w:rsid w:val="007D0A19"/>
    <w:rsid w:val="007D0D95"/>
    <w:rsid w:val="007E5E75"/>
    <w:rsid w:val="00800130"/>
    <w:rsid w:val="00800945"/>
    <w:rsid w:val="008059F6"/>
    <w:rsid w:val="00806618"/>
    <w:rsid w:val="00813727"/>
    <w:rsid w:val="008224AB"/>
    <w:rsid w:val="008225F0"/>
    <w:rsid w:val="00832260"/>
    <w:rsid w:val="00835FBF"/>
    <w:rsid w:val="008473A4"/>
    <w:rsid w:val="00850543"/>
    <w:rsid w:val="00853D84"/>
    <w:rsid w:val="00864A5B"/>
    <w:rsid w:val="0086626E"/>
    <w:rsid w:val="00870966"/>
    <w:rsid w:val="00885D35"/>
    <w:rsid w:val="00894FF6"/>
    <w:rsid w:val="00896E04"/>
    <w:rsid w:val="008A2062"/>
    <w:rsid w:val="008A5539"/>
    <w:rsid w:val="008B7AAC"/>
    <w:rsid w:val="008C1E3E"/>
    <w:rsid w:val="008C50E4"/>
    <w:rsid w:val="008C736A"/>
    <w:rsid w:val="008F2B6D"/>
    <w:rsid w:val="008F6F2E"/>
    <w:rsid w:val="009005F3"/>
    <w:rsid w:val="00905C70"/>
    <w:rsid w:val="00907F19"/>
    <w:rsid w:val="009159EC"/>
    <w:rsid w:val="00925F6E"/>
    <w:rsid w:val="00947A68"/>
    <w:rsid w:val="00962DA3"/>
    <w:rsid w:val="00964DE5"/>
    <w:rsid w:val="00966793"/>
    <w:rsid w:val="00975B2F"/>
    <w:rsid w:val="009931B8"/>
    <w:rsid w:val="0099744D"/>
    <w:rsid w:val="009A1088"/>
    <w:rsid w:val="009A1C2A"/>
    <w:rsid w:val="009B0C50"/>
    <w:rsid w:val="009C17EC"/>
    <w:rsid w:val="009C331A"/>
    <w:rsid w:val="009C5322"/>
    <w:rsid w:val="009D3186"/>
    <w:rsid w:val="009D6D49"/>
    <w:rsid w:val="009D7041"/>
    <w:rsid w:val="009E2862"/>
    <w:rsid w:val="009E40F3"/>
    <w:rsid w:val="009E6907"/>
    <w:rsid w:val="009E7F8A"/>
    <w:rsid w:val="009F1179"/>
    <w:rsid w:val="009F4195"/>
    <w:rsid w:val="00A0378F"/>
    <w:rsid w:val="00A05C9D"/>
    <w:rsid w:val="00A05F48"/>
    <w:rsid w:val="00A15244"/>
    <w:rsid w:val="00A30ADD"/>
    <w:rsid w:val="00A337A9"/>
    <w:rsid w:val="00A3383A"/>
    <w:rsid w:val="00A33A50"/>
    <w:rsid w:val="00A4291F"/>
    <w:rsid w:val="00A5268D"/>
    <w:rsid w:val="00A56CDE"/>
    <w:rsid w:val="00A61236"/>
    <w:rsid w:val="00A741B1"/>
    <w:rsid w:val="00A75483"/>
    <w:rsid w:val="00A81CFB"/>
    <w:rsid w:val="00A838AA"/>
    <w:rsid w:val="00A85258"/>
    <w:rsid w:val="00A9684E"/>
    <w:rsid w:val="00AA23C0"/>
    <w:rsid w:val="00AA2A6A"/>
    <w:rsid w:val="00AA5858"/>
    <w:rsid w:val="00AA61BA"/>
    <w:rsid w:val="00AA69BD"/>
    <w:rsid w:val="00AC03FE"/>
    <w:rsid w:val="00AC156B"/>
    <w:rsid w:val="00AC15DF"/>
    <w:rsid w:val="00AD542E"/>
    <w:rsid w:val="00AE416D"/>
    <w:rsid w:val="00AE711A"/>
    <w:rsid w:val="00AF4FBA"/>
    <w:rsid w:val="00B03EA2"/>
    <w:rsid w:val="00B050AD"/>
    <w:rsid w:val="00B06B60"/>
    <w:rsid w:val="00B12998"/>
    <w:rsid w:val="00B25CB2"/>
    <w:rsid w:val="00B42C8C"/>
    <w:rsid w:val="00B42CF7"/>
    <w:rsid w:val="00B43706"/>
    <w:rsid w:val="00B64E83"/>
    <w:rsid w:val="00B71624"/>
    <w:rsid w:val="00B738DD"/>
    <w:rsid w:val="00B81897"/>
    <w:rsid w:val="00B83136"/>
    <w:rsid w:val="00B8447C"/>
    <w:rsid w:val="00B90161"/>
    <w:rsid w:val="00B97ABE"/>
    <w:rsid w:val="00BA1191"/>
    <w:rsid w:val="00BA5F5B"/>
    <w:rsid w:val="00BC1132"/>
    <w:rsid w:val="00BC39F3"/>
    <w:rsid w:val="00BD2434"/>
    <w:rsid w:val="00BD2C71"/>
    <w:rsid w:val="00BD5BD6"/>
    <w:rsid w:val="00BE0E90"/>
    <w:rsid w:val="00BE66E9"/>
    <w:rsid w:val="00BF6B65"/>
    <w:rsid w:val="00C00C98"/>
    <w:rsid w:val="00C052D3"/>
    <w:rsid w:val="00C12883"/>
    <w:rsid w:val="00C12EAA"/>
    <w:rsid w:val="00C16DE4"/>
    <w:rsid w:val="00C20E70"/>
    <w:rsid w:val="00C22633"/>
    <w:rsid w:val="00C24838"/>
    <w:rsid w:val="00C32739"/>
    <w:rsid w:val="00C32923"/>
    <w:rsid w:val="00C3773E"/>
    <w:rsid w:val="00C45D04"/>
    <w:rsid w:val="00C46083"/>
    <w:rsid w:val="00C50F93"/>
    <w:rsid w:val="00C53FBC"/>
    <w:rsid w:val="00C56BC2"/>
    <w:rsid w:val="00C573F5"/>
    <w:rsid w:val="00C64127"/>
    <w:rsid w:val="00C66731"/>
    <w:rsid w:val="00C747D4"/>
    <w:rsid w:val="00C77D88"/>
    <w:rsid w:val="00C920F7"/>
    <w:rsid w:val="00C946A3"/>
    <w:rsid w:val="00CA0E29"/>
    <w:rsid w:val="00CA5CA2"/>
    <w:rsid w:val="00CB0130"/>
    <w:rsid w:val="00CB0669"/>
    <w:rsid w:val="00CB45CD"/>
    <w:rsid w:val="00CB4B3D"/>
    <w:rsid w:val="00CB69EC"/>
    <w:rsid w:val="00CC03CF"/>
    <w:rsid w:val="00CC327E"/>
    <w:rsid w:val="00CC738F"/>
    <w:rsid w:val="00CD345B"/>
    <w:rsid w:val="00CE08B1"/>
    <w:rsid w:val="00CE13EA"/>
    <w:rsid w:val="00CE3BEA"/>
    <w:rsid w:val="00CF1E5D"/>
    <w:rsid w:val="00CF2427"/>
    <w:rsid w:val="00CF6A30"/>
    <w:rsid w:val="00D04615"/>
    <w:rsid w:val="00D16DF3"/>
    <w:rsid w:val="00D22912"/>
    <w:rsid w:val="00D34469"/>
    <w:rsid w:val="00D41492"/>
    <w:rsid w:val="00D445E3"/>
    <w:rsid w:val="00D52193"/>
    <w:rsid w:val="00D57635"/>
    <w:rsid w:val="00D667DE"/>
    <w:rsid w:val="00D72BFE"/>
    <w:rsid w:val="00D7489D"/>
    <w:rsid w:val="00D74B5E"/>
    <w:rsid w:val="00D8015A"/>
    <w:rsid w:val="00D811E8"/>
    <w:rsid w:val="00D934B3"/>
    <w:rsid w:val="00D963DA"/>
    <w:rsid w:val="00DB2D1E"/>
    <w:rsid w:val="00DB558F"/>
    <w:rsid w:val="00DC0248"/>
    <w:rsid w:val="00DC407E"/>
    <w:rsid w:val="00DD06B3"/>
    <w:rsid w:val="00DD3865"/>
    <w:rsid w:val="00DD3AB3"/>
    <w:rsid w:val="00DD4962"/>
    <w:rsid w:val="00DD7819"/>
    <w:rsid w:val="00DE153D"/>
    <w:rsid w:val="00DE6B99"/>
    <w:rsid w:val="00DF0C23"/>
    <w:rsid w:val="00DF48FA"/>
    <w:rsid w:val="00E022C6"/>
    <w:rsid w:val="00E061F2"/>
    <w:rsid w:val="00E113DD"/>
    <w:rsid w:val="00E14F4A"/>
    <w:rsid w:val="00E22214"/>
    <w:rsid w:val="00E23AC4"/>
    <w:rsid w:val="00E2727F"/>
    <w:rsid w:val="00E334FB"/>
    <w:rsid w:val="00E41286"/>
    <w:rsid w:val="00E470DA"/>
    <w:rsid w:val="00E505CB"/>
    <w:rsid w:val="00E5745E"/>
    <w:rsid w:val="00E62DD7"/>
    <w:rsid w:val="00E63FE4"/>
    <w:rsid w:val="00E6625E"/>
    <w:rsid w:val="00E70629"/>
    <w:rsid w:val="00E739EE"/>
    <w:rsid w:val="00E74F00"/>
    <w:rsid w:val="00E755BE"/>
    <w:rsid w:val="00E8081B"/>
    <w:rsid w:val="00E8164F"/>
    <w:rsid w:val="00E857FC"/>
    <w:rsid w:val="00E86569"/>
    <w:rsid w:val="00E941D7"/>
    <w:rsid w:val="00EA1EAB"/>
    <w:rsid w:val="00EA5AC5"/>
    <w:rsid w:val="00EA5FB2"/>
    <w:rsid w:val="00EB1397"/>
    <w:rsid w:val="00EE0C05"/>
    <w:rsid w:val="00EE243D"/>
    <w:rsid w:val="00EE2F44"/>
    <w:rsid w:val="00EE6288"/>
    <w:rsid w:val="00EF09F1"/>
    <w:rsid w:val="00F048D5"/>
    <w:rsid w:val="00F1335E"/>
    <w:rsid w:val="00F20554"/>
    <w:rsid w:val="00F20D45"/>
    <w:rsid w:val="00F23429"/>
    <w:rsid w:val="00F25749"/>
    <w:rsid w:val="00F26200"/>
    <w:rsid w:val="00F26CC7"/>
    <w:rsid w:val="00F3555C"/>
    <w:rsid w:val="00F356D9"/>
    <w:rsid w:val="00F41FCE"/>
    <w:rsid w:val="00F44155"/>
    <w:rsid w:val="00F444FA"/>
    <w:rsid w:val="00F46E60"/>
    <w:rsid w:val="00F51106"/>
    <w:rsid w:val="00F519EF"/>
    <w:rsid w:val="00F61419"/>
    <w:rsid w:val="00F61E1A"/>
    <w:rsid w:val="00F81557"/>
    <w:rsid w:val="00F83C33"/>
    <w:rsid w:val="00F94FBE"/>
    <w:rsid w:val="00FA306E"/>
    <w:rsid w:val="00FA4C91"/>
    <w:rsid w:val="00FA7BDE"/>
    <w:rsid w:val="00FB2C5E"/>
    <w:rsid w:val="00FB55C5"/>
    <w:rsid w:val="00FC3B88"/>
    <w:rsid w:val="00FE587C"/>
    <w:rsid w:val="00FF2BF3"/>
    <w:rsid w:val="00FF30CB"/>
    <w:rsid w:val="00FF363B"/>
    <w:rsid w:val="00FF787E"/>
    <w:rsid w:val="0A641D92"/>
    <w:rsid w:val="1C137696"/>
    <w:rsid w:val="2AA41866"/>
    <w:rsid w:val="352B6ADC"/>
    <w:rsid w:val="5FE809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annotation reference"/>
    <w:uiPriority w:val="99"/>
    <w:unhideWhenUsed/>
    <w:rPr>
      <w:sz w:val="21"/>
      <w:szCs w:val="21"/>
    </w:rPr>
  </w:style>
  <w:style w:type="character" w:customStyle="1" w:styleId="Char">
    <w:name w:val="批注文字 Char"/>
    <w:link w:val="a5"/>
    <w:uiPriority w:val="99"/>
    <w:semiHidden/>
    <w:rPr>
      <w:kern w:val="2"/>
      <w:sz w:val="21"/>
      <w:szCs w:val="22"/>
    </w:rPr>
  </w:style>
  <w:style w:type="character" w:customStyle="1" w:styleId="Char0">
    <w:name w:val="页脚 Char"/>
    <w:link w:val="a6"/>
    <w:uiPriority w:val="99"/>
    <w:rPr>
      <w:kern w:val="2"/>
      <w:sz w:val="18"/>
      <w:szCs w:val="18"/>
    </w:rPr>
  </w:style>
  <w:style w:type="character" w:customStyle="1" w:styleId="2Char">
    <w:name w:val="标题 2 Char"/>
    <w:link w:val="2"/>
    <w:uiPriority w:val="9"/>
    <w:rPr>
      <w:rFonts w:ascii="宋体" w:hAnsi="宋体" w:cs="宋体"/>
      <w:b/>
      <w:bCs/>
      <w:sz w:val="36"/>
      <w:szCs w:val="36"/>
    </w:rPr>
  </w:style>
  <w:style w:type="character" w:customStyle="1" w:styleId="Char1">
    <w:name w:val="批注框文本 Char"/>
    <w:link w:val="a7"/>
    <w:uiPriority w:val="99"/>
    <w:semiHidden/>
    <w:rPr>
      <w:sz w:val="18"/>
      <w:szCs w:val="18"/>
    </w:rPr>
  </w:style>
  <w:style w:type="character" w:customStyle="1" w:styleId="Char2">
    <w:name w:val="批注主题 Char"/>
    <w:link w:val="a8"/>
    <w:uiPriority w:val="99"/>
    <w:semiHidden/>
    <w:rPr>
      <w:b/>
      <w:bCs/>
      <w:kern w:val="2"/>
      <w:sz w:val="21"/>
      <w:szCs w:val="22"/>
    </w:rPr>
  </w:style>
  <w:style w:type="character" w:customStyle="1" w:styleId="Char3">
    <w:name w:val="页眉 Char"/>
    <w:link w:val="a9"/>
    <w:uiPriority w:val="99"/>
    <w:rPr>
      <w:rFonts w:ascii="Calibri" w:eastAsia="宋体" w:hAnsi="Calibri" w:cs="Times New Roman"/>
      <w:sz w:val="18"/>
      <w:szCs w:val="18"/>
    </w:rPr>
  </w:style>
  <w:style w:type="paragraph" w:styleId="a7">
    <w:name w:val="Balloon Text"/>
    <w:basedOn w:val="a"/>
    <w:link w:val="Char1"/>
    <w:uiPriority w:val="99"/>
    <w:unhideWhenUsed/>
    <w:rPr>
      <w:sz w:val="18"/>
      <w:szCs w:val="18"/>
    </w:rPr>
  </w:style>
  <w:style w:type="paragraph" w:styleId="a9">
    <w:name w:val="header"/>
    <w:basedOn w:val="a"/>
    <w:link w:val="Char3"/>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paragraph" w:styleId="a5">
    <w:name w:val="annotation text"/>
    <w:basedOn w:val="a"/>
    <w:link w:val="Char"/>
    <w:uiPriority w:val="99"/>
    <w:unhideWhenUsed/>
    <w:pPr>
      <w:jc w:val="left"/>
    </w:pPr>
  </w:style>
  <w:style w:type="paragraph" w:styleId="a8">
    <w:name w:val="annotation subject"/>
    <w:basedOn w:val="a5"/>
    <w:next w:val="a5"/>
    <w:link w:val="Char2"/>
    <w:uiPriority w:val="99"/>
    <w:unhideWhenUsed/>
    <w:rPr>
      <w:b/>
      <w:bCs/>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b">
    <w:name w:val="Revision"/>
    <w:uiPriority w:val="99"/>
    <w:semiHidden/>
    <w:rPr>
      <w:kern w:val="2"/>
      <w:sz w:val="21"/>
      <w:szCs w:val="22"/>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00452">
      <w:bodyDiv w:val="1"/>
      <w:marLeft w:val="0"/>
      <w:marRight w:val="0"/>
      <w:marTop w:val="0"/>
      <w:marBottom w:val="0"/>
      <w:divBdr>
        <w:top w:val="none" w:sz="0" w:space="0" w:color="auto"/>
        <w:left w:val="none" w:sz="0" w:space="0" w:color="auto"/>
        <w:bottom w:val="none" w:sz="0" w:space="0" w:color="auto"/>
        <w:right w:val="none" w:sz="0" w:space="0" w:color="auto"/>
      </w:divBdr>
    </w:div>
    <w:div w:id="264778138">
      <w:bodyDiv w:val="1"/>
      <w:marLeft w:val="0"/>
      <w:marRight w:val="0"/>
      <w:marTop w:val="0"/>
      <w:marBottom w:val="0"/>
      <w:divBdr>
        <w:top w:val="none" w:sz="0" w:space="0" w:color="auto"/>
        <w:left w:val="none" w:sz="0" w:space="0" w:color="auto"/>
        <w:bottom w:val="none" w:sz="0" w:space="0" w:color="auto"/>
        <w:right w:val="none" w:sz="0" w:space="0" w:color="auto"/>
      </w:divBdr>
    </w:div>
    <w:div w:id="319700634">
      <w:bodyDiv w:val="1"/>
      <w:marLeft w:val="0"/>
      <w:marRight w:val="0"/>
      <w:marTop w:val="0"/>
      <w:marBottom w:val="0"/>
      <w:divBdr>
        <w:top w:val="none" w:sz="0" w:space="0" w:color="auto"/>
        <w:left w:val="none" w:sz="0" w:space="0" w:color="auto"/>
        <w:bottom w:val="none" w:sz="0" w:space="0" w:color="auto"/>
        <w:right w:val="none" w:sz="0" w:space="0" w:color="auto"/>
      </w:divBdr>
    </w:div>
    <w:div w:id="341976583">
      <w:bodyDiv w:val="1"/>
      <w:marLeft w:val="0"/>
      <w:marRight w:val="0"/>
      <w:marTop w:val="0"/>
      <w:marBottom w:val="0"/>
      <w:divBdr>
        <w:top w:val="none" w:sz="0" w:space="0" w:color="auto"/>
        <w:left w:val="none" w:sz="0" w:space="0" w:color="auto"/>
        <w:bottom w:val="none" w:sz="0" w:space="0" w:color="auto"/>
        <w:right w:val="none" w:sz="0" w:space="0" w:color="auto"/>
      </w:divBdr>
    </w:div>
    <w:div w:id="374815177">
      <w:bodyDiv w:val="1"/>
      <w:marLeft w:val="0"/>
      <w:marRight w:val="0"/>
      <w:marTop w:val="0"/>
      <w:marBottom w:val="0"/>
      <w:divBdr>
        <w:top w:val="none" w:sz="0" w:space="0" w:color="auto"/>
        <w:left w:val="none" w:sz="0" w:space="0" w:color="auto"/>
        <w:bottom w:val="none" w:sz="0" w:space="0" w:color="auto"/>
        <w:right w:val="none" w:sz="0" w:space="0" w:color="auto"/>
      </w:divBdr>
    </w:div>
    <w:div w:id="377819356">
      <w:bodyDiv w:val="1"/>
      <w:marLeft w:val="0"/>
      <w:marRight w:val="0"/>
      <w:marTop w:val="0"/>
      <w:marBottom w:val="0"/>
      <w:divBdr>
        <w:top w:val="none" w:sz="0" w:space="0" w:color="auto"/>
        <w:left w:val="none" w:sz="0" w:space="0" w:color="auto"/>
        <w:bottom w:val="none" w:sz="0" w:space="0" w:color="auto"/>
        <w:right w:val="none" w:sz="0" w:space="0" w:color="auto"/>
      </w:divBdr>
    </w:div>
    <w:div w:id="397900995">
      <w:bodyDiv w:val="1"/>
      <w:marLeft w:val="0"/>
      <w:marRight w:val="0"/>
      <w:marTop w:val="0"/>
      <w:marBottom w:val="0"/>
      <w:divBdr>
        <w:top w:val="none" w:sz="0" w:space="0" w:color="auto"/>
        <w:left w:val="none" w:sz="0" w:space="0" w:color="auto"/>
        <w:bottom w:val="none" w:sz="0" w:space="0" w:color="auto"/>
        <w:right w:val="none" w:sz="0" w:space="0" w:color="auto"/>
      </w:divBdr>
    </w:div>
    <w:div w:id="490298128">
      <w:bodyDiv w:val="1"/>
      <w:marLeft w:val="0"/>
      <w:marRight w:val="0"/>
      <w:marTop w:val="0"/>
      <w:marBottom w:val="0"/>
      <w:divBdr>
        <w:top w:val="none" w:sz="0" w:space="0" w:color="auto"/>
        <w:left w:val="none" w:sz="0" w:space="0" w:color="auto"/>
        <w:bottom w:val="none" w:sz="0" w:space="0" w:color="auto"/>
        <w:right w:val="none" w:sz="0" w:space="0" w:color="auto"/>
      </w:divBdr>
    </w:div>
    <w:div w:id="501822745">
      <w:bodyDiv w:val="1"/>
      <w:marLeft w:val="0"/>
      <w:marRight w:val="0"/>
      <w:marTop w:val="0"/>
      <w:marBottom w:val="0"/>
      <w:divBdr>
        <w:top w:val="none" w:sz="0" w:space="0" w:color="auto"/>
        <w:left w:val="none" w:sz="0" w:space="0" w:color="auto"/>
        <w:bottom w:val="none" w:sz="0" w:space="0" w:color="auto"/>
        <w:right w:val="none" w:sz="0" w:space="0" w:color="auto"/>
      </w:divBdr>
    </w:div>
    <w:div w:id="557520075">
      <w:bodyDiv w:val="1"/>
      <w:marLeft w:val="0"/>
      <w:marRight w:val="0"/>
      <w:marTop w:val="0"/>
      <w:marBottom w:val="0"/>
      <w:divBdr>
        <w:top w:val="none" w:sz="0" w:space="0" w:color="auto"/>
        <w:left w:val="none" w:sz="0" w:space="0" w:color="auto"/>
        <w:bottom w:val="none" w:sz="0" w:space="0" w:color="auto"/>
        <w:right w:val="none" w:sz="0" w:space="0" w:color="auto"/>
      </w:divBdr>
    </w:div>
    <w:div w:id="688875386">
      <w:bodyDiv w:val="1"/>
      <w:marLeft w:val="0"/>
      <w:marRight w:val="0"/>
      <w:marTop w:val="0"/>
      <w:marBottom w:val="0"/>
      <w:divBdr>
        <w:top w:val="none" w:sz="0" w:space="0" w:color="auto"/>
        <w:left w:val="none" w:sz="0" w:space="0" w:color="auto"/>
        <w:bottom w:val="none" w:sz="0" w:space="0" w:color="auto"/>
        <w:right w:val="none" w:sz="0" w:space="0" w:color="auto"/>
      </w:divBdr>
    </w:div>
    <w:div w:id="731268181">
      <w:bodyDiv w:val="1"/>
      <w:marLeft w:val="0"/>
      <w:marRight w:val="0"/>
      <w:marTop w:val="0"/>
      <w:marBottom w:val="0"/>
      <w:divBdr>
        <w:top w:val="none" w:sz="0" w:space="0" w:color="auto"/>
        <w:left w:val="none" w:sz="0" w:space="0" w:color="auto"/>
        <w:bottom w:val="none" w:sz="0" w:space="0" w:color="auto"/>
        <w:right w:val="none" w:sz="0" w:space="0" w:color="auto"/>
      </w:divBdr>
    </w:div>
    <w:div w:id="750741566">
      <w:bodyDiv w:val="1"/>
      <w:marLeft w:val="0"/>
      <w:marRight w:val="0"/>
      <w:marTop w:val="0"/>
      <w:marBottom w:val="0"/>
      <w:divBdr>
        <w:top w:val="none" w:sz="0" w:space="0" w:color="auto"/>
        <w:left w:val="none" w:sz="0" w:space="0" w:color="auto"/>
        <w:bottom w:val="none" w:sz="0" w:space="0" w:color="auto"/>
        <w:right w:val="none" w:sz="0" w:space="0" w:color="auto"/>
      </w:divBdr>
    </w:div>
    <w:div w:id="812596425">
      <w:bodyDiv w:val="1"/>
      <w:marLeft w:val="0"/>
      <w:marRight w:val="0"/>
      <w:marTop w:val="0"/>
      <w:marBottom w:val="0"/>
      <w:divBdr>
        <w:top w:val="none" w:sz="0" w:space="0" w:color="auto"/>
        <w:left w:val="none" w:sz="0" w:space="0" w:color="auto"/>
        <w:bottom w:val="none" w:sz="0" w:space="0" w:color="auto"/>
        <w:right w:val="none" w:sz="0" w:space="0" w:color="auto"/>
      </w:divBdr>
    </w:div>
    <w:div w:id="829325162">
      <w:bodyDiv w:val="1"/>
      <w:marLeft w:val="0"/>
      <w:marRight w:val="0"/>
      <w:marTop w:val="0"/>
      <w:marBottom w:val="0"/>
      <w:divBdr>
        <w:top w:val="none" w:sz="0" w:space="0" w:color="auto"/>
        <w:left w:val="none" w:sz="0" w:space="0" w:color="auto"/>
        <w:bottom w:val="none" w:sz="0" w:space="0" w:color="auto"/>
        <w:right w:val="none" w:sz="0" w:space="0" w:color="auto"/>
      </w:divBdr>
    </w:div>
    <w:div w:id="865602369">
      <w:bodyDiv w:val="1"/>
      <w:marLeft w:val="0"/>
      <w:marRight w:val="0"/>
      <w:marTop w:val="0"/>
      <w:marBottom w:val="0"/>
      <w:divBdr>
        <w:top w:val="none" w:sz="0" w:space="0" w:color="auto"/>
        <w:left w:val="none" w:sz="0" w:space="0" w:color="auto"/>
        <w:bottom w:val="none" w:sz="0" w:space="0" w:color="auto"/>
        <w:right w:val="none" w:sz="0" w:space="0" w:color="auto"/>
      </w:divBdr>
    </w:div>
    <w:div w:id="892887409">
      <w:bodyDiv w:val="1"/>
      <w:marLeft w:val="0"/>
      <w:marRight w:val="0"/>
      <w:marTop w:val="0"/>
      <w:marBottom w:val="0"/>
      <w:divBdr>
        <w:top w:val="none" w:sz="0" w:space="0" w:color="auto"/>
        <w:left w:val="none" w:sz="0" w:space="0" w:color="auto"/>
        <w:bottom w:val="none" w:sz="0" w:space="0" w:color="auto"/>
        <w:right w:val="none" w:sz="0" w:space="0" w:color="auto"/>
      </w:divBdr>
    </w:div>
    <w:div w:id="906916697">
      <w:bodyDiv w:val="1"/>
      <w:marLeft w:val="0"/>
      <w:marRight w:val="0"/>
      <w:marTop w:val="0"/>
      <w:marBottom w:val="0"/>
      <w:divBdr>
        <w:top w:val="none" w:sz="0" w:space="0" w:color="auto"/>
        <w:left w:val="none" w:sz="0" w:space="0" w:color="auto"/>
        <w:bottom w:val="none" w:sz="0" w:space="0" w:color="auto"/>
        <w:right w:val="none" w:sz="0" w:space="0" w:color="auto"/>
      </w:divBdr>
    </w:div>
    <w:div w:id="1000934393">
      <w:bodyDiv w:val="1"/>
      <w:marLeft w:val="0"/>
      <w:marRight w:val="0"/>
      <w:marTop w:val="0"/>
      <w:marBottom w:val="0"/>
      <w:divBdr>
        <w:top w:val="none" w:sz="0" w:space="0" w:color="auto"/>
        <w:left w:val="none" w:sz="0" w:space="0" w:color="auto"/>
        <w:bottom w:val="none" w:sz="0" w:space="0" w:color="auto"/>
        <w:right w:val="none" w:sz="0" w:space="0" w:color="auto"/>
      </w:divBdr>
    </w:div>
    <w:div w:id="1123767283">
      <w:bodyDiv w:val="1"/>
      <w:marLeft w:val="0"/>
      <w:marRight w:val="0"/>
      <w:marTop w:val="0"/>
      <w:marBottom w:val="0"/>
      <w:divBdr>
        <w:top w:val="none" w:sz="0" w:space="0" w:color="auto"/>
        <w:left w:val="none" w:sz="0" w:space="0" w:color="auto"/>
        <w:bottom w:val="none" w:sz="0" w:space="0" w:color="auto"/>
        <w:right w:val="none" w:sz="0" w:space="0" w:color="auto"/>
      </w:divBdr>
    </w:div>
    <w:div w:id="1323972787">
      <w:bodyDiv w:val="1"/>
      <w:marLeft w:val="0"/>
      <w:marRight w:val="0"/>
      <w:marTop w:val="0"/>
      <w:marBottom w:val="0"/>
      <w:divBdr>
        <w:top w:val="none" w:sz="0" w:space="0" w:color="auto"/>
        <w:left w:val="none" w:sz="0" w:space="0" w:color="auto"/>
        <w:bottom w:val="none" w:sz="0" w:space="0" w:color="auto"/>
        <w:right w:val="none" w:sz="0" w:space="0" w:color="auto"/>
      </w:divBdr>
    </w:div>
    <w:div w:id="1354112251">
      <w:bodyDiv w:val="1"/>
      <w:marLeft w:val="0"/>
      <w:marRight w:val="0"/>
      <w:marTop w:val="0"/>
      <w:marBottom w:val="0"/>
      <w:divBdr>
        <w:top w:val="none" w:sz="0" w:space="0" w:color="auto"/>
        <w:left w:val="none" w:sz="0" w:space="0" w:color="auto"/>
        <w:bottom w:val="none" w:sz="0" w:space="0" w:color="auto"/>
        <w:right w:val="none" w:sz="0" w:space="0" w:color="auto"/>
      </w:divBdr>
    </w:div>
    <w:div w:id="1415781952">
      <w:bodyDiv w:val="1"/>
      <w:marLeft w:val="0"/>
      <w:marRight w:val="0"/>
      <w:marTop w:val="0"/>
      <w:marBottom w:val="0"/>
      <w:divBdr>
        <w:top w:val="none" w:sz="0" w:space="0" w:color="auto"/>
        <w:left w:val="none" w:sz="0" w:space="0" w:color="auto"/>
        <w:bottom w:val="none" w:sz="0" w:space="0" w:color="auto"/>
        <w:right w:val="none" w:sz="0" w:space="0" w:color="auto"/>
      </w:divBdr>
    </w:div>
    <w:div w:id="1456370514">
      <w:bodyDiv w:val="1"/>
      <w:marLeft w:val="0"/>
      <w:marRight w:val="0"/>
      <w:marTop w:val="0"/>
      <w:marBottom w:val="0"/>
      <w:divBdr>
        <w:top w:val="none" w:sz="0" w:space="0" w:color="auto"/>
        <w:left w:val="none" w:sz="0" w:space="0" w:color="auto"/>
        <w:bottom w:val="none" w:sz="0" w:space="0" w:color="auto"/>
        <w:right w:val="none" w:sz="0" w:space="0" w:color="auto"/>
      </w:divBdr>
    </w:div>
    <w:div w:id="1498181663">
      <w:bodyDiv w:val="1"/>
      <w:marLeft w:val="0"/>
      <w:marRight w:val="0"/>
      <w:marTop w:val="0"/>
      <w:marBottom w:val="0"/>
      <w:divBdr>
        <w:top w:val="none" w:sz="0" w:space="0" w:color="auto"/>
        <w:left w:val="none" w:sz="0" w:space="0" w:color="auto"/>
        <w:bottom w:val="none" w:sz="0" w:space="0" w:color="auto"/>
        <w:right w:val="none" w:sz="0" w:space="0" w:color="auto"/>
      </w:divBdr>
    </w:div>
    <w:div w:id="1580945224">
      <w:bodyDiv w:val="1"/>
      <w:marLeft w:val="0"/>
      <w:marRight w:val="0"/>
      <w:marTop w:val="0"/>
      <w:marBottom w:val="0"/>
      <w:divBdr>
        <w:top w:val="none" w:sz="0" w:space="0" w:color="auto"/>
        <w:left w:val="none" w:sz="0" w:space="0" w:color="auto"/>
        <w:bottom w:val="none" w:sz="0" w:space="0" w:color="auto"/>
        <w:right w:val="none" w:sz="0" w:space="0" w:color="auto"/>
      </w:divBdr>
    </w:div>
    <w:div w:id="1635599858">
      <w:bodyDiv w:val="1"/>
      <w:marLeft w:val="0"/>
      <w:marRight w:val="0"/>
      <w:marTop w:val="0"/>
      <w:marBottom w:val="0"/>
      <w:divBdr>
        <w:top w:val="none" w:sz="0" w:space="0" w:color="auto"/>
        <w:left w:val="none" w:sz="0" w:space="0" w:color="auto"/>
        <w:bottom w:val="none" w:sz="0" w:space="0" w:color="auto"/>
        <w:right w:val="none" w:sz="0" w:space="0" w:color="auto"/>
      </w:divBdr>
    </w:div>
    <w:div w:id="1754354960">
      <w:bodyDiv w:val="1"/>
      <w:marLeft w:val="0"/>
      <w:marRight w:val="0"/>
      <w:marTop w:val="0"/>
      <w:marBottom w:val="0"/>
      <w:divBdr>
        <w:top w:val="none" w:sz="0" w:space="0" w:color="auto"/>
        <w:left w:val="none" w:sz="0" w:space="0" w:color="auto"/>
        <w:bottom w:val="none" w:sz="0" w:space="0" w:color="auto"/>
        <w:right w:val="none" w:sz="0" w:space="0" w:color="auto"/>
      </w:divBdr>
    </w:div>
    <w:div w:id="1812018963">
      <w:bodyDiv w:val="1"/>
      <w:marLeft w:val="0"/>
      <w:marRight w:val="0"/>
      <w:marTop w:val="0"/>
      <w:marBottom w:val="0"/>
      <w:divBdr>
        <w:top w:val="none" w:sz="0" w:space="0" w:color="auto"/>
        <w:left w:val="none" w:sz="0" w:space="0" w:color="auto"/>
        <w:bottom w:val="none" w:sz="0" w:space="0" w:color="auto"/>
        <w:right w:val="none" w:sz="0" w:space="0" w:color="auto"/>
      </w:divBdr>
    </w:div>
    <w:div w:id="1895434464">
      <w:bodyDiv w:val="1"/>
      <w:marLeft w:val="0"/>
      <w:marRight w:val="0"/>
      <w:marTop w:val="0"/>
      <w:marBottom w:val="0"/>
      <w:divBdr>
        <w:top w:val="none" w:sz="0" w:space="0" w:color="auto"/>
        <w:left w:val="none" w:sz="0" w:space="0" w:color="auto"/>
        <w:bottom w:val="none" w:sz="0" w:space="0" w:color="auto"/>
        <w:right w:val="none" w:sz="0" w:space="0" w:color="auto"/>
      </w:divBdr>
    </w:div>
    <w:div w:id="2015454555">
      <w:bodyDiv w:val="1"/>
      <w:marLeft w:val="0"/>
      <w:marRight w:val="0"/>
      <w:marTop w:val="0"/>
      <w:marBottom w:val="0"/>
      <w:divBdr>
        <w:top w:val="none" w:sz="0" w:space="0" w:color="auto"/>
        <w:left w:val="none" w:sz="0" w:space="0" w:color="auto"/>
        <w:bottom w:val="none" w:sz="0" w:space="0" w:color="auto"/>
        <w:right w:val="none" w:sz="0" w:space="0" w:color="auto"/>
      </w:divBdr>
    </w:div>
    <w:div w:id="2059232612">
      <w:bodyDiv w:val="1"/>
      <w:marLeft w:val="0"/>
      <w:marRight w:val="0"/>
      <w:marTop w:val="0"/>
      <w:marBottom w:val="0"/>
      <w:divBdr>
        <w:top w:val="none" w:sz="0" w:space="0" w:color="auto"/>
        <w:left w:val="none" w:sz="0" w:space="0" w:color="auto"/>
        <w:bottom w:val="none" w:sz="0" w:space="0" w:color="auto"/>
        <w:right w:val="none" w:sz="0" w:space="0" w:color="auto"/>
      </w:divBdr>
    </w:div>
    <w:div w:id="2067607422">
      <w:bodyDiv w:val="1"/>
      <w:marLeft w:val="0"/>
      <w:marRight w:val="0"/>
      <w:marTop w:val="0"/>
      <w:marBottom w:val="0"/>
      <w:divBdr>
        <w:top w:val="none" w:sz="0" w:space="0" w:color="auto"/>
        <w:left w:val="none" w:sz="0" w:space="0" w:color="auto"/>
        <w:bottom w:val="none" w:sz="0" w:space="0" w:color="auto"/>
        <w:right w:val="none" w:sz="0" w:space="0" w:color="auto"/>
      </w:divBdr>
    </w:div>
    <w:div w:id="2108234355">
      <w:bodyDiv w:val="1"/>
      <w:marLeft w:val="0"/>
      <w:marRight w:val="0"/>
      <w:marTop w:val="0"/>
      <w:marBottom w:val="0"/>
      <w:divBdr>
        <w:top w:val="none" w:sz="0" w:space="0" w:color="auto"/>
        <w:left w:val="none" w:sz="0" w:space="0" w:color="auto"/>
        <w:bottom w:val="none" w:sz="0" w:space="0" w:color="auto"/>
        <w:right w:val="none" w:sz="0" w:space="0" w:color="auto"/>
      </w:divBdr>
    </w:div>
    <w:div w:id="2133938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qhky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214A024-B6E3-4FA6-9FB1-737BD657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1132</Characters>
  <Application>Microsoft Office Word</Application>
  <DocSecurity>4</DocSecurity>
  <PresentationFormat/>
  <Lines>9</Lines>
  <Paragraphs>2</Paragraphs>
  <Slides>0</Slides>
  <Notes>0</Notes>
  <HiddenSlides>0</HiddenSlides>
  <MMClips>0</MMClips>
  <ScaleCrop>false</ScaleCrop>
  <Company>Lenovo</Company>
  <LinksUpToDate>false</LinksUpToDate>
  <CharactersWithSpaces>1328</CharactersWithSpaces>
  <SharedDoc>false</SharedDoc>
  <HLinks>
    <vt:vector size="6" baseType="variant">
      <vt:variant>
        <vt:i4>5701726</vt:i4>
      </vt:variant>
      <vt:variant>
        <vt:i4>0</vt:i4>
      </vt:variant>
      <vt:variant>
        <vt:i4>0</vt:i4>
      </vt:variant>
      <vt:variant>
        <vt:i4>5</vt:i4>
      </vt:variant>
      <vt:variant>
        <vt:lpwstr>http://www.qhkyfund.com/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cp:lastModifiedBy>JonMMx 2000</cp:lastModifiedBy>
  <cp:revision>2</cp:revision>
  <dcterms:created xsi:type="dcterms:W3CDTF">2020-03-16T16:01:00Z</dcterms:created>
  <dcterms:modified xsi:type="dcterms:W3CDTF">2020-03-16T16:01:00Z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