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C6" w:rsidRPr="00433AC6" w:rsidRDefault="00C23089" w:rsidP="001E236C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C2308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兴业基金管理有限公司关于旗下</w:t>
      </w:r>
      <w:r w:rsidR="00D62A80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部分</w:t>
      </w:r>
      <w:r w:rsidRPr="00C2308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基金在</w:t>
      </w:r>
      <w:r w:rsidR="00F55481" w:rsidRPr="00F55481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上海天天基金销售有限公司</w:t>
      </w:r>
      <w:r w:rsidR="002600F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等</w:t>
      </w:r>
      <w:r w:rsidR="002600F2" w:rsidRPr="002600F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销售机构</w:t>
      </w:r>
      <w:r w:rsidRPr="00C2308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开通定</w:t>
      </w:r>
      <w:r w:rsidR="00D0001D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期</w:t>
      </w:r>
      <w:r w:rsidR="00D0001D">
        <w:rPr>
          <w:rFonts w:ascii="宋体" w:hAnsi="宋体" w:cs="宋体"/>
          <w:b/>
          <w:color w:val="000000"/>
          <w:kern w:val="0"/>
          <w:sz w:val="30"/>
          <w:szCs w:val="30"/>
        </w:rPr>
        <w:t>定额</w:t>
      </w:r>
      <w:r w:rsidRPr="00C2308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投</w:t>
      </w:r>
      <w:r w:rsidR="00D0001D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资</w:t>
      </w:r>
      <w:r w:rsidRPr="00C2308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业务的公告</w:t>
      </w:r>
    </w:p>
    <w:p w:rsidR="00433AC6" w:rsidRPr="002600F2" w:rsidRDefault="00433AC6" w:rsidP="001E236C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</w:p>
    <w:p w:rsidR="00C23089" w:rsidRDefault="00C23089" w:rsidP="001E23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为更好地满足广大投资者的投资需求，兴业基金管理有限公司（以下简称“本公司”）决定自2020年</w:t>
      </w:r>
      <w:r w:rsidR="00A07A1E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247FEB">
        <w:rPr>
          <w:rFonts w:ascii="宋体" w:hAnsi="宋体" w:cs="宋体" w:hint="eastAsia"/>
          <w:color w:val="000000"/>
          <w:kern w:val="0"/>
          <w:sz w:val="24"/>
          <w:szCs w:val="24"/>
        </w:rPr>
        <w:t>17</w:t>
      </w: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日起在</w:t>
      </w:r>
      <w:r w:rsidR="00A07A1E" w:rsidRPr="00A07A1E">
        <w:rPr>
          <w:rFonts w:ascii="宋体" w:hAnsi="宋体" w:cs="宋体" w:hint="eastAsia"/>
          <w:color w:val="000000"/>
          <w:kern w:val="0"/>
          <w:sz w:val="24"/>
          <w:szCs w:val="24"/>
        </w:rPr>
        <w:t>上海天天基金销售有限公司（以下简称“天天基金”）</w:t>
      </w:r>
      <w:r w:rsidR="00000F5D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000F5D" w:rsidRPr="00000F5D">
        <w:rPr>
          <w:rFonts w:ascii="宋体" w:hAnsi="宋体" w:cs="宋体" w:hint="eastAsia"/>
          <w:color w:val="000000"/>
          <w:kern w:val="0"/>
          <w:sz w:val="24"/>
          <w:szCs w:val="24"/>
        </w:rPr>
        <w:t>北京肯特瑞财富投资管理有限公司（以下简称“京东金融”）</w:t>
      </w:r>
      <w:r w:rsidR="00BE59D8">
        <w:rPr>
          <w:rFonts w:ascii="宋体" w:hAnsi="宋体" w:cs="宋体" w:hint="eastAsia"/>
          <w:color w:val="000000"/>
          <w:kern w:val="0"/>
          <w:sz w:val="24"/>
          <w:szCs w:val="24"/>
        </w:rPr>
        <w:t>与</w:t>
      </w:r>
      <w:r w:rsidR="00BE59D8" w:rsidRPr="00BE59D8">
        <w:rPr>
          <w:rFonts w:ascii="宋体" w:hAnsi="宋体" w:cs="宋体" w:hint="eastAsia"/>
          <w:color w:val="000000"/>
          <w:kern w:val="0"/>
          <w:sz w:val="24"/>
          <w:szCs w:val="24"/>
        </w:rPr>
        <w:t>浙江同花顺基金销售有限公司（以下简称“同花顺”）</w:t>
      </w: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开通旗下部分基金产品定期定额投资业务。</w:t>
      </w:r>
    </w:p>
    <w:p w:rsidR="00C23089" w:rsidRDefault="00C23089" w:rsidP="001E23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定期定额投资业务（以下简称“定投”）指投资者通过销售机构提出申请，约定每期扣款日、扣款金额及扣款方式，由销售机构于每期约定扣款日在投资者</w:t>
      </w:r>
      <w:bookmarkStart w:id="0" w:name="_GoBack"/>
      <w:bookmarkEnd w:id="0"/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指定资金账户内自动完成扣款及基金申购申请的一种投资方式。</w:t>
      </w:r>
    </w:p>
    <w:p w:rsidR="00433AC6" w:rsidRDefault="00433AC6" w:rsidP="001E23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具体公告内容如下：</w:t>
      </w:r>
    </w:p>
    <w:p w:rsidR="00474CF4" w:rsidRPr="00232BCF" w:rsidRDefault="00C23089" w:rsidP="00232BCF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C2308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开通基金定投业务范围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29"/>
        <w:gridCol w:w="2253"/>
        <w:gridCol w:w="1129"/>
        <w:gridCol w:w="2115"/>
      </w:tblGrid>
      <w:tr w:rsidR="0047358E" w:rsidRPr="00000F5D" w:rsidTr="0047358E">
        <w:trPr>
          <w:trHeight w:val="516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7F08C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基金全称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7F08C1">
            <w:pPr>
              <w:jc w:val="center"/>
              <w:rPr>
                <w:rFonts w:ascii="宋体" w:hAnsi="宋体" w:cs="Calibri"/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7F08C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AF5421" w:rsidP="007F08C1">
            <w:pPr>
              <w:jc w:val="center"/>
              <w:rPr>
                <w:color w:val="000000"/>
                <w:sz w:val="24"/>
                <w:szCs w:val="24"/>
              </w:rPr>
            </w:pPr>
            <w:r w:rsidRPr="00AF5421">
              <w:rPr>
                <w:rFonts w:hint="eastAsia"/>
                <w:color w:val="000000"/>
                <w:sz w:val="24"/>
                <w:szCs w:val="24"/>
              </w:rPr>
              <w:t>开通定投业务销售机构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中证兴业中高等级信用债指数证券投资基金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中证兴业中高等级信用债指数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003429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兴业中证银行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50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金融债指数证券投资基金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兴业中证银行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50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金融债指数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008042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兴业中证银行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50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金融债指数证券投资基金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兴业中证银行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50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金融债指数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008043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8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兴业中证国有企业改革指数增强型证券投资基金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兴业中证国有企业改革指数增强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005339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8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兴业中债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1-3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年政策性金融债指数证券投资基金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兴业中债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1-3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年政策性金融债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002659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兴业中债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1-3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年政策性金融债指数证券投资基金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兴业中债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1-3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年政策性金融债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007495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兴业裕华债券型证券投资基金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兴业裕华债券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003672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兴业裕恒债券型证券投资基金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兴业裕恒债券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003671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8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兴业裕丰债券型证券投资基金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兴业裕丰债券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003640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514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兴业奕祥混合型证券投资基金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AF5421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兴业奕祥</w:t>
            </w:r>
            <w:r w:rsidR="00AF5421">
              <w:rPr>
                <w:rFonts w:hint="eastAsia"/>
                <w:color w:val="000000"/>
                <w:sz w:val="24"/>
                <w:szCs w:val="24"/>
              </w:rPr>
              <w:t>混合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002338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兴业安润货币市场基金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兴业安润货币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004216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lastRenderedPageBreak/>
              <w:t>融、同花顺</w:t>
            </w:r>
          </w:p>
        </w:tc>
      </w:tr>
      <w:tr w:rsidR="0047358E" w:rsidRPr="00000F5D" w:rsidTr="0047358E">
        <w:trPr>
          <w:trHeight w:val="285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lastRenderedPageBreak/>
              <w:t>兴业鑫天盈货币市场基金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兴业鑫天盈货币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001925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576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兴业稳天盈货币市场基金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兴业稳天盈货币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002912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兴业添天盈货币市场基金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兴业添天盈货币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001624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兴业天融债券型证券投资基金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兴业天融债券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002638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兴业龙腾双益平衡混合型证券投资基金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兴业龙腾双益平衡混合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005706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兴业量化精选灵活配置混合型发起式证券投资基金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兴业量化混合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005133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兴业聚源灵活配置混合型证券投资基金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兴业聚源灵活配置混合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002660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兴业聚盈灵活配置混合型证券投资基金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兴业聚盈灵活配置混合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002494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兴业聚鑫灵活配置混合型证券投资基金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兴业聚鑫灵活配置混合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002498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兴业聚惠灵活配置混合型证券投资基金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兴业聚惠灵活配置混合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001547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兴业聚惠灵活配置混合型证券投资基金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兴业聚惠灵活配置混合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002923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兴业聚丰灵活配置混合型证券投资基金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兴业聚丰灵活配置混合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002668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Default="007F08C1" w:rsidP="008864FE">
            <w:r w:rsidRPr="00CE5926"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兴业聚宝灵活配置混合型证券投资基金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兴业聚宝灵活配置混合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002330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Default="007F08C1" w:rsidP="008864FE">
            <w:r w:rsidRPr="00CE5926"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兴业机遇债券型证券投资基金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兴业机遇债券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005717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Default="007F08C1" w:rsidP="008864FE">
            <w:r w:rsidRPr="00CE5926"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兴业福益债券型证券投资基金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兴业福益债券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002524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Default="007F08C1" w:rsidP="008864FE">
            <w:r w:rsidRPr="00CE5926"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598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兴业短债债券型证券投资基金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兴业短债债券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002301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Default="007F08C1" w:rsidP="008864FE">
            <w:r w:rsidRPr="00CE5926"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、同花顺</w:t>
            </w:r>
          </w:p>
        </w:tc>
      </w:tr>
      <w:tr w:rsidR="0047358E" w:rsidRPr="00000F5D" w:rsidTr="0047358E">
        <w:trPr>
          <w:trHeight w:val="692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兴业短债债券型证券投资基金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兴业短债债券</w:t>
            </w:r>
            <w:r w:rsidRPr="00000F5D">
              <w:rPr>
                <w:rFonts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002769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Default="007F08C1" w:rsidP="008864FE">
            <w:r w:rsidRPr="00CE5926"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兴业成长动力灵活配置混合型证券投资基金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兴业成长动力混合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002597</w:t>
            </w:r>
          </w:p>
        </w:tc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Default="007F08C1" w:rsidP="008864FE">
            <w:r w:rsidRPr="00CE5926"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、同花顺</w:t>
            </w:r>
          </w:p>
        </w:tc>
      </w:tr>
      <w:tr w:rsidR="0047358E" w:rsidRPr="00000F5D" w:rsidTr="0047358E">
        <w:trPr>
          <w:trHeight w:val="548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兴业安保优选混合型证券投资基金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兴业安保优选混合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Pr="00000F5D" w:rsidRDefault="007F08C1" w:rsidP="008864FE">
            <w:pPr>
              <w:rPr>
                <w:color w:val="000000"/>
                <w:sz w:val="24"/>
                <w:szCs w:val="24"/>
              </w:rPr>
            </w:pPr>
            <w:r w:rsidRPr="00000F5D">
              <w:rPr>
                <w:rFonts w:hint="eastAsia"/>
                <w:color w:val="000000"/>
                <w:sz w:val="24"/>
                <w:szCs w:val="24"/>
              </w:rPr>
              <w:t>006366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8C1" w:rsidRDefault="007F08C1" w:rsidP="008864FE">
            <w:r w:rsidRPr="00CE5926"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 w:rsidR="00BE59D8"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9D8" w:rsidRPr="00000F5D" w:rsidRDefault="008864FE" w:rsidP="008864FE">
            <w:pPr>
              <w:rPr>
                <w:color w:val="000000"/>
                <w:sz w:val="24"/>
                <w:szCs w:val="24"/>
              </w:rPr>
            </w:pPr>
            <w:r w:rsidRPr="008864FE">
              <w:rPr>
                <w:rFonts w:hint="eastAsia"/>
                <w:color w:val="000000"/>
                <w:sz w:val="24"/>
                <w:szCs w:val="24"/>
              </w:rPr>
              <w:t>兴业聚华混合型证券投资基金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D8" w:rsidRPr="00BE59D8" w:rsidRDefault="00BE59D8" w:rsidP="008864FE">
            <w:pPr>
              <w:rPr>
                <w:color w:val="000000"/>
                <w:sz w:val="24"/>
                <w:szCs w:val="24"/>
              </w:rPr>
            </w:pPr>
            <w:r w:rsidRPr="00BE59D8">
              <w:rPr>
                <w:rFonts w:hint="eastAsia"/>
                <w:color w:val="000000"/>
                <w:sz w:val="24"/>
                <w:szCs w:val="24"/>
              </w:rPr>
              <w:t>兴业聚华混合</w:t>
            </w:r>
            <w:r w:rsidRPr="00BE59D8"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9D8" w:rsidRPr="00000F5D" w:rsidRDefault="008864FE" w:rsidP="008864FE">
            <w:pPr>
              <w:rPr>
                <w:color w:val="000000"/>
                <w:sz w:val="24"/>
                <w:szCs w:val="24"/>
              </w:rPr>
            </w:pPr>
            <w:r w:rsidRPr="008864FE">
              <w:rPr>
                <w:color w:val="000000"/>
                <w:sz w:val="24"/>
                <w:szCs w:val="24"/>
              </w:rPr>
              <w:t>005984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9D8" w:rsidRPr="00CE5926" w:rsidRDefault="00BE59D8" w:rsidP="008864FE">
            <w:pPr>
              <w:rPr>
                <w:color w:val="000000"/>
                <w:sz w:val="24"/>
                <w:szCs w:val="24"/>
              </w:rPr>
            </w:pPr>
            <w:r w:rsidRPr="00CE5926"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  <w:tr w:rsidR="0047358E" w:rsidRPr="00000F5D" w:rsidTr="0047358E">
        <w:trPr>
          <w:trHeight w:val="270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9D8" w:rsidRPr="00000F5D" w:rsidRDefault="008864FE" w:rsidP="008864FE">
            <w:pPr>
              <w:rPr>
                <w:color w:val="000000"/>
                <w:sz w:val="24"/>
                <w:szCs w:val="24"/>
              </w:rPr>
            </w:pPr>
            <w:r w:rsidRPr="008864FE">
              <w:rPr>
                <w:rFonts w:hint="eastAsia"/>
                <w:color w:val="000000"/>
                <w:sz w:val="24"/>
                <w:szCs w:val="24"/>
              </w:rPr>
              <w:t>兴业聚华混合型证券投资基金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D8" w:rsidRPr="00BE59D8" w:rsidRDefault="00BE59D8" w:rsidP="008864FE">
            <w:pPr>
              <w:rPr>
                <w:color w:val="000000"/>
                <w:sz w:val="24"/>
                <w:szCs w:val="24"/>
              </w:rPr>
            </w:pPr>
            <w:r w:rsidRPr="00BE59D8">
              <w:rPr>
                <w:rFonts w:hint="eastAsia"/>
                <w:color w:val="000000"/>
                <w:sz w:val="24"/>
                <w:szCs w:val="24"/>
              </w:rPr>
              <w:t>兴业聚华混合</w:t>
            </w: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9D8" w:rsidRPr="00000F5D" w:rsidRDefault="008864FE" w:rsidP="008864FE">
            <w:pPr>
              <w:rPr>
                <w:color w:val="000000"/>
                <w:sz w:val="24"/>
                <w:szCs w:val="24"/>
              </w:rPr>
            </w:pPr>
            <w:r w:rsidRPr="008864FE">
              <w:rPr>
                <w:color w:val="000000"/>
                <w:sz w:val="24"/>
                <w:szCs w:val="24"/>
              </w:rPr>
              <w:t>005985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9D8" w:rsidRPr="00CE5926" w:rsidRDefault="00BE59D8" w:rsidP="008864FE">
            <w:pPr>
              <w:rPr>
                <w:color w:val="000000"/>
                <w:sz w:val="24"/>
                <w:szCs w:val="24"/>
              </w:rPr>
            </w:pPr>
            <w:r w:rsidRPr="00CE5926">
              <w:rPr>
                <w:rFonts w:hint="eastAsia"/>
                <w:color w:val="000000"/>
                <w:sz w:val="24"/>
                <w:szCs w:val="24"/>
              </w:rPr>
              <w:t>天天基金</w:t>
            </w:r>
            <w:r>
              <w:rPr>
                <w:rFonts w:hint="eastAsia"/>
                <w:color w:val="000000"/>
                <w:sz w:val="24"/>
                <w:szCs w:val="24"/>
              </w:rPr>
              <w:t>、京东金融、同花顺</w:t>
            </w:r>
          </w:p>
        </w:tc>
      </w:tr>
    </w:tbl>
    <w:p w:rsidR="001E61E7" w:rsidRDefault="001E61E7" w:rsidP="001E23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C23089" w:rsidRPr="00C23089" w:rsidRDefault="00C23089" w:rsidP="00C23089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C2308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定投业务的办理规则</w:t>
      </w:r>
    </w:p>
    <w:p w:rsidR="00C23089" w:rsidRPr="00C23089" w:rsidRDefault="00C23089" w:rsidP="00C2308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1、自2020年</w:t>
      </w:r>
      <w:r w:rsidR="00A07A1E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247FEB">
        <w:rPr>
          <w:rFonts w:ascii="宋体" w:hAnsi="宋体" w:cs="宋体" w:hint="eastAsia"/>
          <w:color w:val="000000"/>
          <w:kern w:val="0"/>
          <w:sz w:val="24"/>
          <w:szCs w:val="24"/>
        </w:rPr>
        <w:t>17</w:t>
      </w: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日起，投资者可通过</w:t>
      </w:r>
      <w:r w:rsidR="00A07A1E">
        <w:rPr>
          <w:rFonts w:ascii="宋体" w:hAnsi="宋体" w:cs="宋体" w:hint="eastAsia"/>
          <w:color w:val="000000"/>
          <w:kern w:val="0"/>
          <w:sz w:val="24"/>
          <w:szCs w:val="24"/>
        </w:rPr>
        <w:t>天天基金</w:t>
      </w:r>
      <w:r w:rsidR="00000F5D">
        <w:rPr>
          <w:rFonts w:ascii="宋体" w:hAnsi="宋体" w:cs="宋体" w:hint="eastAsia"/>
          <w:color w:val="000000"/>
          <w:kern w:val="0"/>
          <w:sz w:val="24"/>
          <w:szCs w:val="24"/>
        </w:rPr>
        <w:t>、京东金融</w:t>
      </w:r>
      <w:r w:rsidR="00F8279B">
        <w:rPr>
          <w:rFonts w:ascii="宋体" w:hAnsi="宋体" w:cs="宋体" w:hint="eastAsia"/>
          <w:color w:val="000000"/>
          <w:kern w:val="0"/>
          <w:sz w:val="24"/>
          <w:szCs w:val="24"/>
        </w:rPr>
        <w:t>与同花顺</w:t>
      </w: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网上交易平台申请办理上述基金的定投业务，每期最低定投金额与产品</w:t>
      </w:r>
      <w:r w:rsidR="005D5B1C">
        <w:rPr>
          <w:rFonts w:ascii="宋体" w:hAnsi="宋体" w:cs="宋体" w:hint="eastAsia"/>
          <w:color w:val="000000"/>
          <w:kern w:val="0"/>
          <w:sz w:val="24"/>
          <w:szCs w:val="24"/>
        </w:rPr>
        <w:t>在平台</w:t>
      </w:r>
      <w:r w:rsidR="00BB222A">
        <w:rPr>
          <w:rFonts w:ascii="宋体" w:hAnsi="宋体" w:cs="宋体" w:hint="eastAsia"/>
          <w:color w:val="000000"/>
          <w:kern w:val="0"/>
          <w:sz w:val="24"/>
          <w:szCs w:val="24"/>
        </w:rPr>
        <w:t>首次</w:t>
      </w: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申购起点保持一致。如销售机构对最低定投金额有其他规定，则以销售机构的业务规定为准。</w:t>
      </w:r>
    </w:p>
    <w:p w:rsidR="00C23089" w:rsidRPr="00C23089" w:rsidRDefault="00C23089" w:rsidP="00C2308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2、本公司在开放日办理基金的定投业务，具体办理时间为上海证券交易所、深圳证券交易所正常交易日的交易时间（本公司公告暂停申购、赎回时除外）。由于基金销售机构系统及业务安排等原因，开放日的业务办理时间可能有所不同，投资者应参照基金销售机构的具体规定。</w:t>
      </w:r>
    </w:p>
    <w:p w:rsidR="00C23089" w:rsidRPr="00C23089" w:rsidRDefault="00C23089" w:rsidP="00C2308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3、投资者应和销售机构约定扣款日期。销售机构将按照投资者申请时约定的每期扣款日、申购金额扣款，如遇非基金开放日则以销售机构的相关规定为准，并将投资者申购的实际扣款日期视为基金申购申请日（T工作日）；投资者需指定销售机构认可的资金账户作为每期固定扣款账户。</w:t>
      </w:r>
    </w:p>
    <w:p w:rsidR="00C23089" w:rsidRDefault="00C23089" w:rsidP="00C2308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4、本基金的基金注册登记机构按照基金申购日（T工作日）的基金份额净值为基准计算申购份额，申购份额将在T+1工作日确认，投资者可自T+2工作日起查询申购成交情况。投资者欲变更每期申购金额、扣款日期、扣款方式或终止定投业务，请遵循销售机构的相关规定。</w:t>
      </w:r>
      <w:r w:rsidR="00433AC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</w:t>
      </w:r>
    </w:p>
    <w:p w:rsidR="00C23089" w:rsidRDefault="00C23089" w:rsidP="00C2308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33AC6" w:rsidRDefault="00C23089" w:rsidP="00C2308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三</w:t>
      </w:r>
      <w:r w:rsidR="00433AC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、重要提示 </w:t>
      </w:r>
    </w:p>
    <w:p w:rsidR="00C23089" w:rsidRPr="00C23089" w:rsidRDefault="00C23089" w:rsidP="00C2308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1、基金定投申购费率是否参加</w:t>
      </w:r>
      <w:r w:rsidR="00601130">
        <w:rPr>
          <w:rFonts w:ascii="宋体" w:hAnsi="宋体" w:cs="宋体" w:hint="eastAsia"/>
          <w:color w:val="000000"/>
          <w:kern w:val="0"/>
          <w:sz w:val="24"/>
          <w:szCs w:val="24"/>
        </w:rPr>
        <w:t>销售</w:t>
      </w: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机构的申购费率优惠活动，以销售机构的费率优惠活动安排为准。</w:t>
      </w:r>
    </w:p>
    <w:p w:rsidR="001E236C" w:rsidRDefault="00C23089" w:rsidP="00C2308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2、本公告解释权归本公司所有。若增加新的业务办理机构，本公司将及时公告，敬请投资者留意。</w:t>
      </w:r>
    </w:p>
    <w:p w:rsidR="00232BCF" w:rsidRPr="00232BCF" w:rsidRDefault="00D0001D" w:rsidP="00232BC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>、</w:t>
      </w:r>
      <w:r w:rsidR="00232BCF" w:rsidRPr="00232BCF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投资者可通过以下途径咨询详情 </w:t>
      </w:r>
    </w:p>
    <w:p w:rsidR="001E61E7" w:rsidRPr="001E61E7" w:rsidRDefault="00232BCF" w:rsidP="00232BC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232BCF">
        <w:rPr>
          <w:rFonts w:ascii="宋体" w:hAnsi="宋体" w:cs="宋体" w:hint="eastAsia"/>
          <w:color w:val="000000"/>
          <w:kern w:val="0"/>
          <w:sz w:val="24"/>
          <w:szCs w:val="24"/>
        </w:rPr>
        <w:t>（1）</w:t>
      </w:r>
      <w:r w:rsidR="001E61E7" w:rsidRPr="001E61E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上海天天基金销售有限公司 </w:t>
      </w:r>
    </w:p>
    <w:p w:rsidR="001E61E7" w:rsidRPr="001E61E7" w:rsidRDefault="001E61E7" w:rsidP="001E61E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E61E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电话：4001818188 </w:t>
      </w:r>
    </w:p>
    <w:p w:rsidR="00C23089" w:rsidRDefault="001E61E7" w:rsidP="001E61E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E61E7">
        <w:rPr>
          <w:rFonts w:ascii="宋体" w:hAnsi="宋体" w:cs="宋体" w:hint="eastAsia"/>
          <w:color w:val="000000"/>
          <w:kern w:val="0"/>
          <w:sz w:val="24"/>
          <w:szCs w:val="24"/>
        </w:rPr>
        <w:t>网站：http://www.1234567.com.cn</w:t>
      </w:r>
    </w:p>
    <w:p w:rsidR="00000F5D" w:rsidRPr="00000F5D" w:rsidRDefault="00000F5D" w:rsidP="00000F5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000F5D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000F5D">
        <w:rPr>
          <w:rFonts w:ascii="宋体" w:hAnsi="宋体" w:cs="宋体" w:hint="eastAsia"/>
          <w:color w:val="000000"/>
          <w:kern w:val="0"/>
          <w:sz w:val="24"/>
          <w:szCs w:val="24"/>
        </w:rPr>
        <w:t>）北京肯特瑞基金销售有限公司</w:t>
      </w:r>
    </w:p>
    <w:p w:rsidR="00000F5D" w:rsidRPr="00000F5D" w:rsidRDefault="00000F5D" w:rsidP="00000F5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000F5D">
        <w:rPr>
          <w:rFonts w:ascii="宋体" w:hAnsi="宋体" w:cs="宋体" w:hint="eastAsia"/>
          <w:color w:val="000000"/>
          <w:kern w:val="0"/>
          <w:sz w:val="24"/>
          <w:szCs w:val="24"/>
        </w:rPr>
        <w:t>电话：</w:t>
      </w:r>
      <w:r w:rsidR="002600F2">
        <w:rPr>
          <w:rFonts w:ascii="宋体" w:hAnsi="宋体" w:cs="宋体" w:hint="eastAsia"/>
          <w:color w:val="000000"/>
          <w:kern w:val="0"/>
          <w:sz w:val="24"/>
          <w:szCs w:val="24"/>
        </w:rPr>
        <w:t>400098</w:t>
      </w:r>
      <w:r w:rsidRPr="00000F5D">
        <w:rPr>
          <w:rFonts w:ascii="宋体" w:hAnsi="宋体" w:cs="宋体" w:hint="eastAsia"/>
          <w:color w:val="000000"/>
          <w:kern w:val="0"/>
          <w:sz w:val="24"/>
          <w:szCs w:val="24"/>
        </w:rPr>
        <w:t>8511</w:t>
      </w:r>
    </w:p>
    <w:p w:rsidR="00000F5D" w:rsidRDefault="00000F5D" w:rsidP="00000F5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000F5D">
        <w:rPr>
          <w:rFonts w:ascii="宋体" w:hAnsi="宋体" w:cs="宋体" w:hint="eastAsia"/>
          <w:color w:val="000000"/>
          <w:kern w:val="0"/>
          <w:sz w:val="24"/>
          <w:szCs w:val="24"/>
        </w:rPr>
        <w:t>网址：http://kenterui.jd.com</w:t>
      </w:r>
    </w:p>
    <w:p w:rsidR="00BE59D8" w:rsidRPr="00BE59D8" w:rsidRDefault="00C23089" w:rsidP="00BE59D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="002600F2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>）</w:t>
      </w:r>
      <w:r w:rsidR="00BE59D8" w:rsidRPr="00BE59D8">
        <w:rPr>
          <w:rFonts w:ascii="宋体" w:hAnsi="宋体" w:cs="宋体" w:hint="eastAsia"/>
          <w:color w:val="000000"/>
          <w:kern w:val="0"/>
          <w:sz w:val="24"/>
          <w:szCs w:val="24"/>
        </w:rPr>
        <w:t>浙江同花顺基金销售有限公司</w:t>
      </w:r>
    </w:p>
    <w:p w:rsidR="00BE59D8" w:rsidRPr="00BE59D8" w:rsidRDefault="00BE59D8" w:rsidP="00BE59D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电话</w:t>
      </w:r>
      <w:r w:rsidRPr="00BE59D8">
        <w:rPr>
          <w:rFonts w:ascii="宋体" w:hAnsi="宋体" w:cs="宋体" w:hint="eastAsia"/>
          <w:color w:val="000000"/>
          <w:kern w:val="0"/>
          <w:sz w:val="24"/>
          <w:szCs w:val="24"/>
        </w:rPr>
        <w:t>：4008-773-772</w:t>
      </w:r>
    </w:p>
    <w:p w:rsidR="00BE59D8" w:rsidRPr="00BE59D8" w:rsidRDefault="00BE59D8" w:rsidP="00BE59D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网址</w:t>
      </w:r>
      <w:r w:rsidRPr="00BE59D8">
        <w:rPr>
          <w:rFonts w:ascii="宋体" w:hAnsi="宋体" w:cs="宋体" w:hint="eastAsia"/>
          <w:color w:val="000000"/>
          <w:kern w:val="0"/>
          <w:sz w:val="24"/>
          <w:szCs w:val="24"/>
        </w:rPr>
        <w:t>：http://www.5ifund.com</w:t>
      </w:r>
    </w:p>
    <w:p w:rsidR="00433AC6" w:rsidRDefault="00BE59D8" w:rsidP="00C2308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（4）</w:t>
      </w:r>
      <w:r w:rsidR="00433AC6">
        <w:rPr>
          <w:rFonts w:ascii="宋体" w:hAnsi="宋体" w:cs="宋体" w:hint="eastAsia"/>
          <w:color w:val="000000"/>
          <w:kern w:val="0"/>
          <w:sz w:val="24"/>
          <w:szCs w:val="24"/>
        </w:rPr>
        <w:t>兴业基金管理有限公司</w:t>
      </w:r>
    </w:p>
    <w:p w:rsidR="00433AC6" w:rsidRDefault="005D5B1C" w:rsidP="001E23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23089">
        <w:rPr>
          <w:rFonts w:ascii="宋体" w:hAnsi="宋体" w:cs="宋体" w:hint="eastAsia"/>
          <w:color w:val="000000"/>
          <w:kern w:val="0"/>
          <w:sz w:val="24"/>
          <w:szCs w:val="24"/>
        </w:rPr>
        <w:t>客户服务</w:t>
      </w:r>
      <w:r w:rsidR="00433AC6">
        <w:rPr>
          <w:rFonts w:ascii="宋体" w:hAnsi="宋体" w:cs="宋体" w:hint="eastAsia"/>
          <w:color w:val="000000"/>
          <w:kern w:val="0"/>
          <w:sz w:val="24"/>
          <w:szCs w:val="24"/>
        </w:rPr>
        <w:t>电话：</w:t>
      </w:r>
      <w:r w:rsidR="002600F2">
        <w:rPr>
          <w:rFonts w:ascii="宋体" w:hAnsi="宋体" w:cs="宋体" w:hint="eastAsia"/>
          <w:color w:val="000000"/>
          <w:kern w:val="0"/>
          <w:sz w:val="24"/>
          <w:szCs w:val="24"/>
        </w:rPr>
        <w:t>40000</w:t>
      </w:r>
      <w:r w:rsidR="00433AC6">
        <w:rPr>
          <w:rFonts w:ascii="宋体" w:hAnsi="宋体" w:cs="宋体" w:hint="eastAsia"/>
          <w:color w:val="000000"/>
          <w:kern w:val="0"/>
          <w:sz w:val="24"/>
          <w:szCs w:val="24"/>
        </w:rPr>
        <w:t>95561</w:t>
      </w:r>
    </w:p>
    <w:p w:rsidR="00433AC6" w:rsidRDefault="00433AC6" w:rsidP="001E236C">
      <w:pPr>
        <w:widowControl/>
        <w:shd w:val="clear" w:color="auto" w:fill="FFFFFF"/>
        <w:adjustRightInd w:val="0"/>
        <w:snapToGrid w:val="0"/>
        <w:spacing w:line="360" w:lineRule="auto"/>
        <w:ind w:firstLine="465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hyperlink r:id="rId7" w:history="1">
        <w:r w:rsidR="001E236C" w:rsidRPr="002600F2">
          <w:rPr>
            <w:rFonts w:hint="eastAsia"/>
            <w:color w:val="000000"/>
          </w:rPr>
          <w:t>http://www.cib-fund.com.cn</w:t>
        </w:r>
      </w:hyperlink>
    </w:p>
    <w:p w:rsidR="001E236C" w:rsidRDefault="001E236C" w:rsidP="001E236C">
      <w:pPr>
        <w:widowControl/>
        <w:shd w:val="clear" w:color="auto" w:fill="FFFFFF"/>
        <w:adjustRightInd w:val="0"/>
        <w:snapToGrid w:val="0"/>
        <w:spacing w:line="360" w:lineRule="auto"/>
        <w:ind w:firstLine="465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33AC6" w:rsidRDefault="00433AC6" w:rsidP="001E23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C23089">
        <w:rPr>
          <w:rFonts w:ascii="宋体" w:hAnsi="宋体" w:cs="宋体" w:hint="eastAsia"/>
          <w:kern w:val="0"/>
          <w:sz w:val="24"/>
          <w:szCs w:val="24"/>
        </w:rPr>
        <w:t>基金的过往业绩及其净值高低并不预示其未来业绩表现</w:t>
      </w:r>
      <w:r>
        <w:rPr>
          <w:rFonts w:ascii="宋体" w:hAnsi="宋体" w:cs="宋体"/>
          <w:color w:val="000000"/>
          <w:sz w:val="24"/>
          <w:szCs w:val="24"/>
        </w:rPr>
        <w:t>。</w:t>
      </w:r>
      <w:r w:rsidR="00286C08" w:rsidRPr="00286C08">
        <w:rPr>
          <w:rFonts w:ascii="宋体" w:hAnsi="宋体" w:cs="宋体" w:hint="eastAsia"/>
          <w:color w:val="000000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>
        <w:rPr>
          <w:rFonts w:ascii="宋体" w:hAnsi="宋体" w:cs="宋体" w:hint="eastAsia"/>
          <w:kern w:val="0"/>
          <w:sz w:val="24"/>
          <w:szCs w:val="24"/>
        </w:rPr>
        <w:t>投资者投资基金前应认真阅读基金合同、招募说明书等法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律文件，了解所投资基金的风险收益特征，并根据自身情况购买与本人风险承受能力相匹配的产品。敬请投资者注意投资风险。</w:t>
      </w:r>
    </w:p>
    <w:p w:rsidR="00872DE0" w:rsidRDefault="00872DE0" w:rsidP="001E23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33AC6" w:rsidRDefault="00433AC6" w:rsidP="001E23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433AC6" w:rsidRDefault="00433AC6" w:rsidP="001E23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33AC6" w:rsidRDefault="00433AC6" w:rsidP="005251B5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兴业基金管理有限公司</w:t>
      </w:r>
    </w:p>
    <w:p w:rsidR="00433AC6" w:rsidRDefault="00433AC6" w:rsidP="005251B5">
      <w:pPr>
        <w:widowControl/>
        <w:shd w:val="clear" w:color="auto" w:fill="FFFFFF"/>
        <w:adjustRightInd w:val="0"/>
        <w:snapToGrid w:val="0"/>
        <w:spacing w:line="360" w:lineRule="auto"/>
        <w:ind w:right="24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="00C23089">
        <w:rPr>
          <w:rFonts w:ascii="宋体" w:hAnsi="宋体" w:cs="宋体"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1E61E7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247FEB">
        <w:rPr>
          <w:rFonts w:ascii="宋体" w:hAnsi="宋体" w:cs="宋体" w:hint="eastAsia"/>
          <w:color w:val="000000"/>
          <w:kern w:val="0"/>
          <w:sz w:val="24"/>
          <w:szCs w:val="24"/>
        </w:rPr>
        <w:t>16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530E6F" w:rsidRDefault="00530E6F" w:rsidP="001E236C">
      <w:pPr>
        <w:adjustRightInd w:val="0"/>
        <w:snapToGrid w:val="0"/>
        <w:spacing w:line="360" w:lineRule="auto"/>
      </w:pPr>
    </w:p>
    <w:sectPr w:rsidR="00530E6F" w:rsidSect="00530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A7B43" w15:done="0"/>
  <w15:commentEx w15:paraId="681768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16" w:rsidRDefault="00660816"/>
  </w:endnote>
  <w:endnote w:type="continuationSeparator" w:id="1">
    <w:p w:rsidR="00660816" w:rsidRDefault="006608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16" w:rsidRDefault="00660816"/>
  </w:footnote>
  <w:footnote w:type="continuationSeparator" w:id="1">
    <w:p w:rsidR="00660816" w:rsidRDefault="006608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7EF"/>
    <w:multiLevelType w:val="multilevel"/>
    <w:tmpl w:val="593E57EF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B459ADE"/>
    <w:multiLevelType w:val="singleLevel"/>
    <w:tmpl w:val="5B459AD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昂思梦">
    <w15:presenceInfo w15:providerId="AD" w15:userId="S-1-5-21-436131826-2400641735-1340300142-2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C6"/>
    <w:rsid w:val="00000F5D"/>
    <w:rsid w:val="00003B16"/>
    <w:rsid w:val="00057E97"/>
    <w:rsid w:val="00075A90"/>
    <w:rsid w:val="001A5F8E"/>
    <w:rsid w:val="001E236C"/>
    <w:rsid w:val="001E61E7"/>
    <w:rsid w:val="00232BCF"/>
    <w:rsid w:val="002464C2"/>
    <w:rsid w:val="00247FEB"/>
    <w:rsid w:val="002600F2"/>
    <w:rsid w:val="00274EE1"/>
    <w:rsid w:val="00286C08"/>
    <w:rsid w:val="00315FF4"/>
    <w:rsid w:val="0033228C"/>
    <w:rsid w:val="00400B98"/>
    <w:rsid w:val="00433AC6"/>
    <w:rsid w:val="004579CC"/>
    <w:rsid w:val="00466399"/>
    <w:rsid w:val="00471572"/>
    <w:rsid w:val="0047358E"/>
    <w:rsid w:val="00474CF4"/>
    <w:rsid w:val="0048614A"/>
    <w:rsid w:val="004B2BB6"/>
    <w:rsid w:val="004B45A5"/>
    <w:rsid w:val="004C7F78"/>
    <w:rsid w:val="004E1403"/>
    <w:rsid w:val="00523A03"/>
    <w:rsid w:val="00524C9C"/>
    <w:rsid w:val="005251B5"/>
    <w:rsid w:val="00530E6F"/>
    <w:rsid w:val="005321BC"/>
    <w:rsid w:val="00543F6A"/>
    <w:rsid w:val="00551AA7"/>
    <w:rsid w:val="00576156"/>
    <w:rsid w:val="005B52DF"/>
    <w:rsid w:val="005D327F"/>
    <w:rsid w:val="005D5B1C"/>
    <w:rsid w:val="00601130"/>
    <w:rsid w:val="0061085B"/>
    <w:rsid w:val="00625054"/>
    <w:rsid w:val="00635D3E"/>
    <w:rsid w:val="00660816"/>
    <w:rsid w:val="006B30B4"/>
    <w:rsid w:val="006D7EB5"/>
    <w:rsid w:val="006E2A97"/>
    <w:rsid w:val="007171EC"/>
    <w:rsid w:val="00756041"/>
    <w:rsid w:val="007609EB"/>
    <w:rsid w:val="00775C5E"/>
    <w:rsid w:val="007B1695"/>
    <w:rsid w:val="007C7424"/>
    <w:rsid w:val="007C7641"/>
    <w:rsid w:val="007D7A7A"/>
    <w:rsid w:val="007F08C1"/>
    <w:rsid w:val="00871C79"/>
    <w:rsid w:val="00872DE0"/>
    <w:rsid w:val="008819E1"/>
    <w:rsid w:val="008864FE"/>
    <w:rsid w:val="00891C58"/>
    <w:rsid w:val="008D035D"/>
    <w:rsid w:val="008E7796"/>
    <w:rsid w:val="008F4D59"/>
    <w:rsid w:val="009D2643"/>
    <w:rsid w:val="00A02048"/>
    <w:rsid w:val="00A07A1E"/>
    <w:rsid w:val="00A45A7F"/>
    <w:rsid w:val="00A70A53"/>
    <w:rsid w:val="00AA0FF6"/>
    <w:rsid w:val="00AC7B9F"/>
    <w:rsid w:val="00AF5421"/>
    <w:rsid w:val="00B227BF"/>
    <w:rsid w:val="00B42774"/>
    <w:rsid w:val="00B73401"/>
    <w:rsid w:val="00BB222A"/>
    <w:rsid w:val="00BC763C"/>
    <w:rsid w:val="00BD3157"/>
    <w:rsid w:val="00BE59D8"/>
    <w:rsid w:val="00C23089"/>
    <w:rsid w:val="00C25F6B"/>
    <w:rsid w:val="00C3557E"/>
    <w:rsid w:val="00CD7357"/>
    <w:rsid w:val="00D0001D"/>
    <w:rsid w:val="00D21DF1"/>
    <w:rsid w:val="00D3262E"/>
    <w:rsid w:val="00D62A80"/>
    <w:rsid w:val="00DB574D"/>
    <w:rsid w:val="00DF6307"/>
    <w:rsid w:val="00F55481"/>
    <w:rsid w:val="00F8279B"/>
    <w:rsid w:val="00F92BF8"/>
    <w:rsid w:val="00FA48A8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6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AC6"/>
    <w:pPr>
      <w:widowControl w:val="0"/>
      <w:autoSpaceDE w:val="0"/>
      <w:autoSpaceDN w:val="0"/>
      <w:adjustRightInd w:val="0"/>
      <w:spacing w:line="240" w:lineRule="auto"/>
    </w:pPr>
    <w:rPr>
      <w:rFonts w:ascii="微软雅黑" w:eastAsia="微软雅黑" w:hAnsi="Calibri" w:cs="微软雅黑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E236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F63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6307"/>
    <w:rPr>
      <w:rFonts w:ascii="Calibri" w:eastAsia="宋体" w:hAnsi="Calibri" w:cs="Times New Roman"/>
      <w:sz w:val="18"/>
      <w:szCs w:val="18"/>
    </w:rPr>
  </w:style>
  <w:style w:type="paragraph" w:styleId="a5">
    <w:name w:val="Revision"/>
    <w:hidden/>
    <w:uiPriority w:val="99"/>
    <w:semiHidden/>
    <w:rsid w:val="00DF6307"/>
    <w:pPr>
      <w:spacing w:line="240" w:lineRule="auto"/>
    </w:pPr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unhideWhenUsed/>
    <w:rsid w:val="007B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B169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B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B1695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B222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B222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B222A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B222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B222A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b-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2581</Characters>
  <Application>Microsoft Office Word</Application>
  <DocSecurity>4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沈栩</dc:creator>
  <cp:lastModifiedBy>JonMMx 2000</cp:lastModifiedBy>
  <cp:revision>2</cp:revision>
  <cp:lastPrinted>2019-09-09T09:43:00Z</cp:lastPrinted>
  <dcterms:created xsi:type="dcterms:W3CDTF">2020-03-15T16:03:00Z</dcterms:created>
  <dcterms:modified xsi:type="dcterms:W3CDTF">2020-03-15T16:03:00Z</dcterms:modified>
</cp:coreProperties>
</file>