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37" w:rsidRPr="00495D38" w:rsidRDefault="000218A1" w:rsidP="00984BE6">
      <w:pPr>
        <w:spacing w:line="360" w:lineRule="auto"/>
        <w:jc w:val="center"/>
        <w:rPr>
          <w:rFonts w:ascii="Times New Roman" w:hAnsi="Times New Roman"/>
          <w:b/>
          <w:sz w:val="28"/>
          <w:szCs w:val="28"/>
        </w:rPr>
      </w:pPr>
      <w:r w:rsidRPr="000218A1">
        <w:rPr>
          <w:rFonts w:ascii="Times New Roman" w:hAnsi="Times New Roman" w:hint="eastAsia"/>
          <w:b/>
          <w:sz w:val="28"/>
          <w:szCs w:val="28"/>
        </w:rPr>
        <w:t>国泰基金管理有限公司关于旗下</w:t>
      </w:r>
      <w:r w:rsidR="0022741C" w:rsidRPr="0022741C">
        <w:rPr>
          <w:rFonts w:ascii="Times New Roman" w:hAnsi="Times New Roman" w:hint="eastAsia"/>
          <w:b/>
          <w:sz w:val="28"/>
          <w:szCs w:val="28"/>
        </w:rPr>
        <w:t>上海证券交易所</w:t>
      </w:r>
      <w:r w:rsidRPr="000218A1">
        <w:rPr>
          <w:rFonts w:ascii="Times New Roman" w:hAnsi="Times New Roman" w:hint="eastAsia"/>
          <w:b/>
          <w:sz w:val="28"/>
          <w:szCs w:val="28"/>
        </w:rPr>
        <w:t>上市基金增加扩位证券简称的公告</w:t>
      </w:r>
    </w:p>
    <w:p w:rsidR="00DE7036" w:rsidRDefault="0020045A" w:rsidP="00CA5137">
      <w:pPr>
        <w:spacing w:line="360" w:lineRule="auto"/>
        <w:ind w:firstLineChars="200" w:firstLine="420"/>
        <w:rPr>
          <w:rFonts w:ascii="Times New Roman" w:hAnsi="Times New Roman"/>
          <w:szCs w:val="21"/>
        </w:rPr>
      </w:pPr>
      <w:r w:rsidRPr="0020045A">
        <w:rPr>
          <w:rFonts w:ascii="Times New Roman" w:hAnsi="Times New Roman" w:hint="eastAsia"/>
          <w:szCs w:val="21"/>
        </w:rPr>
        <w:t>根据</w:t>
      </w:r>
      <w:r w:rsidRPr="00DC41FF">
        <w:rPr>
          <w:rFonts w:ascii="Times New Roman" w:hAnsi="Times New Roman" w:hint="eastAsia"/>
          <w:szCs w:val="21"/>
        </w:rPr>
        <w:t>上海证券交易所</w:t>
      </w:r>
      <w:r w:rsidRPr="0020045A">
        <w:rPr>
          <w:rFonts w:ascii="Times New Roman" w:hAnsi="Times New Roman" w:hint="eastAsia"/>
          <w:szCs w:val="21"/>
        </w:rPr>
        <w:t>于</w:t>
      </w:r>
      <w:r w:rsidRPr="0020045A">
        <w:rPr>
          <w:rFonts w:ascii="Times New Roman" w:hAnsi="Times New Roman" w:hint="eastAsia"/>
          <w:szCs w:val="21"/>
        </w:rPr>
        <w:t>2020</w:t>
      </w:r>
      <w:r w:rsidRPr="0020045A">
        <w:rPr>
          <w:rFonts w:ascii="Times New Roman" w:hAnsi="Times New Roman" w:hint="eastAsia"/>
          <w:szCs w:val="21"/>
        </w:rPr>
        <w:t>年</w:t>
      </w:r>
      <w:r w:rsidRPr="0020045A">
        <w:rPr>
          <w:rFonts w:ascii="Times New Roman" w:hAnsi="Times New Roman" w:hint="eastAsia"/>
          <w:szCs w:val="21"/>
        </w:rPr>
        <w:t>2</w:t>
      </w:r>
      <w:r w:rsidRPr="0020045A">
        <w:rPr>
          <w:rFonts w:ascii="Times New Roman" w:hAnsi="Times New Roman" w:hint="eastAsia"/>
          <w:szCs w:val="21"/>
        </w:rPr>
        <w:t>月</w:t>
      </w:r>
      <w:r w:rsidRPr="0020045A">
        <w:rPr>
          <w:rFonts w:ascii="Times New Roman" w:hAnsi="Times New Roman" w:hint="eastAsia"/>
          <w:szCs w:val="21"/>
        </w:rPr>
        <w:t>19</w:t>
      </w:r>
      <w:r w:rsidRPr="0020045A">
        <w:rPr>
          <w:rFonts w:ascii="Times New Roman" w:hAnsi="Times New Roman" w:hint="eastAsia"/>
          <w:szCs w:val="21"/>
        </w:rPr>
        <w:t>日发布的《关于上海证券交易所上市基金增加扩位证券简称相关事项的通知》的相关要求及规范，国泰基金管理有限公司（以下简称“本基金管理人”）经</w:t>
      </w:r>
      <w:r w:rsidR="006A00C8">
        <w:rPr>
          <w:rFonts w:ascii="Times New Roman" w:hAnsi="Times New Roman" w:hint="eastAsia"/>
          <w:szCs w:val="21"/>
        </w:rPr>
        <w:t>履行</w:t>
      </w:r>
      <w:r w:rsidR="00E85672">
        <w:rPr>
          <w:rFonts w:ascii="Times New Roman" w:hAnsi="Times New Roman" w:hint="eastAsia"/>
          <w:szCs w:val="21"/>
        </w:rPr>
        <w:t>适当</w:t>
      </w:r>
      <w:r w:rsidR="006A00C8">
        <w:rPr>
          <w:rFonts w:ascii="Times New Roman" w:hAnsi="Times New Roman" w:hint="eastAsia"/>
          <w:szCs w:val="21"/>
        </w:rPr>
        <w:t>程序</w:t>
      </w:r>
      <w:r w:rsidRPr="0020045A">
        <w:rPr>
          <w:rFonts w:ascii="Times New Roman" w:hAnsi="Times New Roman" w:hint="eastAsia"/>
          <w:szCs w:val="21"/>
        </w:rPr>
        <w:t>，增加</w:t>
      </w:r>
      <w:r w:rsidR="006A00C8">
        <w:rPr>
          <w:rFonts w:ascii="Times New Roman" w:hAnsi="Times New Roman" w:hint="eastAsia"/>
          <w:szCs w:val="21"/>
        </w:rPr>
        <w:t>了</w:t>
      </w:r>
      <w:r w:rsidR="004D70E6">
        <w:rPr>
          <w:rFonts w:ascii="Times New Roman" w:hAnsi="Times New Roman" w:hint="eastAsia"/>
          <w:szCs w:val="21"/>
        </w:rPr>
        <w:t>本基金管理人</w:t>
      </w:r>
      <w:r w:rsidRPr="0020045A">
        <w:rPr>
          <w:rFonts w:ascii="Times New Roman" w:hAnsi="Times New Roman" w:hint="eastAsia"/>
          <w:szCs w:val="21"/>
        </w:rPr>
        <w:t>旗下</w:t>
      </w:r>
      <w:r w:rsidR="00713CEA" w:rsidRPr="00713CEA">
        <w:rPr>
          <w:rFonts w:ascii="Times New Roman" w:hAnsi="Times New Roman" w:hint="eastAsia"/>
          <w:szCs w:val="21"/>
        </w:rPr>
        <w:t>上海证券交易所</w:t>
      </w:r>
      <w:r>
        <w:rPr>
          <w:rFonts w:ascii="Times New Roman" w:hAnsi="Times New Roman" w:hint="eastAsia"/>
          <w:szCs w:val="21"/>
        </w:rPr>
        <w:t>上市</w:t>
      </w:r>
      <w:r w:rsidRPr="0020045A">
        <w:rPr>
          <w:rFonts w:ascii="Times New Roman" w:hAnsi="Times New Roman" w:hint="eastAsia"/>
          <w:szCs w:val="21"/>
        </w:rPr>
        <w:t>基金的扩位证券简称</w:t>
      </w:r>
      <w:r w:rsidR="006A00C8">
        <w:rPr>
          <w:rFonts w:ascii="Times New Roman" w:hAnsi="Times New Roman" w:hint="eastAsia"/>
          <w:szCs w:val="21"/>
        </w:rPr>
        <w:t>，并</w:t>
      </w:r>
      <w:r w:rsidR="006A00C8" w:rsidRPr="0020045A">
        <w:rPr>
          <w:rFonts w:ascii="Times New Roman" w:hAnsi="Times New Roman" w:hint="eastAsia"/>
          <w:szCs w:val="21"/>
        </w:rPr>
        <w:t>自</w:t>
      </w:r>
      <w:r w:rsidR="006A00C8" w:rsidRPr="0020045A">
        <w:rPr>
          <w:rFonts w:ascii="Times New Roman" w:hAnsi="Times New Roman" w:hint="eastAsia"/>
          <w:szCs w:val="21"/>
        </w:rPr>
        <w:t>2020</w:t>
      </w:r>
      <w:r w:rsidR="006A00C8" w:rsidRPr="0020045A">
        <w:rPr>
          <w:rFonts w:ascii="Times New Roman" w:hAnsi="Times New Roman" w:hint="eastAsia"/>
          <w:szCs w:val="21"/>
        </w:rPr>
        <w:t>年</w:t>
      </w:r>
      <w:r w:rsidR="006A00C8">
        <w:rPr>
          <w:rFonts w:ascii="Times New Roman" w:hAnsi="Times New Roman"/>
          <w:szCs w:val="21"/>
        </w:rPr>
        <w:t>3</w:t>
      </w:r>
      <w:r w:rsidR="006A00C8" w:rsidRPr="0020045A">
        <w:rPr>
          <w:rFonts w:ascii="Times New Roman" w:hAnsi="Times New Roman" w:hint="eastAsia"/>
          <w:szCs w:val="21"/>
        </w:rPr>
        <w:t>月</w:t>
      </w:r>
      <w:r w:rsidR="006A00C8">
        <w:rPr>
          <w:rFonts w:ascii="Times New Roman" w:hAnsi="Times New Roman"/>
          <w:szCs w:val="21"/>
        </w:rPr>
        <w:t>16</w:t>
      </w:r>
      <w:r w:rsidR="006A00C8" w:rsidRPr="0020045A">
        <w:rPr>
          <w:rFonts w:ascii="Times New Roman" w:hAnsi="Times New Roman" w:hint="eastAsia"/>
          <w:szCs w:val="21"/>
        </w:rPr>
        <w:t>日起</w:t>
      </w:r>
      <w:r w:rsidR="006A00C8">
        <w:rPr>
          <w:rFonts w:ascii="Times New Roman" w:hAnsi="Times New Roman" w:hint="eastAsia"/>
          <w:szCs w:val="21"/>
        </w:rPr>
        <w:t>启用新</w:t>
      </w:r>
      <w:r w:rsidR="004D70E6">
        <w:rPr>
          <w:rFonts w:ascii="Times New Roman" w:hAnsi="Times New Roman" w:hint="eastAsia"/>
          <w:szCs w:val="21"/>
        </w:rPr>
        <w:t>增</w:t>
      </w:r>
      <w:r w:rsidR="006A00C8">
        <w:rPr>
          <w:rFonts w:ascii="Times New Roman" w:hAnsi="Times New Roman" w:hint="eastAsia"/>
          <w:szCs w:val="21"/>
        </w:rPr>
        <w:t>的扩位</w:t>
      </w:r>
      <w:r w:rsidR="00E85672">
        <w:rPr>
          <w:rFonts w:ascii="Times New Roman" w:hAnsi="Times New Roman" w:hint="eastAsia"/>
          <w:szCs w:val="21"/>
        </w:rPr>
        <w:t>证券</w:t>
      </w:r>
      <w:r w:rsidR="006A00C8">
        <w:rPr>
          <w:rFonts w:ascii="Times New Roman" w:hAnsi="Times New Roman" w:hint="eastAsia"/>
          <w:szCs w:val="21"/>
        </w:rPr>
        <w:t>简称，基金代码、证券简称保持不变。涉及的</w:t>
      </w:r>
      <w:r w:rsidR="00F11F4B" w:rsidRPr="00F11F4B">
        <w:rPr>
          <w:rFonts w:ascii="Times New Roman" w:hAnsi="Times New Roman" w:hint="eastAsia"/>
          <w:szCs w:val="21"/>
        </w:rPr>
        <w:t>基金范围及扩位证券简称情况</w:t>
      </w:r>
      <w:r w:rsidR="0022741C">
        <w:rPr>
          <w:rFonts w:ascii="Times New Roman" w:hAnsi="Times New Roman" w:hint="eastAsia"/>
          <w:szCs w:val="21"/>
        </w:rPr>
        <w:t>如下</w:t>
      </w:r>
      <w:r w:rsidR="001B7CCF" w:rsidRPr="001B7CCF">
        <w:rPr>
          <w:rFonts w:ascii="Times New Roman" w:hAnsi="Times New Roman" w:hint="eastAsia"/>
          <w:szCs w:val="21"/>
        </w:rPr>
        <w:t>：</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4"/>
        <w:gridCol w:w="1106"/>
        <w:gridCol w:w="1134"/>
        <w:gridCol w:w="1588"/>
      </w:tblGrid>
      <w:tr w:rsidR="00EB5AD7" w:rsidRPr="0006407D" w:rsidTr="00F3706C">
        <w:trPr>
          <w:jc w:val="center"/>
        </w:trPr>
        <w:tc>
          <w:tcPr>
            <w:tcW w:w="5274" w:type="dxa"/>
            <w:vAlign w:val="center"/>
          </w:tcPr>
          <w:p w:rsidR="00EB5AD7" w:rsidRPr="0006020D" w:rsidRDefault="00EB5AD7" w:rsidP="0006020D">
            <w:pPr>
              <w:spacing w:line="360" w:lineRule="auto"/>
              <w:jc w:val="center"/>
              <w:rPr>
                <w:rFonts w:ascii="Times New Roman" w:hAnsi="Times New Roman"/>
                <w:b/>
                <w:szCs w:val="21"/>
              </w:rPr>
            </w:pPr>
            <w:r w:rsidRPr="0006020D">
              <w:rPr>
                <w:rFonts w:ascii="Times New Roman" w:hAnsi="Times New Roman" w:hint="eastAsia"/>
                <w:b/>
                <w:szCs w:val="21"/>
              </w:rPr>
              <w:t>基金名称</w:t>
            </w:r>
          </w:p>
        </w:tc>
        <w:tc>
          <w:tcPr>
            <w:tcW w:w="1106" w:type="dxa"/>
            <w:vAlign w:val="center"/>
          </w:tcPr>
          <w:p w:rsidR="00EB5AD7" w:rsidRPr="0006020D" w:rsidRDefault="004D70E6" w:rsidP="00167F4B">
            <w:pPr>
              <w:spacing w:line="360" w:lineRule="auto"/>
              <w:jc w:val="center"/>
              <w:rPr>
                <w:rFonts w:ascii="Times New Roman" w:hAnsi="Times New Roman"/>
                <w:b/>
                <w:szCs w:val="21"/>
              </w:rPr>
            </w:pPr>
            <w:r>
              <w:rPr>
                <w:rFonts w:ascii="Times New Roman" w:hAnsi="Times New Roman" w:hint="eastAsia"/>
                <w:b/>
                <w:szCs w:val="21"/>
              </w:rPr>
              <w:t>基金</w:t>
            </w:r>
            <w:r w:rsidR="00EB5AD7" w:rsidRPr="0006020D">
              <w:rPr>
                <w:rFonts w:ascii="Times New Roman" w:hAnsi="Times New Roman" w:hint="eastAsia"/>
                <w:b/>
                <w:szCs w:val="21"/>
              </w:rPr>
              <w:t>代码</w:t>
            </w:r>
          </w:p>
        </w:tc>
        <w:tc>
          <w:tcPr>
            <w:tcW w:w="1134" w:type="dxa"/>
            <w:vAlign w:val="center"/>
          </w:tcPr>
          <w:p w:rsidR="00EB5AD7" w:rsidRPr="0006020D" w:rsidRDefault="00EB5AD7" w:rsidP="00167F4B">
            <w:pPr>
              <w:spacing w:line="360" w:lineRule="auto"/>
              <w:jc w:val="center"/>
              <w:rPr>
                <w:rFonts w:ascii="Times New Roman" w:hAnsi="Times New Roman"/>
                <w:b/>
                <w:szCs w:val="21"/>
              </w:rPr>
            </w:pPr>
            <w:r w:rsidRPr="0006020D">
              <w:rPr>
                <w:rFonts w:ascii="Times New Roman" w:hAnsi="Times New Roman" w:hint="eastAsia"/>
                <w:b/>
                <w:szCs w:val="21"/>
              </w:rPr>
              <w:t>证券简称</w:t>
            </w:r>
          </w:p>
        </w:tc>
        <w:tc>
          <w:tcPr>
            <w:tcW w:w="1588" w:type="dxa"/>
            <w:vAlign w:val="center"/>
          </w:tcPr>
          <w:p w:rsidR="00EB5AD7" w:rsidRPr="0006020D" w:rsidRDefault="00EB5AD7" w:rsidP="0006020D">
            <w:pPr>
              <w:spacing w:line="360" w:lineRule="auto"/>
              <w:jc w:val="center"/>
              <w:rPr>
                <w:rFonts w:ascii="Times New Roman" w:hAnsi="Times New Roman"/>
                <w:b/>
                <w:szCs w:val="21"/>
              </w:rPr>
            </w:pPr>
            <w:r w:rsidRPr="0006020D">
              <w:rPr>
                <w:rFonts w:ascii="Times New Roman" w:hAnsi="Times New Roman" w:hint="eastAsia"/>
                <w:b/>
                <w:szCs w:val="21"/>
              </w:rPr>
              <w:t>扩位证券简称</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上证</w:t>
            </w:r>
            <w:r w:rsidRPr="0006020D">
              <w:rPr>
                <w:rFonts w:ascii="Times New Roman" w:hAnsi="Times New Roman" w:hint="eastAsia"/>
                <w:szCs w:val="21"/>
              </w:rPr>
              <w:t>180</w:t>
            </w:r>
            <w:r w:rsidRPr="0006020D">
              <w:rPr>
                <w:rFonts w:ascii="Times New Roman" w:hAnsi="Times New Roman" w:hint="eastAsia"/>
                <w:szCs w:val="21"/>
              </w:rPr>
              <w:t>金融交易型开放式指数证券投资基金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510230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金融</w:t>
            </w:r>
            <w:r w:rsidRPr="0006407D">
              <w:rPr>
                <w:rFonts w:ascii="Times New Roman" w:hAnsi="Times New Roman" w:hint="eastAsia"/>
                <w:szCs w:val="21"/>
              </w:rPr>
              <w:t>ETF</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金融</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上证</w:t>
            </w:r>
            <w:r w:rsidRPr="0006020D">
              <w:rPr>
                <w:rFonts w:ascii="Times New Roman" w:hAnsi="Times New Roman" w:hint="eastAsia"/>
                <w:szCs w:val="21"/>
              </w:rPr>
              <w:t>5</w:t>
            </w:r>
            <w:r w:rsidRPr="0006020D">
              <w:rPr>
                <w:rFonts w:ascii="Times New Roman" w:hAnsi="Times New Roman" w:hint="eastAsia"/>
                <w:szCs w:val="21"/>
              </w:rPr>
              <w:t>年期国债交易型开放式指数证券投资基金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511010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国债</w:t>
            </w:r>
            <w:r w:rsidRPr="0006407D">
              <w:rPr>
                <w:rFonts w:ascii="Times New Roman" w:hAnsi="Times New Roman" w:hint="eastAsia"/>
                <w:szCs w:val="21"/>
              </w:rPr>
              <w:t>ETF</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国债</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纳斯达克</w:t>
            </w:r>
            <w:r w:rsidRPr="0006020D">
              <w:rPr>
                <w:rFonts w:ascii="Times New Roman" w:hAnsi="Times New Roman" w:hint="eastAsia"/>
                <w:szCs w:val="21"/>
              </w:rPr>
              <w:t>100</w:t>
            </w:r>
            <w:r w:rsidRPr="0006020D">
              <w:rPr>
                <w:rFonts w:ascii="Times New Roman" w:hAnsi="Times New Roman" w:hint="eastAsia"/>
                <w:szCs w:val="21"/>
              </w:rPr>
              <w:t>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513100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纳指</w:t>
            </w:r>
            <w:r w:rsidRPr="0006407D">
              <w:rPr>
                <w:rFonts w:ascii="Times New Roman" w:hAnsi="Times New Roman" w:hint="eastAsia"/>
                <w:szCs w:val="21"/>
              </w:rPr>
              <w:t>ETF</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纳指</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国泰黄金交易型开放式证券投资基金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518800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黄金基金</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黄金基金</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国泰中证全指证券公司交易型开放式指数证券投资基金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512880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证券</w:t>
            </w:r>
            <w:r w:rsidRPr="0006407D">
              <w:rPr>
                <w:rFonts w:ascii="Times New Roman" w:hAnsi="Times New Roman" w:hint="eastAsia"/>
                <w:szCs w:val="21"/>
              </w:rPr>
              <w:t>ETF</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证券</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国泰中证军工交易型开放式指数证券投资基金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512660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军工</w:t>
            </w:r>
            <w:r w:rsidRPr="0006407D">
              <w:rPr>
                <w:rFonts w:ascii="Times New Roman" w:hAnsi="Times New Roman" w:hint="eastAsia"/>
                <w:szCs w:val="21"/>
              </w:rPr>
              <w:t>ETF</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军工</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上证</w:t>
            </w:r>
            <w:r w:rsidRPr="0006020D">
              <w:rPr>
                <w:rFonts w:ascii="Times New Roman" w:hAnsi="Times New Roman" w:hint="eastAsia"/>
                <w:szCs w:val="21"/>
              </w:rPr>
              <w:t>10</w:t>
            </w:r>
            <w:r w:rsidRPr="0006020D">
              <w:rPr>
                <w:rFonts w:ascii="Times New Roman" w:hAnsi="Times New Roman" w:hint="eastAsia"/>
                <w:szCs w:val="21"/>
              </w:rPr>
              <w:t>年期国债交易型开放式指数证券投资基金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511260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十年国债</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十年国债</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国泰瞬利交易型货币市场基金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511620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货币基金</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货币基金</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国泰中证生物医药交易型开放式指数证券投资基金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512290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生物医药</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生物医药</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w:t>
            </w:r>
            <w:r w:rsidRPr="0006020D">
              <w:rPr>
                <w:rFonts w:ascii="Times New Roman" w:hAnsi="Times New Roman" w:hint="eastAsia"/>
                <w:szCs w:val="21"/>
              </w:rPr>
              <w:t>CES</w:t>
            </w:r>
            <w:r w:rsidRPr="0006020D">
              <w:rPr>
                <w:rFonts w:ascii="Times New Roman" w:hAnsi="Times New Roman" w:hint="eastAsia"/>
                <w:szCs w:val="21"/>
              </w:rPr>
              <w:t>半导体行业交易型开放式指数证券投资基金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512760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半导体</w:t>
            </w:r>
            <w:r w:rsidRPr="0006407D">
              <w:rPr>
                <w:rFonts w:ascii="Times New Roman" w:hAnsi="Times New Roman" w:hint="eastAsia"/>
                <w:szCs w:val="21"/>
              </w:rPr>
              <w:t>50</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半导体</w:t>
            </w:r>
            <w:r w:rsidRPr="0006407D">
              <w:rPr>
                <w:rFonts w:ascii="Times New Roman" w:hAnsi="Times New Roman" w:hint="eastAsia"/>
                <w:szCs w:val="21"/>
              </w:rPr>
              <w:t>50ETF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国泰中证计算机主题交易型开放式指数证券投资基金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512720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计算机</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计算机</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国泰中证全指通信设备交易型开放式指数证券投资基金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515880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通信</w:t>
            </w:r>
            <w:r w:rsidRPr="0006407D">
              <w:rPr>
                <w:rFonts w:ascii="Times New Roman" w:hAnsi="Times New Roman" w:hint="eastAsia"/>
                <w:szCs w:val="21"/>
              </w:rPr>
              <w:t>ETF</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通信</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国泰中证煤炭交易型开放式指数证券投资基金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515220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煤炭</w:t>
            </w:r>
            <w:r w:rsidRPr="0006407D">
              <w:rPr>
                <w:rFonts w:ascii="Times New Roman" w:hAnsi="Times New Roman" w:hint="eastAsia"/>
                <w:szCs w:val="21"/>
              </w:rPr>
              <w:t>ETF</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煤炭</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国泰中证钢铁交易型开放式指数证券投资基金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515210</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钢铁</w:t>
            </w:r>
            <w:r w:rsidRPr="0006407D">
              <w:rPr>
                <w:rFonts w:ascii="Times New Roman" w:hAnsi="Times New Roman" w:hint="eastAsia"/>
                <w:szCs w:val="21"/>
              </w:rPr>
              <w:t>ETF</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钢铁</w:t>
            </w:r>
            <w:r w:rsidRPr="0006407D">
              <w:rPr>
                <w:rFonts w:ascii="Times New Roman" w:hAnsi="Times New Roman" w:hint="eastAsia"/>
                <w:szCs w:val="21"/>
              </w:rPr>
              <w:t>ETF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国泰融丰外延增长灵活配置混合型证券投资基金</w:t>
            </w:r>
            <w:r w:rsidRPr="0006020D">
              <w:rPr>
                <w:rFonts w:ascii="Times New Roman" w:hAnsi="Times New Roman" w:hint="eastAsia"/>
                <w:szCs w:val="21"/>
              </w:rPr>
              <w:t>(LOF)</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501017</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国泰融丰</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国泰融丰</w:t>
            </w:r>
            <w:r w:rsidRPr="0006407D">
              <w:rPr>
                <w:rFonts w:ascii="Times New Roman" w:hAnsi="Times New Roman" w:hint="eastAsia"/>
                <w:szCs w:val="21"/>
              </w:rPr>
              <w:t>LOF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国泰国证航天军工指数证券投资基金</w:t>
            </w:r>
            <w:r w:rsidRPr="0006020D">
              <w:rPr>
                <w:rFonts w:ascii="Times New Roman" w:hAnsi="Times New Roman" w:hint="eastAsia"/>
                <w:szCs w:val="21"/>
              </w:rPr>
              <w:t>(LOF)</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501019</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军工基金</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军工基金</w:t>
            </w:r>
            <w:r w:rsidRPr="0006407D">
              <w:rPr>
                <w:rFonts w:ascii="Times New Roman" w:hAnsi="Times New Roman" w:hint="eastAsia"/>
                <w:szCs w:val="21"/>
              </w:rPr>
              <w:t>LOF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国泰中证申万证券行业指数证券投资基金</w:t>
            </w:r>
            <w:r w:rsidRPr="0006020D">
              <w:rPr>
                <w:rFonts w:ascii="Times New Roman" w:hAnsi="Times New Roman" w:hint="eastAsia"/>
                <w:szCs w:val="21"/>
              </w:rPr>
              <w:t>(LOF)</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501016</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券商基金</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券商基金</w:t>
            </w:r>
            <w:r w:rsidRPr="0006407D">
              <w:rPr>
                <w:rFonts w:ascii="Times New Roman" w:hAnsi="Times New Roman" w:hint="eastAsia"/>
                <w:szCs w:val="21"/>
              </w:rPr>
              <w:t>LOF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国泰融信灵活配置混合型证券投资基金</w:t>
            </w:r>
            <w:r w:rsidRPr="0006020D">
              <w:rPr>
                <w:rFonts w:ascii="Times New Roman" w:hAnsi="Times New Roman" w:hint="eastAsia"/>
                <w:szCs w:val="21"/>
              </w:rPr>
              <w:t>(LOF)</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501027</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国泰融信</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国泰融信</w:t>
            </w:r>
            <w:r w:rsidRPr="0006407D">
              <w:rPr>
                <w:rFonts w:ascii="Times New Roman" w:hAnsi="Times New Roman" w:hint="eastAsia"/>
                <w:szCs w:val="21"/>
              </w:rPr>
              <w:t>LOF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国泰恒生港股通指数证券投资基金</w:t>
            </w:r>
            <w:r w:rsidRPr="0006020D">
              <w:rPr>
                <w:rFonts w:ascii="Times New Roman" w:hAnsi="Times New Roman" w:hint="eastAsia"/>
                <w:szCs w:val="21"/>
              </w:rPr>
              <w:t>(LOF)</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501309</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港股通</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港股通</w:t>
            </w:r>
            <w:r w:rsidRPr="0006407D">
              <w:rPr>
                <w:rFonts w:ascii="Times New Roman" w:hAnsi="Times New Roman" w:hint="eastAsia"/>
                <w:szCs w:val="21"/>
              </w:rPr>
              <w:t>LOF</w:t>
            </w:r>
          </w:p>
        </w:tc>
      </w:tr>
      <w:tr w:rsidR="00EB5AD7" w:rsidRPr="0006407D" w:rsidTr="00F3706C">
        <w:trPr>
          <w:jc w:val="center"/>
        </w:trPr>
        <w:tc>
          <w:tcPr>
            <w:tcW w:w="5274" w:type="dxa"/>
            <w:vAlign w:val="center"/>
          </w:tcPr>
          <w:p w:rsidR="00EB5AD7" w:rsidRPr="0006407D" w:rsidRDefault="00EB5AD7" w:rsidP="0006020D">
            <w:pPr>
              <w:spacing w:line="360" w:lineRule="auto"/>
              <w:rPr>
                <w:rFonts w:ascii="Times New Roman" w:hAnsi="Times New Roman"/>
                <w:szCs w:val="21"/>
              </w:rPr>
            </w:pPr>
            <w:r w:rsidRPr="0006020D">
              <w:rPr>
                <w:rFonts w:ascii="Times New Roman" w:hAnsi="Times New Roman" w:hint="eastAsia"/>
                <w:szCs w:val="21"/>
              </w:rPr>
              <w:t>国泰价值优选灵活配置混合型证券投资基金</w:t>
            </w:r>
          </w:p>
        </w:tc>
        <w:tc>
          <w:tcPr>
            <w:tcW w:w="1106"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szCs w:val="21"/>
              </w:rPr>
              <w:t>501064</w:t>
            </w:r>
          </w:p>
        </w:tc>
        <w:tc>
          <w:tcPr>
            <w:tcW w:w="1134"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国泰价值</w:t>
            </w:r>
          </w:p>
        </w:tc>
        <w:tc>
          <w:tcPr>
            <w:tcW w:w="1588" w:type="dxa"/>
            <w:vAlign w:val="center"/>
          </w:tcPr>
          <w:p w:rsidR="00EB5AD7" w:rsidRPr="0006407D" w:rsidRDefault="00EB5AD7" w:rsidP="0006020D">
            <w:pPr>
              <w:spacing w:line="360" w:lineRule="auto"/>
              <w:jc w:val="center"/>
              <w:rPr>
                <w:rFonts w:ascii="Times New Roman" w:hAnsi="Times New Roman"/>
                <w:szCs w:val="21"/>
              </w:rPr>
            </w:pPr>
            <w:r w:rsidRPr="0006407D">
              <w:rPr>
                <w:rFonts w:ascii="Times New Roman" w:hAnsi="Times New Roman" w:hint="eastAsia"/>
                <w:szCs w:val="21"/>
              </w:rPr>
              <w:t>国泰价值</w:t>
            </w:r>
          </w:p>
        </w:tc>
      </w:tr>
    </w:tbl>
    <w:p w:rsidR="0006407D" w:rsidRDefault="0006407D" w:rsidP="00F3706C">
      <w:pPr>
        <w:spacing w:line="360" w:lineRule="auto"/>
        <w:rPr>
          <w:rFonts w:ascii="Times New Roman" w:hAnsi="Times New Roman"/>
          <w:szCs w:val="21"/>
        </w:rPr>
      </w:pPr>
    </w:p>
    <w:p w:rsidR="00CA5137" w:rsidRDefault="004D70E6" w:rsidP="00CA5137">
      <w:pPr>
        <w:spacing w:line="360" w:lineRule="auto"/>
        <w:ind w:firstLineChars="200" w:firstLine="420"/>
        <w:outlineLvl w:val="0"/>
        <w:rPr>
          <w:rFonts w:ascii="Times New Roman" w:hAnsi="Times New Roman"/>
          <w:szCs w:val="21"/>
        </w:rPr>
      </w:pPr>
      <w:r w:rsidRPr="00940B2B">
        <w:rPr>
          <w:rFonts w:ascii="Times New Roman" w:hAnsi="Times New Roman"/>
        </w:rPr>
        <w:t>投资者可登录本</w:t>
      </w:r>
      <w:r w:rsidR="00CA2DFD">
        <w:rPr>
          <w:rFonts w:ascii="Times New Roman" w:hAnsi="Times New Roman" w:hint="eastAsia"/>
        </w:rPr>
        <w:t>基金管理人</w:t>
      </w:r>
      <w:r w:rsidRPr="00940B2B">
        <w:rPr>
          <w:rFonts w:ascii="Times New Roman" w:hAnsi="Times New Roman"/>
        </w:rPr>
        <w:t>网站</w:t>
      </w:r>
      <w:r w:rsidRPr="00940B2B">
        <w:rPr>
          <w:rFonts w:ascii="Times New Roman" w:hAnsi="Times New Roman"/>
        </w:rPr>
        <w:t>www.gtfund.com</w:t>
      </w:r>
      <w:r w:rsidRPr="00940B2B">
        <w:rPr>
          <w:rFonts w:ascii="Times New Roman" w:hAnsi="Times New Roman"/>
        </w:rPr>
        <w:t>，或拨打客户服务电话</w:t>
      </w:r>
      <w:r w:rsidRPr="00940B2B">
        <w:rPr>
          <w:rFonts w:ascii="Times New Roman" w:hAnsi="Times New Roman"/>
        </w:rPr>
        <w:t>400-888-8688</w:t>
      </w:r>
      <w:r w:rsidRPr="00940B2B">
        <w:rPr>
          <w:rFonts w:ascii="Times New Roman" w:hAnsi="Times New Roman"/>
        </w:rPr>
        <w:t>咨询相关信息。</w:t>
      </w:r>
    </w:p>
    <w:p w:rsidR="001F099E" w:rsidRDefault="001F099E" w:rsidP="00CA5137">
      <w:pPr>
        <w:spacing w:line="360" w:lineRule="auto"/>
        <w:ind w:firstLineChars="200" w:firstLine="420"/>
        <w:outlineLvl w:val="0"/>
        <w:rPr>
          <w:rFonts w:ascii="Times New Roman" w:hAnsi="Times New Roman"/>
          <w:szCs w:val="21"/>
        </w:rPr>
      </w:pPr>
    </w:p>
    <w:p w:rsidR="00B866BB" w:rsidRDefault="00B866BB" w:rsidP="00CA5137">
      <w:pPr>
        <w:spacing w:line="360" w:lineRule="auto"/>
        <w:ind w:firstLineChars="200" w:firstLine="420"/>
        <w:outlineLvl w:val="0"/>
        <w:rPr>
          <w:rFonts w:ascii="Times New Roman" w:hAnsi="Times New Roman"/>
          <w:szCs w:val="21"/>
        </w:rPr>
      </w:pPr>
      <w:r w:rsidRPr="00B866BB">
        <w:rPr>
          <w:rFonts w:ascii="Times New Roman" w:hAnsi="Times New Roman" w:hint="eastAsia"/>
          <w:szCs w:val="21"/>
        </w:rPr>
        <w:t>风险提示：基金管理人承诺以诚实信用、勤勉尽责的原则管理和运用基金资产，但不保证基金一定盈利，也不保证最低收益。投资者投资于基金管理人管理的基金时应认真阅读基金相关法律文件，了解基金产品的详细情况，选择与自己风险识别能力和风险承受能力相匹配的基金，并注意投资风险。</w:t>
      </w:r>
    </w:p>
    <w:p w:rsidR="00CA5137" w:rsidRDefault="00CA5137" w:rsidP="00221731">
      <w:pPr>
        <w:spacing w:line="360" w:lineRule="auto"/>
        <w:ind w:firstLineChars="200" w:firstLine="420"/>
        <w:outlineLvl w:val="0"/>
        <w:rPr>
          <w:rFonts w:ascii="Times New Roman" w:hAnsi="Times New Roman"/>
          <w:szCs w:val="21"/>
        </w:rPr>
      </w:pPr>
      <w:r w:rsidRPr="00495D38">
        <w:rPr>
          <w:rFonts w:ascii="Times New Roman" w:hAnsi="Times New Roman"/>
          <w:szCs w:val="21"/>
        </w:rPr>
        <w:t>特此公告。</w:t>
      </w:r>
    </w:p>
    <w:p w:rsidR="00152A39" w:rsidRDefault="00152A39" w:rsidP="00221731">
      <w:pPr>
        <w:spacing w:line="360" w:lineRule="auto"/>
        <w:ind w:firstLineChars="200" w:firstLine="420"/>
        <w:outlineLvl w:val="0"/>
        <w:rPr>
          <w:rFonts w:ascii="Times New Roman" w:hAnsi="Times New Roman"/>
          <w:szCs w:val="21"/>
        </w:rPr>
      </w:pPr>
    </w:p>
    <w:p w:rsidR="00120D20" w:rsidRPr="00495D38" w:rsidRDefault="00120D20" w:rsidP="00221731">
      <w:pPr>
        <w:spacing w:line="360" w:lineRule="auto"/>
        <w:ind w:firstLineChars="200" w:firstLine="420"/>
        <w:outlineLvl w:val="0"/>
        <w:rPr>
          <w:rFonts w:ascii="Times New Roman" w:hAnsi="Times New Roman"/>
          <w:szCs w:val="21"/>
        </w:rPr>
      </w:pPr>
      <w:bookmarkStart w:id="0" w:name="_GoBack"/>
      <w:bookmarkEnd w:id="0"/>
    </w:p>
    <w:p w:rsidR="00CA5137" w:rsidRPr="00495D38" w:rsidRDefault="00CA5137" w:rsidP="007F6543">
      <w:pPr>
        <w:spacing w:line="360" w:lineRule="auto"/>
        <w:ind w:firstLineChars="200" w:firstLine="420"/>
        <w:jc w:val="right"/>
        <w:outlineLvl w:val="0"/>
        <w:rPr>
          <w:rFonts w:ascii="Times New Roman" w:hAnsi="Times New Roman"/>
          <w:szCs w:val="21"/>
        </w:rPr>
      </w:pPr>
      <w:r w:rsidRPr="00495D38">
        <w:rPr>
          <w:rFonts w:ascii="Times New Roman" w:hAnsi="Times New Roman"/>
          <w:szCs w:val="21"/>
        </w:rPr>
        <w:t>国泰基金管理有限公司</w:t>
      </w:r>
    </w:p>
    <w:p w:rsidR="00150653" w:rsidRPr="001908A6" w:rsidRDefault="00875F1C" w:rsidP="00C06876">
      <w:pPr>
        <w:spacing w:line="360" w:lineRule="auto"/>
        <w:ind w:firstLineChars="200" w:firstLine="420"/>
        <w:jc w:val="right"/>
        <w:outlineLvl w:val="0"/>
        <w:rPr>
          <w:rFonts w:ascii="Times New Roman" w:hAnsi="Times New Roman"/>
          <w:szCs w:val="21"/>
        </w:rPr>
      </w:pPr>
      <w:r w:rsidRPr="00495D38">
        <w:rPr>
          <w:rFonts w:ascii="Times New Roman" w:hAnsi="Times New Roman"/>
          <w:szCs w:val="21"/>
        </w:rPr>
        <w:t>20</w:t>
      </w:r>
      <w:r>
        <w:rPr>
          <w:rFonts w:ascii="Times New Roman" w:hAnsi="Times New Roman"/>
          <w:szCs w:val="21"/>
        </w:rPr>
        <w:t>20</w:t>
      </w:r>
      <w:r w:rsidRPr="00495D38">
        <w:rPr>
          <w:rFonts w:ascii="Times New Roman" w:hAnsi="Times New Roman"/>
          <w:szCs w:val="21"/>
        </w:rPr>
        <w:t>年</w:t>
      </w:r>
      <w:r>
        <w:rPr>
          <w:rFonts w:ascii="Times New Roman" w:hAnsi="Times New Roman"/>
          <w:szCs w:val="21"/>
        </w:rPr>
        <w:t>3</w:t>
      </w:r>
      <w:r w:rsidR="00CA5137" w:rsidRPr="00495D38">
        <w:rPr>
          <w:rFonts w:ascii="Times New Roman" w:hAnsi="Times New Roman"/>
          <w:szCs w:val="21"/>
        </w:rPr>
        <w:t>月</w:t>
      </w:r>
      <w:r w:rsidR="00152A39">
        <w:rPr>
          <w:rFonts w:ascii="Times New Roman" w:hAnsi="Times New Roman"/>
          <w:szCs w:val="21"/>
        </w:rPr>
        <w:t>13</w:t>
      </w:r>
      <w:r w:rsidR="00CA5137" w:rsidRPr="00495D38">
        <w:rPr>
          <w:rFonts w:ascii="Times New Roman" w:hAnsi="Times New Roman"/>
          <w:szCs w:val="21"/>
        </w:rPr>
        <w:t>日</w:t>
      </w:r>
    </w:p>
    <w:sectPr w:rsidR="00150653" w:rsidRPr="001908A6" w:rsidSect="00C06876">
      <w:footerReference w:type="default" r:id="rId8"/>
      <w:pgSz w:w="11906" w:h="1683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56F" w:rsidRDefault="000C356F">
      <w:r>
        <w:separator/>
      </w:r>
    </w:p>
  </w:endnote>
  <w:endnote w:type="continuationSeparator" w:id="1">
    <w:p w:rsidR="000C356F" w:rsidRDefault="000C3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CA" w:rsidRDefault="0017168E">
    <w:pPr>
      <w:pStyle w:val="a3"/>
      <w:jc w:val="center"/>
    </w:pPr>
    <w:r>
      <w:fldChar w:fldCharType="begin"/>
    </w:r>
    <w:r w:rsidR="00124392">
      <w:instrText xml:space="preserve"> PAGE   \* MERGEFORMAT </w:instrText>
    </w:r>
    <w:r>
      <w:fldChar w:fldCharType="separate"/>
    </w:r>
    <w:r w:rsidR="0063401E" w:rsidRPr="0063401E">
      <w:rPr>
        <w:noProof/>
        <w:lang w:val="zh-CN"/>
      </w:rPr>
      <w:t>1</w:t>
    </w:r>
    <w:r>
      <w:fldChar w:fldCharType="end"/>
    </w:r>
  </w:p>
  <w:p w:rsidR="005315CA" w:rsidRDefault="006340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56F" w:rsidRDefault="000C356F">
      <w:r>
        <w:separator/>
      </w:r>
    </w:p>
  </w:footnote>
  <w:footnote w:type="continuationSeparator" w:id="1">
    <w:p w:rsidR="000C356F" w:rsidRDefault="000C3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B03EB"/>
    <w:multiLevelType w:val="hybridMultilevel"/>
    <w:tmpl w:val="4BB4A0F2"/>
    <w:lvl w:ilvl="0" w:tplc="ABD8F63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0E34"/>
    <w:rsid w:val="000057E2"/>
    <w:rsid w:val="00011C28"/>
    <w:rsid w:val="000218A1"/>
    <w:rsid w:val="000254F3"/>
    <w:rsid w:val="00036B27"/>
    <w:rsid w:val="00040B92"/>
    <w:rsid w:val="0004694F"/>
    <w:rsid w:val="0006407D"/>
    <w:rsid w:val="00067C0A"/>
    <w:rsid w:val="00070950"/>
    <w:rsid w:val="0009228E"/>
    <w:rsid w:val="000B0EBD"/>
    <w:rsid w:val="000C356F"/>
    <w:rsid w:val="000D257C"/>
    <w:rsid w:val="000D2BFB"/>
    <w:rsid w:val="000E0CC1"/>
    <w:rsid w:val="00110B1F"/>
    <w:rsid w:val="00120D20"/>
    <w:rsid w:val="00124392"/>
    <w:rsid w:val="00126E70"/>
    <w:rsid w:val="00134B39"/>
    <w:rsid w:val="00137F7F"/>
    <w:rsid w:val="00143692"/>
    <w:rsid w:val="00150653"/>
    <w:rsid w:val="00152A39"/>
    <w:rsid w:val="0016194E"/>
    <w:rsid w:val="00162C92"/>
    <w:rsid w:val="001650B2"/>
    <w:rsid w:val="00167F4B"/>
    <w:rsid w:val="0017168E"/>
    <w:rsid w:val="001723A8"/>
    <w:rsid w:val="001738B2"/>
    <w:rsid w:val="00175082"/>
    <w:rsid w:val="0018173E"/>
    <w:rsid w:val="00181DCF"/>
    <w:rsid w:val="001908A6"/>
    <w:rsid w:val="001A2D54"/>
    <w:rsid w:val="001B04EA"/>
    <w:rsid w:val="001B2B55"/>
    <w:rsid w:val="001B7CCF"/>
    <w:rsid w:val="001D0640"/>
    <w:rsid w:val="001E3D85"/>
    <w:rsid w:val="001F099E"/>
    <w:rsid w:val="00200148"/>
    <w:rsid w:val="0020045A"/>
    <w:rsid w:val="002051CB"/>
    <w:rsid w:val="00215996"/>
    <w:rsid w:val="00221731"/>
    <w:rsid w:val="0022741C"/>
    <w:rsid w:val="00252D94"/>
    <w:rsid w:val="002720A4"/>
    <w:rsid w:val="0027544C"/>
    <w:rsid w:val="00292F9E"/>
    <w:rsid w:val="0029393A"/>
    <w:rsid w:val="002B60BC"/>
    <w:rsid w:val="002B6D39"/>
    <w:rsid w:val="002F1A3A"/>
    <w:rsid w:val="002F5961"/>
    <w:rsid w:val="002F6C23"/>
    <w:rsid w:val="002F6ECB"/>
    <w:rsid w:val="00306B82"/>
    <w:rsid w:val="003170B7"/>
    <w:rsid w:val="00333267"/>
    <w:rsid w:val="00343C82"/>
    <w:rsid w:val="00343F7A"/>
    <w:rsid w:val="00357550"/>
    <w:rsid w:val="0036433A"/>
    <w:rsid w:val="00386BFB"/>
    <w:rsid w:val="003900F2"/>
    <w:rsid w:val="00391777"/>
    <w:rsid w:val="003B72E9"/>
    <w:rsid w:val="003C3A17"/>
    <w:rsid w:val="003D1238"/>
    <w:rsid w:val="003D5004"/>
    <w:rsid w:val="003E09B9"/>
    <w:rsid w:val="003E0D10"/>
    <w:rsid w:val="004210C9"/>
    <w:rsid w:val="0043468B"/>
    <w:rsid w:val="0044382D"/>
    <w:rsid w:val="00447059"/>
    <w:rsid w:val="004526BD"/>
    <w:rsid w:val="004602B4"/>
    <w:rsid w:val="004650B6"/>
    <w:rsid w:val="00477E2B"/>
    <w:rsid w:val="0048636A"/>
    <w:rsid w:val="00495D38"/>
    <w:rsid w:val="004C0E34"/>
    <w:rsid w:val="004C7DDF"/>
    <w:rsid w:val="004D38A6"/>
    <w:rsid w:val="004D70E6"/>
    <w:rsid w:val="004F5591"/>
    <w:rsid w:val="005137EF"/>
    <w:rsid w:val="00515352"/>
    <w:rsid w:val="00515545"/>
    <w:rsid w:val="00515AD4"/>
    <w:rsid w:val="00520D6E"/>
    <w:rsid w:val="00557F39"/>
    <w:rsid w:val="00575478"/>
    <w:rsid w:val="00580CCA"/>
    <w:rsid w:val="005828CC"/>
    <w:rsid w:val="005A7A51"/>
    <w:rsid w:val="005C3B01"/>
    <w:rsid w:val="005E230A"/>
    <w:rsid w:val="005F3828"/>
    <w:rsid w:val="0060086A"/>
    <w:rsid w:val="00610607"/>
    <w:rsid w:val="00621F49"/>
    <w:rsid w:val="0062701B"/>
    <w:rsid w:val="0063401E"/>
    <w:rsid w:val="00671748"/>
    <w:rsid w:val="00686EB2"/>
    <w:rsid w:val="006A00C8"/>
    <w:rsid w:val="006A06CF"/>
    <w:rsid w:val="006B100B"/>
    <w:rsid w:val="006B6A5D"/>
    <w:rsid w:val="006B7574"/>
    <w:rsid w:val="006C158F"/>
    <w:rsid w:val="006C39BB"/>
    <w:rsid w:val="006C4B7C"/>
    <w:rsid w:val="006C6317"/>
    <w:rsid w:val="006C750B"/>
    <w:rsid w:val="006D4070"/>
    <w:rsid w:val="00713CEA"/>
    <w:rsid w:val="007168F1"/>
    <w:rsid w:val="00724F4A"/>
    <w:rsid w:val="00726CBF"/>
    <w:rsid w:val="00732FAC"/>
    <w:rsid w:val="00766436"/>
    <w:rsid w:val="00767CCA"/>
    <w:rsid w:val="007704F8"/>
    <w:rsid w:val="00772598"/>
    <w:rsid w:val="00776C82"/>
    <w:rsid w:val="007B3431"/>
    <w:rsid w:val="007B6B70"/>
    <w:rsid w:val="007C29F7"/>
    <w:rsid w:val="007D1AE4"/>
    <w:rsid w:val="007D740D"/>
    <w:rsid w:val="007F46BC"/>
    <w:rsid w:val="007F6543"/>
    <w:rsid w:val="007F7A9C"/>
    <w:rsid w:val="00811AAF"/>
    <w:rsid w:val="008241E1"/>
    <w:rsid w:val="00845BF4"/>
    <w:rsid w:val="0085451F"/>
    <w:rsid w:val="00870641"/>
    <w:rsid w:val="00870D53"/>
    <w:rsid w:val="00875B67"/>
    <w:rsid w:val="00875F1C"/>
    <w:rsid w:val="00890297"/>
    <w:rsid w:val="008B06FE"/>
    <w:rsid w:val="008C752C"/>
    <w:rsid w:val="008F77E7"/>
    <w:rsid w:val="009062E1"/>
    <w:rsid w:val="0092061C"/>
    <w:rsid w:val="00930B77"/>
    <w:rsid w:val="00933E83"/>
    <w:rsid w:val="00943379"/>
    <w:rsid w:val="009613D3"/>
    <w:rsid w:val="00984BE6"/>
    <w:rsid w:val="00991D01"/>
    <w:rsid w:val="00995483"/>
    <w:rsid w:val="009A46C0"/>
    <w:rsid w:val="009B0DD0"/>
    <w:rsid w:val="009B4D5B"/>
    <w:rsid w:val="009B6872"/>
    <w:rsid w:val="009B6AC8"/>
    <w:rsid w:val="009B7351"/>
    <w:rsid w:val="009D26F5"/>
    <w:rsid w:val="00A06D85"/>
    <w:rsid w:val="00A3625D"/>
    <w:rsid w:val="00A50109"/>
    <w:rsid w:val="00A5407E"/>
    <w:rsid w:val="00A634ED"/>
    <w:rsid w:val="00A65998"/>
    <w:rsid w:val="00A76A8C"/>
    <w:rsid w:val="00A84FB7"/>
    <w:rsid w:val="00A91B28"/>
    <w:rsid w:val="00AA5DB6"/>
    <w:rsid w:val="00AC136D"/>
    <w:rsid w:val="00AC64A9"/>
    <w:rsid w:val="00AD5C78"/>
    <w:rsid w:val="00B015EF"/>
    <w:rsid w:val="00B21F87"/>
    <w:rsid w:val="00B22554"/>
    <w:rsid w:val="00B27981"/>
    <w:rsid w:val="00B33785"/>
    <w:rsid w:val="00B50C1B"/>
    <w:rsid w:val="00B5492E"/>
    <w:rsid w:val="00B55165"/>
    <w:rsid w:val="00B629E1"/>
    <w:rsid w:val="00B6406F"/>
    <w:rsid w:val="00B67350"/>
    <w:rsid w:val="00B759B9"/>
    <w:rsid w:val="00B866BB"/>
    <w:rsid w:val="00B90D02"/>
    <w:rsid w:val="00BD1D1F"/>
    <w:rsid w:val="00C03C44"/>
    <w:rsid w:val="00C06876"/>
    <w:rsid w:val="00C13E89"/>
    <w:rsid w:val="00C31160"/>
    <w:rsid w:val="00C354DD"/>
    <w:rsid w:val="00C40338"/>
    <w:rsid w:val="00C5053C"/>
    <w:rsid w:val="00C52125"/>
    <w:rsid w:val="00C66E08"/>
    <w:rsid w:val="00C73AD0"/>
    <w:rsid w:val="00C87AF3"/>
    <w:rsid w:val="00CA106C"/>
    <w:rsid w:val="00CA2DFD"/>
    <w:rsid w:val="00CA3B0E"/>
    <w:rsid w:val="00CA5137"/>
    <w:rsid w:val="00CA685B"/>
    <w:rsid w:val="00CB3D22"/>
    <w:rsid w:val="00CC53F1"/>
    <w:rsid w:val="00CC611A"/>
    <w:rsid w:val="00CC65D7"/>
    <w:rsid w:val="00CD27EF"/>
    <w:rsid w:val="00CD2B93"/>
    <w:rsid w:val="00CE0F74"/>
    <w:rsid w:val="00D20CBC"/>
    <w:rsid w:val="00D20FFD"/>
    <w:rsid w:val="00D224FF"/>
    <w:rsid w:val="00D3226D"/>
    <w:rsid w:val="00D32F4F"/>
    <w:rsid w:val="00D34430"/>
    <w:rsid w:val="00D42D28"/>
    <w:rsid w:val="00D43CCE"/>
    <w:rsid w:val="00D5683F"/>
    <w:rsid w:val="00D71E2F"/>
    <w:rsid w:val="00D73836"/>
    <w:rsid w:val="00D809C3"/>
    <w:rsid w:val="00D862F3"/>
    <w:rsid w:val="00DB362E"/>
    <w:rsid w:val="00DB4E68"/>
    <w:rsid w:val="00DC0801"/>
    <w:rsid w:val="00DC41FF"/>
    <w:rsid w:val="00DD3976"/>
    <w:rsid w:val="00DD529C"/>
    <w:rsid w:val="00DE297A"/>
    <w:rsid w:val="00DE3EA5"/>
    <w:rsid w:val="00DE7036"/>
    <w:rsid w:val="00E06D08"/>
    <w:rsid w:val="00E078A2"/>
    <w:rsid w:val="00E824AD"/>
    <w:rsid w:val="00E85672"/>
    <w:rsid w:val="00E85A71"/>
    <w:rsid w:val="00E93E48"/>
    <w:rsid w:val="00EA4002"/>
    <w:rsid w:val="00EB5AD7"/>
    <w:rsid w:val="00EC0B30"/>
    <w:rsid w:val="00EC4A1B"/>
    <w:rsid w:val="00EE546C"/>
    <w:rsid w:val="00EF016A"/>
    <w:rsid w:val="00EF1694"/>
    <w:rsid w:val="00EF5E20"/>
    <w:rsid w:val="00F04072"/>
    <w:rsid w:val="00F0781A"/>
    <w:rsid w:val="00F11F4B"/>
    <w:rsid w:val="00F15C40"/>
    <w:rsid w:val="00F20FBC"/>
    <w:rsid w:val="00F266F3"/>
    <w:rsid w:val="00F36DA9"/>
    <w:rsid w:val="00F3706C"/>
    <w:rsid w:val="00F45431"/>
    <w:rsid w:val="00F47975"/>
    <w:rsid w:val="00F7616C"/>
    <w:rsid w:val="00F804C3"/>
    <w:rsid w:val="00F856B1"/>
    <w:rsid w:val="00FA0253"/>
    <w:rsid w:val="00FB0FCA"/>
    <w:rsid w:val="00FB55F2"/>
    <w:rsid w:val="00FC5E1C"/>
    <w:rsid w:val="00FC6C77"/>
    <w:rsid w:val="00FC7C38"/>
    <w:rsid w:val="00FD3FFA"/>
    <w:rsid w:val="00FE3E2C"/>
    <w:rsid w:val="00FF1083"/>
    <w:rsid w:val="00FF18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91D01"/>
    <w:pPr>
      <w:tabs>
        <w:tab w:val="center" w:pos="4153"/>
        <w:tab w:val="right" w:pos="8306"/>
      </w:tabs>
      <w:snapToGrid w:val="0"/>
      <w:jc w:val="left"/>
    </w:pPr>
    <w:rPr>
      <w:kern w:val="0"/>
      <w:sz w:val="18"/>
      <w:szCs w:val="18"/>
      <w:lang/>
    </w:rPr>
  </w:style>
  <w:style w:type="character" w:customStyle="1" w:styleId="a4">
    <w:name w:val="页脚 字符"/>
    <w:basedOn w:val="a0"/>
    <w:uiPriority w:val="99"/>
    <w:semiHidden/>
    <w:rsid w:val="00991D01"/>
    <w:rPr>
      <w:rFonts w:ascii="Calibri" w:eastAsia="宋体" w:hAnsi="Calibri" w:cs="Times New Roman"/>
      <w:sz w:val="18"/>
      <w:szCs w:val="18"/>
    </w:rPr>
  </w:style>
  <w:style w:type="character" w:customStyle="1" w:styleId="Char">
    <w:name w:val="页脚 Char"/>
    <w:link w:val="a3"/>
    <w:uiPriority w:val="99"/>
    <w:rsid w:val="00991D01"/>
    <w:rPr>
      <w:rFonts w:ascii="Calibri" w:eastAsia="宋体" w:hAnsi="Calibri" w:cs="Times New Roman"/>
      <w:kern w:val="0"/>
      <w:sz w:val="18"/>
      <w:szCs w:val="18"/>
      <w:lang/>
    </w:rPr>
  </w:style>
  <w:style w:type="paragraph" w:styleId="a5">
    <w:name w:val="header"/>
    <w:basedOn w:val="a"/>
    <w:link w:val="Char0"/>
    <w:uiPriority w:val="99"/>
    <w:unhideWhenUsed/>
    <w:rsid w:val="00E824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824AD"/>
    <w:rPr>
      <w:rFonts w:ascii="Calibri" w:eastAsia="宋体" w:hAnsi="Calibri" w:cs="Times New Roman"/>
      <w:sz w:val="18"/>
      <w:szCs w:val="18"/>
    </w:rPr>
  </w:style>
  <w:style w:type="paragraph" w:styleId="a6">
    <w:name w:val="Balloon Text"/>
    <w:basedOn w:val="a"/>
    <w:link w:val="Char1"/>
    <w:uiPriority w:val="99"/>
    <w:semiHidden/>
    <w:unhideWhenUsed/>
    <w:rsid w:val="00E824AD"/>
    <w:rPr>
      <w:sz w:val="18"/>
      <w:szCs w:val="18"/>
    </w:rPr>
  </w:style>
  <w:style w:type="character" w:customStyle="1" w:styleId="Char1">
    <w:name w:val="批注框文本 Char"/>
    <w:basedOn w:val="a0"/>
    <w:link w:val="a6"/>
    <w:uiPriority w:val="99"/>
    <w:semiHidden/>
    <w:rsid w:val="00E824AD"/>
    <w:rPr>
      <w:rFonts w:ascii="Calibri" w:eastAsia="宋体" w:hAnsi="Calibri" w:cs="Times New Roman"/>
      <w:sz w:val="18"/>
      <w:szCs w:val="18"/>
    </w:rPr>
  </w:style>
  <w:style w:type="paragraph" w:styleId="a7">
    <w:name w:val="List Paragraph"/>
    <w:basedOn w:val="a"/>
    <w:uiPriority w:val="34"/>
    <w:qFormat/>
    <w:rsid w:val="00D43CCE"/>
    <w:pPr>
      <w:ind w:firstLineChars="200" w:firstLine="420"/>
    </w:pPr>
  </w:style>
  <w:style w:type="paragraph" w:customStyle="1" w:styleId="Default">
    <w:name w:val="Default"/>
    <w:rsid w:val="00477E2B"/>
    <w:pPr>
      <w:widowControl w:val="0"/>
      <w:autoSpaceDE w:val="0"/>
      <w:autoSpaceDN w:val="0"/>
      <w:adjustRightInd w:val="0"/>
    </w:pPr>
    <w:rPr>
      <w:rFonts w:ascii="宋体" w:eastAsia="宋体" w:hAnsi="Calibri" w:cs="宋体"/>
      <w:color w:val="000000"/>
      <w:kern w:val="0"/>
      <w:sz w:val="24"/>
      <w:szCs w:val="24"/>
    </w:rPr>
  </w:style>
  <w:style w:type="paragraph" w:customStyle="1" w:styleId="a8">
    <w:name w:val="正文所"/>
    <w:basedOn w:val="a"/>
    <w:rsid w:val="00B27981"/>
    <w:pPr>
      <w:spacing w:line="360" w:lineRule="auto"/>
      <w:ind w:firstLineChars="200" w:firstLine="420"/>
    </w:pPr>
    <w:rPr>
      <w:rFonts w:ascii="Times New Roman" w:hAnsi="Times New Roman"/>
      <w:szCs w:val="24"/>
    </w:rPr>
  </w:style>
  <w:style w:type="character" w:styleId="a9">
    <w:name w:val="annotation reference"/>
    <w:basedOn w:val="a0"/>
    <w:uiPriority w:val="99"/>
    <w:semiHidden/>
    <w:unhideWhenUsed/>
    <w:rsid w:val="001650B2"/>
    <w:rPr>
      <w:sz w:val="21"/>
      <w:szCs w:val="21"/>
    </w:rPr>
  </w:style>
  <w:style w:type="paragraph" w:styleId="aa">
    <w:name w:val="annotation text"/>
    <w:basedOn w:val="a"/>
    <w:link w:val="Char2"/>
    <w:uiPriority w:val="99"/>
    <w:semiHidden/>
    <w:unhideWhenUsed/>
    <w:rsid w:val="001650B2"/>
    <w:pPr>
      <w:jc w:val="left"/>
    </w:pPr>
  </w:style>
  <w:style w:type="character" w:customStyle="1" w:styleId="Char2">
    <w:name w:val="批注文字 Char"/>
    <w:basedOn w:val="a0"/>
    <w:link w:val="aa"/>
    <w:uiPriority w:val="99"/>
    <w:semiHidden/>
    <w:rsid w:val="001650B2"/>
    <w:rPr>
      <w:rFonts w:ascii="Calibri" w:eastAsia="宋体" w:hAnsi="Calibri" w:cs="Times New Roman"/>
    </w:rPr>
  </w:style>
  <w:style w:type="paragraph" w:styleId="ab">
    <w:name w:val="annotation subject"/>
    <w:basedOn w:val="aa"/>
    <w:next w:val="aa"/>
    <w:link w:val="Char3"/>
    <w:uiPriority w:val="99"/>
    <w:semiHidden/>
    <w:unhideWhenUsed/>
    <w:rsid w:val="001650B2"/>
    <w:rPr>
      <w:b/>
      <w:bCs/>
    </w:rPr>
  </w:style>
  <w:style w:type="character" w:customStyle="1" w:styleId="Char3">
    <w:name w:val="批注主题 Char"/>
    <w:basedOn w:val="Char2"/>
    <w:link w:val="ab"/>
    <w:uiPriority w:val="99"/>
    <w:semiHidden/>
    <w:rsid w:val="001650B2"/>
    <w:rPr>
      <w:rFonts w:ascii="Calibri" w:eastAsia="宋体" w:hAnsi="Calibri" w:cs="Times New Roman"/>
      <w:b/>
      <w:bCs/>
    </w:rPr>
  </w:style>
  <w:style w:type="paragraph" w:styleId="ac">
    <w:name w:val="Revision"/>
    <w:hidden/>
    <w:uiPriority w:val="99"/>
    <w:semiHidden/>
    <w:rsid w:val="00772598"/>
    <w:rPr>
      <w:rFonts w:ascii="Calibri" w:eastAsia="宋体" w:hAnsi="Calibri" w:cs="Times New Roman"/>
    </w:rPr>
  </w:style>
  <w:style w:type="table" w:styleId="ad">
    <w:name w:val="Table Grid"/>
    <w:basedOn w:val="a1"/>
    <w:uiPriority w:val="39"/>
    <w:rsid w:val="0045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D903-62C1-47C2-A389-68E9C370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4</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黄蕾</dc:creator>
  <cp:lastModifiedBy>JonMMx 2000</cp:lastModifiedBy>
  <cp:revision>2</cp:revision>
  <cp:lastPrinted>2019-02-14T02:26:00Z</cp:lastPrinted>
  <dcterms:created xsi:type="dcterms:W3CDTF">2020-03-12T16:03:00Z</dcterms:created>
  <dcterms:modified xsi:type="dcterms:W3CDTF">2020-03-12T16:03:00Z</dcterms:modified>
</cp:coreProperties>
</file>