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27E1">
      <w:pPr>
        <w:pStyle w:val="12"/>
        <w:tabs>
          <w:tab w:val="right" w:leader="dot" w:pos="8296"/>
        </w:tabs>
        <w:snapToGrid w:val="0"/>
        <w:spacing w:line="360" w:lineRule="auto"/>
        <w:jc w:val="center"/>
        <w:rPr>
          <w:rFonts w:ascii="仿宋" w:eastAsia="仿宋" w:hAnsi="仿宋"/>
          <w:sz w:val="36"/>
        </w:rPr>
      </w:pPr>
      <w:r>
        <w:rPr>
          <w:rFonts w:ascii="仿宋" w:eastAsia="仿宋" w:hAnsi="仿宋" w:hint="eastAsia"/>
          <w:sz w:val="36"/>
        </w:rPr>
        <w:t>东方红稳健精选混合型证券投资基金</w:t>
      </w:r>
    </w:p>
    <w:p w:rsidR="00000000" w:rsidRDefault="002B27E1">
      <w:pPr>
        <w:pStyle w:val="12"/>
        <w:tabs>
          <w:tab w:val="right" w:leader="dot" w:pos="8296"/>
        </w:tabs>
        <w:snapToGrid w:val="0"/>
        <w:spacing w:line="360" w:lineRule="auto"/>
        <w:jc w:val="center"/>
        <w:rPr>
          <w:rFonts w:ascii="仿宋" w:eastAsia="仿宋" w:hAnsi="仿宋"/>
          <w:sz w:val="36"/>
        </w:rPr>
      </w:pPr>
      <w:r>
        <w:rPr>
          <w:rFonts w:ascii="仿宋" w:eastAsia="仿宋" w:hAnsi="仿宋" w:hint="eastAsia"/>
          <w:sz w:val="36"/>
        </w:rPr>
        <w:t>招募说明书</w:t>
      </w:r>
      <w:bookmarkStart w:id="0" w:name="_Hlt10515209"/>
      <w:bookmarkEnd w:id="0"/>
      <w:r>
        <w:rPr>
          <w:rFonts w:ascii="仿宋" w:eastAsia="仿宋" w:hAnsi="仿宋" w:hint="eastAsia"/>
          <w:sz w:val="36"/>
        </w:rPr>
        <w:t>(</w:t>
      </w:r>
      <w:r>
        <w:rPr>
          <w:rFonts w:ascii="仿宋" w:eastAsia="仿宋" w:hAnsi="仿宋"/>
          <w:sz w:val="36"/>
        </w:rPr>
        <w:t>更新</w:t>
      </w:r>
      <w:r>
        <w:rPr>
          <w:rFonts w:ascii="仿宋" w:eastAsia="仿宋" w:hAnsi="仿宋" w:hint="eastAsia"/>
          <w:sz w:val="36"/>
        </w:rPr>
        <w:t>)</w:t>
      </w:r>
    </w:p>
    <w:p w:rsidR="00000000" w:rsidRDefault="002B27E1">
      <w:pPr>
        <w:pStyle w:val="12"/>
        <w:tabs>
          <w:tab w:val="right" w:leader="dot" w:pos="8296"/>
        </w:tabs>
        <w:snapToGrid w:val="0"/>
        <w:spacing w:before="0" w:line="360" w:lineRule="auto"/>
        <w:jc w:val="center"/>
        <w:rPr>
          <w:rFonts w:ascii="仿宋" w:eastAsia="仿宋" w:hAnsi="仿宋"/>
        </w:rPr>
      </w:pPr>
      <w:r>
        <w:rPr>
          <w:rFonts w:ascii="仿宋" w:eastAsia="仿宋" w:hAnsi="仿宋" w:hint="eastAsia"/>
          <w:sz w:val="36"/>
        </w:rPr>
        <w:t>（摘要）</w:t>
      </w:r>
    </w:p>
    <w:p w:rsidR="00000000" w:rsidRDefault="002B27E1">
      <w:pPr>
        <w:snapToGrid w:val="0"/>
        <w:spacing w:line="360" w:lineRule="auto"/>
        <w:jc w:val="center"/>
        <w:rPr>
          <w:rFonts w:ascii="仿宋" w:eastAsia="仿宋" w:hAnsi="仿宋"/>
        </w:rPr>
      </w:pPr>
      <w:r>
        <w:rPr>
          <w:rFonts w:ascii="仿宋" w:eastAsia="仿宋" w:hAnsi="仿宋" w:hint="eastAsia"/>
          <w:b/>
          <w:bCs/>
          <w:sz w:val="24"/>
        </w:rPr>
        <w:t>（</w:t>
      </w:r>
      <w:r>
        <w:rPr>
          <w:rFonts w:ascii="仿宋" w:eastAsia="仿宋" w:hAnsi="仿宋" w:hint="eastAsia"/>
          <w:b/>
          <w:bCs/>
          <w:sz w:val="24"/>
        </w:rPr>
        <w:t>2020</w:t>
      </w:r>
      <w:r>
        <w:rPr>
          <w:rFonts w:ascii="仿宋" w:eastAsia="仿宋" w:hAnsi="仿宋" w:hint="eastAsia"/>
          <w:b/>
          <w:bCs/>
          <w:sz w:val="24"/>
        </w:rPr>
        <w:t>年第</w:t>
      </w:r>
      <w:r>
        <w:rPr>
          <w:rFonts w:ascii="仿宋" w:eastAsia="仿宋" w:hAnsi="仿宋" w:hint="eastAsia"/>
          <w:b/>
          <w:bCs/>
          <w:sz w:val="24"/>
        </w:rPr>
        <w:t>1</w:t>
      </w:r>
      <w:r>
        <w:rPr>
          <w:rFonts w:ascii="仿宋" w:eastAsia="仿宋" w:hAnsi="仿宋" w:hint="eastAsia"/>
          <w:b/>
          <w:bCs/>
          <w:sz w:val="24"/>
        </w:rPr>
        <w:t>号）</w:t>
      </w:r>
    </w:p>
    <w:p w:rsidR="00000000" w:rsidRDefault="002B27E1">
      <w:pPr>
        <w:snapToGrid w:val="0"/>
        <w:spacing w:line="360" w:lineRule="auto"/>
        <w:rPr>
          <w:rFonts w:ascii="仿宋" w:eastAsia="仿宋" w:hAnsi="仿宋"/>
        </w:rPr>
      </w:pPr>
    </w:p>
    <w:p w:rsidR="00000000" w:rsidRDefault="002B27E1">
      <w:pPr>
        <w:snapToGrid w:val="0"/>
        <w:spacing w:line="360" w:lineRule="auto"/>
        <w:ind w:firstLineChars="200" w:firstLine="480"/>
        <w:rPr>
          <w:rFonts w:ascii="仿宋" w:eastAsia="仿宋" w:hAnsi="仿宋" w:cs="宋体"/>
          <w:color w:val="000000"/>
          <w:kern w:val="0"/>
          <w:sz w:val="24"/>
        </w:rPr>
      </w:pPr>
      <w:r>
        <w:rPr>
          <w:rFonts w:ascii="仿宋" w:eastAsia="仿宋" w:hAnsi="仿宋" w:hint="eastAsia"/>
          <w:color w:val="000000"/>
          <w:kern w:val="0"/>
          <w:sz w:val="24"/>
        </w:rPr>
        <w:t>东方红稳健精选混合型证券投资基金（以下简称“本基金”）的募集申请经中国证监会</w:t>
      </w:r>
      <w:r>
        <w:rPr>
          <w:rFonts w:ascii="仿宋" w:eastAsia="仿宋" w:hAnsi="仿宋"/>
          <w:color w:val="000000"/>
          <w:kern w:val="0"/>
          <w:sz w:val="24"/>
        </w:rPr>
        <w:t>201</w:t>
      </w:r>
      <w:r>
        <w:rPr>
          <w:rFonts w:ascii="仿宋" w:eastAsia="仿宋" w:hAnsi="仿宋" w:hint="eastAsia"/>
          <w:color w:val="000000"/>
          <w:kern w:val="0"/>
          <w:sz w:val="24"/>
        </w:rPr>
        <w:t>5</w:t>
      </w:r>
      <w:r>
        <w:rPr>
          <w:rFonts w:ascii="仿宋" w:eastAsia="仿宋" w:hAnsi="仿宋" w:hint="eastAsia"/>
          <w:color w:val="000000"/>
          <w:kern w:val="0"/>
          <w:sz w:val="24"/>
        </w:rPr>
        <w:t>年</w:t>
      </w:r>
      <w:r>
        <w:rPr>
          <w:rFonts w:ascii="仿宋" w:eastAsia="仿宋" w:hAnsi="仿宋" w:hint="eastAsia"/>
          <w:color w:val="000000"/>
          <w:kern w:val="0"/>
          <w:sz w:val="24"/>
        </w:rPr>
        <w:t>3</w:t>
      </w:r>
      <w:r>
        <w:rPr>
          <w:rFonts w:ascii="仿宋" w:eastAsia="仿宋" w:hAnsi="仿宋" w:hint="eastAsia"/>
          <w:color w:val="000000"/>
          <w:kern w:val="0"/>
          <w:sz w:val="24"/>
        </w:rPr>
        <w:t>月</w:t>
      </w:r>
      <w:r>
        <w:rPr>
          <w:rFonts w:ascii="仿宋" w:eastAsia="仿宋" w:hAnsi="仿宋" w:hint="eastAsia"/>
          <w:color w:val="000000"/>
          <w:kern w:val="0"/>
          <w:sz w:val="24"/>
        </w:rPr>
        <w:t>30</w:t>
      </w:r>
      <w:r>
        <w:rPr>
          <w:rFonts w:ascii="仿宋" w:eastAsia="仿宋" w:hAnsi="仿宋" w:hint="eastAsia"/>
          <w:color w:val="000000"/>
          <w:kern w:val="0"/>
          <w:sz w:val="24"/>
        </w:rPr>
        <w:t>日证监许可【</w:t>
      </w:r>
      <w:r>
        <w:rPr>
          <w:rFonts w:ascii="仿宋" w:eastAsia="仿宋" w:hAnsi="仿宋" w:hint="eastAsia"/>
          <w:color w:val="000000"/>
          <w:kern w:val="0"/>
          <w:sz w:val="24"/>
        </w:rPr>
        <w:t>2015</w:t>
      </w:r>
      <w:r>
        <w:rPr>
          <w:rFonts w:ascii="仿宋" w:eastAsia="仿宋" w:hAnsi="仿宋" w:hint="eastAsia"/>
          <w:color w:val="000000"/>
          <w:kern w:val="0"/>
          <w:sz w:val="24"/>
        </w:rPr>
        <w:t>】</w:t>
      </w:r>
      <w:r>
        <w:rPr>
          <w:rFonts w:ascii="仿宋" w:eastAsia="仿宋" w:hAnsi="仿宋" w:hint="eastAsia"/>
          <w:color w:val="000000"/>
          <w:kern w:val="0"/>
          <w:sz w:val="24"/>
        </w:rPr>
        <w:t>486</w:t>
      </w:r>
      <w:r>
        <w:rPr>
          <w:rFonts w:ascii="仿宋" w:eastAsia="仿宋" w:hAnsi="仿宋" w:hint="eastAsia"/>
          <w:color w:val="000000"/>
          <w:kern w:val="0"/>
          <w:sz w:val="24"/>
        </w:rPr>
        <w:t>号文准予注册。</w:t>
      </w:r>
      <w:r>
        <w:rPr>
          <w:rFonts w:ascii="仿宋" w:eastAsia="仿宋" w:hAnsi="仿宋" w:cs="宋体" w:hint="eastAsia"/>
          <w:color w:val="000000"/>
          <w:kern w:val="0"/>
          <w:sz w:val="24"/>
        </w:rPr>
        <w:t>本基金的基金合同于</w:t>
      </w:r>
      <w:r>
        <w:rPr>
          <w:rFonts w:ascii="仿宋" w:eastAsia="仿宋" w:hAnsi="仿宋" w:cs="宋体" w:hint="eastAsia"/>
          <w:color w:val="000000"/>
          <w:kern w:val="0"/>
          <w:sz w:val="24"/>
        </w:rPr>
        <w:t>2015</w:t>
      </w:r>
      <w:r>
        <w:rPr>
          <w:rFonts w:ascii="仿宋" w:eastAsia="仿宋" w:hAnsi="仿宋" w:cs="宋体" w:hint="eastAsia"/>
          <w:color w:val="000000"/>
          <w:kern w:val="0"/>
          <w:sz w:val="24"/>
        </w:rPr>
        <w:t>年</w:t>
      </w:r>
      <w:r>
        <w:rPr>
          <w:rFonts w:ascii="仿宋" w:eastAsia="仿宋" w:hAnsi="仿宋" w:cs="宋体" w:hint="eastAsia"/>
          <w:color w:val="000000"/>
          <w:kern w:val="0"/>
          <w:sz w:val="24"/>
        </w:rPr>
        <w:t>4</w:t>
      </w:r>
      <w:r>
        <w:rPr>
          <w:rFonts w:ascii="仿宋" w:eastAsia="仿宋" w:hAnsi="仿宋" w:cs="宋体" w:hint="eastAsia"/>
          <w:color w:val="000000"/>
          <w:kern w:val="0"/>
          <w:sz w:val="24"/>
        </w:rPr>
        <w:t>月</w:t>
      </w:r>
      <w:r>
        <w:rPr>
          <w:rFonts w:ascii="仿宋" w:eastAsia="仿宋" w:hAnsi="仿宋" w:cs="宋体" w:hint="eastAsia"/>
          <w:color w:val="000000"/>
          <w:kern w:val="0"/>
          <w:sz w:val="24"/>
        </w:rPr>
        <w:t>17</w:t>
      </w:r>
      <w:r>
        <w:rPr>
          <w:rFonts w:ascii="仿宋" w:eastAsia="仿宋" w:hAnsi="仿宋" w:cs="宋体" w:hint="eastAsia"/>
          <w:color w:val="000000"/>
          <w:kern w:val="0"/>
          <w:sz w:val="24"/>
        </w:rPr>
        <w:t>日正式生效。</w:t>
      </w:r>
    </w:p>
    <w:p w:rsidR="00000000" w:rsidRDefault="002B27E1">
      <w:pPr>
        <w:snapToGrid w:val="0"/>
        <w:spacing w:line="360" w:lineRule="auto"/>
        <w:ind w:firstLineChars="200" w:firstLine="480"/>
        <w:rPr>
          <w:rFonts w:ascii="仿宋" w:eastAsia="仿宋" w:hAnsi="仿宋"/>
          <w:sz w:val="24"/>
        </w:rPr>
      </w:pPr>
    </w:p>
    <w:p w:rsidR="00000000" w:rsidRDefault="002B27E1" w:rsidP="002B27E1">
      <w:pPr>
        <w:snapToGrid w:val="0"/>
        <w:spacing w:line="360" w:lineRule="auto"/>
        <w:ind w:firstLineChars="1000" w:firstLine="3202"/>
        <w:rPr>
          <w:rFonts w:ascii="仿宋" w:eastAsia="仿宋" w:hAnsi="仿宋"/>
          <w:b/>
          <w:bCs/>
          <w:sz w:val="32"/>
        </w:rPr>
      </w:pPr>
      <w:r>
        <w:rPr>
          <w:rFonts w:ascii="仿宋" w:eastAsia="仿宋" w:hAnsi="仿宋" w:hint="eastAsia"/>
          <w:b/>
          <w:bCs/>
          <w:sz w:val="32"/>
        </w:rPr>
        <w:t>【重要提示】</w:t>
      </w:r>
    </w:p>
    <w:p w:rsidR="00000000" w:rsidRDefault="002B27E1">
      <w:pPr>
        <w:snapToGrid w:val="0"/>
        <w:spacing w:line="360" w:lineRule="auto"/>
        <w:ind w:firstLineChars="200" w:firstLine="480"/>
        <w:rPr>
          <w:rFonts w:ascii="仿宋" w:eastAsia="仿宋" w:hAnsi="仿宋"/>
          <w:color w:val="000000"/>
          <w:kern w:val="0"/>
          <w:sz w:val="24"/>
        </w:rPr>
      </w:pPr>
      <w:r>
        <w:rPr>
          <w:rFonts w:ascii="仿宋" w:eastAsia="仿宋" w:hAnsi="仿宋" w:hint="eastAsia"/>
          <w:color w:val="000000"/>
          <w:kern w:val="0"/>
          <w:sz w:val="24"/>
        </w:rPr>
        <w:t>基金管理人保证本招募说明书的内容真实、准确、完整。本招募说明书经中国证监会注册，但中国证监会对本基金募集的注册，并不表明其对本基金的投资价值和市场前景做出实质性判断或保证，也不表明投资于本基金没有风险。</w:t>
      </w:r>
    </w:p>
    <w:p w:rsidR="00000000" w:rsidRDefault="002B27E1">
      <w:pPr>
        <w:snapToGrid w:val="0"/>
        <w:spacing w:line="360" w:lineRule="auto"/>
        <w:ind w:firstLineChars="200" w:firstLine="480"/>
        <w:rPr>
          <w:rFonts w:ascii="仿宋" w:eastAsia="仿宋" w:hAnsi="仿宋"/>
          <w:color w:val="000000"/>
          <w:kern w:val="0"/>
          <w:sz w:val="24"/>
        </w:rPr>
      </w:pPr>
      <w:r>
        <w:rPr>
          <w:rFonts w:ascii="仿宋" w:eastAsia="仿宋" w:hAnsi="仿宋" w:hint="eastAsia"/>
          <w:color w:val="000000"/>
          <w:kern w:val="0"/>
          <w:sz w:val="24"/>
        </w:rPr>
        <w:t>本基金投资于证券市</w:t>
      </w:r>
      <w:r>
        <w:rPr>
          <w:rFonts w:ascii="仿宋" w:eastAsia="仿宋" w:hAnsi="仿宋" w:hint="eastAsia"/>
          <w:color w:val="000000"/>
          <w:kern w:val="0"/>
          <w:sz w:val="24"/>
        </w:rPr>
        <w:t>场，基金净值会因为证券市场波动等因素产生波动。投资有风险，投资人认购（或申购）基金时应认真阅读本招募说明书、基金合同和基金产品资料概要等信息披露文件，自主判断基金的投资价值，全面认识本基金产品的风险收益特征和产品特性，充分考虑自身的风险承受能力，理性判断市场，对认购（或申购）基金的意愿、时机、数量等投资行为作出独立决策，自行承担投资风险。投资者在获得基金投资收益的同时，亦承担基金投资中出现的各类风险，可能包括：证券市场整体环境引发的系统性风险、个别证券特有的非系统性</w:t>
      </w:r>
      <w:r>
        <w:rPr>
          <w:rFonts w:ascii="仿宋" w:eastAsia="仿宋" w:hAnsi="仿宋" w:hint="eastAsia"/>
          <w:color w:val="000000"/>
          <w:kern w:val="0"/>
          <w:sz w:val="24"/>
        </w:rPr>
        <w:lastRenderedPageBreak/>
        <w:t>风险、封闭期无法赎回和开放期大量赎回或暴跌</w:t>
      </w:r>
      <w:r>
        <w:rPr>
          <w:rFonts w:ascii="仿宋" w:eastAsia="仿宋" w:hAnsi="仿宋" w:hint="eastAsia"/>
          <w:color w:val="000000"/>
          <w:kern w:val="0"/>
          <w:sz w:val="24"/>
        </w:rPr>
        <w:t>导致的流动性风险、基金管理人在投资经营过程中产生的操作风险、本基金特有的风险等。基金管理人提醒投资者基金投资的“卖者尽责、买者自负”原则，在投资者作出投资决策后，基金运营状况与基金净值变化引致的投资风险，由投资者自行负责。</w:t>
      </w:r>
    </w:p>
    <w:p w:rsidR="00000000" w:rsidRDefault="002B27E1">
      <w:pPr>
        <w:snapToGrid w:val="0"/>
        <w:spacing w:line="360" w:lineRule="auto"/>
        <w:ind w:firstLineChars="200" w:firstLine="480"/>
        <w:rPr>
          <w:rFonts w:ascii="仿宋" w:eastAsia="仿宋" w:hAnsi="仿宋"/>
          <w:color w:val="000000"/>
          <w:kern w:val="0"/>
          <w:sz w:val="24"/>
        </w:rPr>
      </w:pPr>
      <w:r>
        <w:rPr>
          <w:rFonts w:ascii="仿宋" w:eastAsia="仿宋" w:hAnsi="仿宋" w:hint="eastAsia"/>
          <w:color w:val="000000"/>
          <w:kern w:val="0"/>
          <w:sz w:val="24"/>
        </w:rPr>
        <w:t>本基金投资于中小企业私募债券，由于中小企业私募债券采取非公开发行的方式发行，即使在市场流动性比较好的情况下，个别债券的流动性可能较差，从而使得基金在进行个券操作时，可能难以按计划买入或卖出相应的数量，或买入卖出行为对价格产生比较大的影响，增加个券的建仓成本或变现成本。并且，中小企业私募债</w:t>
      </w:r>
      <w:r>
        <w:rPr>
          <w:rFonts w:ascii="仿宋" w:eastAsia="仿宋" w:hAnsi="仿宋" w:hint="eastAsia"/>
          <w:color w:val="000000"/>
          <w:kern w:val="0"/>
          <w:sz w:val="24"/>
        </w:rPr>
        <w:t>券信用等级较一般债券较低，存在着发行人不能按时足额还本付息的风险，此外，当发行人信用评级降低时，基金所投资的债券可能面临价格下跌风险。</w:t>
      </w:r>
    </w:p>
    <w:p w:rsidR="00000000" w:rsidRDefault="002B27E1">
      <w:pPr>
        <w:snapToGrid w:val="0"/>
        <w:spacing w:line="360" w:lineRule="auto"/>
        <w:ind w:firstLineChars="200" w:firstLine="480"/>
        <w:rPr>
          <w:rFonts w:ascii="仿宋" w:eastAsia="仿宋" w:hAnsi="仿宋"/>
          <w:color w:val="000000"/>
          <w:kern w:val="0"/>
          <w:sz w:val="24"/>
        </w:rPr>
      </w:pPr>
      <w:r>
        <w:rPr>
          <w:rFonts w:ascii="仿宋" w:eastAsia="仿宋" w:hAnsi="仿宋" w:hint="eastAsia"/>
          <w:color w:val="000000"/>
          <w:kern w:val="0"/>
          <w:sz w:val="24"/>
        </w:rPr>
        <w:t>本基金是一只混合型基金，属于较高预期风险、较高预期收益的证券投资基金品种，其预期风险与预期收益高于债券型基金与货币市场基金，低于股票型基金。</w:t>
      </w:r>
    </w:p>
    <w:p w:rsidR="00000000" w:rsidRDefault="002B27E1">
      <w:pPr>
        <w:snapToGrid w:val="0"/>
        <w:spacing w:line="360" w:lineRule="auto"/>
        <w:ind w:firstLineChars="200" w:firstLine="480"/>
        <w:rPr>
          <w:rFonts w:ascii="仿宋" w:eastAsia="仿宋" w:hAnsi="仿宋"/>
          <w:color w:val="000000"/>
          <w:kern w:val="0"/>
          <w:sz w:val="24"/>
        </w:rPr>
      </w:pPr>
      <w:r>
        <w:rPr>
          <w:rFonts w:ascii="仿宋" w:eastAsia="仿宋" w:hAnsi="仿宋" w:hint="eastAsia"/>
          <w:color w:val="000000"/>
          <w:kern w:val="0"/>
          <w:sz w:val="24"/>
        </w:rPr>
        <w:t>基金的过往业绩并不预示其未来表现。基金管理人管理的其他基金的业绩并不构成本基金业绩表现的保证。</w:t>
      </w:r>
    </w:p>
    <w:p w:rsidR="00000000" w:rsidRDefault="002B27E1">
      <w:pPr>
        <w:snapToGrid w:val="0"/>
        <w:spacing w:line="360" w:lineRule="auto"/>
        <w:ind w:firstLineChars="200" w:firstLine="480"/>
        <w:rPr>
          <w:rFonts w:ascii="仿宋" w:eastAsia="仿宋" w:hAnsi="仿宋" w:hint="eastAsia"/>
          <w:color w:val="000000"/>
          <w:kern w:val="0"/>
          <w:sz w:val="24"/>
        </w:rPr>
      </w:pPr>
      <w:r>
        <w:rPr>
          <w:rFonts w:ascii="仿宋" w:eastAsia="仿宋" w:hAnsi="仿宋" w:hint="eastAsia"/>
          <w:color w:val="000000"/>
          <w:kern w:val="0"/>
          <w:sz w:val="24"/>
        </w:rPr>
        <w:t>基金管理人依照恪尽职守、诚实信用、谨慎勤勉的原则管理和运用基金财产，但不保证基金一定盈利，也不保证最低收益。</w:t>
      </w:r>
    </w:p>
    <w:p w:rsidR="00000000" w:rsidRDefault="002B27E1">
      <w:pPr>
        <w:snapToGrid w:val="0"/>
        <w:spacing w:line="360" w:lineRule="auto"/>
        <w:ind w:firstLineChars="200" w:firstLine="480"/>
        <w:rPr>
          <w:rFonts w:ascii="仿宋" w:eastAsia="仿宋" w:hAnsi="仿宋"/>
          <w:color w:val="000000"/>
          <w:kern w:val="0"/>
          <w:sz w:val="24"/>
        </w:rPr>
      </w:pPr>
      <w:r>
        <w:rPr>
          <w:rFonts w:ascii="仿宋" w:eastAsia="仿宋" w:hAnsi="仿宋" w:hint="eastAsia"/>
          <w:color w:val="000000"/>
          <w:kern w:val="0"/>
          <w:sz w:val="24"/>
        </w:rPr>
        <w:t>本基金可投资于科创板股票，会</w:t>
      </w:r>
      <w:r>
        <w:rPr>
          <w:rFonts w:ascii="仿宋" w:eastAsia="仿宋" w:hAnsi="仿宋" w:hint="eastAsia"/>
          <w:color w:val="000000"/>
          <w:kern w:val="0"/>
          <w:sz w:val="24"/>
        </w:rPr>
        <w:t>面临因投资标的、市场制度以及交易规则等差异带来的特有风险，包括但不限于股价波动风险、退市风险、流动性风险、投资集中风险等。具体风险请查阅本基金招募说明书“风险揭示</w:t>
      </w:r>
      <w:r>
        <w:rPr>
          <w:rFonts w:ascii="仿宋" w:eastAsia="仿宋" w:hAnsi="仿宋" w:hint="eastAsia"/>
          <w:color w:val="000000"/>
          <w:kern w:val="0"/>
          <w:sz w:val="24"/>
        </w:rPr>
        <w:t xml:space="preserve"> </w:t>
      </w:r>
      <w:r>
        <w:rPr>
          <w:rFonts w:ascii="仿宋" w:eastAsia="仿宋" w:hAnsi="仿宋" w:hint="eastAsia"/>
          <w:color w:val="000000"/>
          <w:kern w:val="0"/>
          <w:sz w:val="24"/>
        </w:rPr>
        <w:t>”章节的具体内容。本基金可根据投资策略需要或市场环境变化，选择将部分基金资产投资于科创板</w:t>
      </w:r>
      <w:r>
        <w:rPr>
          <w:rFonts w:ascii="仿宋" w:eastAsia="仿宋" w:hAnsi="仿宋" w:hint="eastAsia"/>
          <w:color w:val="000000"/>
          <w:kern w:val="0"/>
          <w:sz w:val="24"/>
        </w:rPr>
        <w:lastRenderedPageBreak/>
        <w:t>或选择不将基金资产投资于科创板，基金资产并非必然投资于科创板。</w:t>
      </w:r>
    </w:p>
    <w:p w:rsidR="00000000" w:rsidRDefault="002B27E1">
      <w:pPr>
        <w:snapToGrid w:val="0"/>
        <w:spacing w:line="360" w:lineRule="auto"/>
        <w:ind w:firstLineChars="200" w:firstLine="480"/>
        <w:rPr>
          <w:rFonts w:ascii="仿宋" w:eastAsia="仿宋" w:hAnsi="仿宋"/>
          <w:sz w:val="24"/>
        </w:rPr>
      </w:pPr>
      <w:r>
        <w:rPr>
          <w:rFonts w:ascii="仿宋" w:eastAsia="仿宋" w:hAnsi="仿宋" w:hint="eastAsia"/>
          <w:sz w:val="24"/>
        </w:rPr>
        <w:t>本摘要根据本基金的基金合同和基金招募说明书编写。基金合同是约定基金当事人之间权利、义务的法律文件。基金投资人自依基金合同取得基金份额，即成为基金份额持有人和本基金合同的当事人，其持有基金份额的行为</w:t>
      </w:r>
      <w:r>
        <w:rPr>
          <w:rFonts w:ascii="仿宋" w:eastAsia="仿宋" w:hAnsi="仿宋" w:hint="eastAsia"/>
          <w:sz w:val="24"/>
        </w:rPr>
        <w:t>本身即表明其对基金合同的承认和接受，并按照《基金法》、《运作办法》、基金合同及其他有关规定享有权利、承担义务。基金投资人欲了解基金份额持有人的权利和义务，应详细查阅本基金的基金合同。</w:t>
      </w:r>
    </w:p>
    <w:p w:rsidR="00000000" w:rsidRDefault="002B27E1">
      <w:pPr>
        <w:snapToGrid w:val="0"/>
        <w:spacing w:line="360" w:lineRule="auto"/>
        <w:ind w:firstLineChars="200" w:firstLine="480"/>
        <w:rPr>
          <w:rFonts w:ascii="仿宋" w:eastAsia="仿宋" w:hAnsi="仿宋" w:hint="eastAsia"/>
          <w:sz w:val="24"/>
        </w:rPr>
      </w:pPr>
      <w:bookmarkStart w:id="1" w:name="OLE_LINK115"/>
      <w:bookmarkStart w:id="2" w:name="OLE_LINK116"/>
      <w:bookmarkStart w:id="3" w:name="OLE_LINK118"/>
      <w:bookmarkStart w:id="4" w:name="OLE_LINK117"/>
      <w:bookmarkStart w:id="5" w:name="OLE_LINK119"/>
      <w:bookmarkStart w:id="6" w:name="OLE_LINK120"/>
      <w:bookmarkStart w:id="7" w:name="OLE_LINK121"/>
      <w:r>
        <w:rPr>
          <w:rFonts w:ascii="仿宋" w:eastAsia="仿宋" w:hAnsi="仿宋" w:hint="eastAsia"/>
          <w:sz w:val="24"/>
        </w:rPr>
        <w:t>本基金单一投资者持有基金份额数不得达到或超过基金份额总数的</w:t>
      </w:r>
      <w:r>
        <w:rPr>
          <w:rFonts w:ascii="仿宋" w:eastAsia="仿宋" w:hAnsi="仿宋" w:hint="eastAsia"/>
          <w:sz w:val="24"/>
        </w:rPr>
        <w:t>50%</w:t>
      </w:r>
      <w:r>
        <w:rPr>
          <w:rFonts w:ascii="仿宋" w:eastAsia="仿宋" w:hAnsi="仿宋" w:hint="eastAsia"/>
          <w:sz w:val="24"/>
        </w:rPr>
        <w:t>，但在基金运作过程中因基金份额赎回等情形导致被动达到或超过</w:t>
      </w:r>
      <w:r>
        <w:rPr>
          <w:rFonts w:ascii="仿宋" w:eastAsia="仿宋" w:hAnsi="仿宋" w:hint="eastAsia"/>
          <w:sz w:val="24"/>
        </w:rPr>
        <w:t>50%</w:t>
      </w:r>
      <w:r>
        <w:rPr>
          <w:rFonts w:ascii="仿宋" w:eastAsia="仿宋" w:hAnsi="仿宋" w:hint="eastAsia"/>
          <w:sz w:val="24"/>
        </w:rPr>
        <w:t>的除外。</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本招募说明书所载内容截止至</w:t>
      </w:r>
      <w:r>
        <w:rPr>
          <w:rFonts w:ascii="仿宋" w:eastAsia="仿宋" w:hAnsi="仿宋" w:hint="eastAsia"/>
          <w:sz w:val="24"/>
        </w:rPr>
        <w:t>2020</w:t>
      </w:r>
      <w:r>
        <w:rPr>
          <w:rFonts w:ascii="仿宋" w:eastAsia="仿宋" w:hAnsi="仿宋" w:hint="eastAsia"/>
          <w:sz w:val="24"/>
        </w:rPr>
        <w:t>年</w:t>
      </w:r>
      <w:r>
        <w:rPr>
          <w:rFonts w:ascii="仿宋" w:eastAsia="仿宋" w:hAnsi="仿宋" w:hint="eastAsia"/>
          <w:sz w:val="24"/>
        </w:rPr>
        <w:t>2</w:t>
      </w:r>
      <w:r>
        <w:rPr>
          <w:rFonts w:ascii="仿宋" w:eastAsia="仿宋" w:hAnsi="仿宋" w:hint="eastAsia"/>
          <w:sz w:val="24"/>
        </w:rPr>
        <w:t>月</w:t>
      </w:r>
      <w:r>
        <w:rPr>
          <w:rFonts w:ascii="仿宋" w:eastAsia="仿宋" w:hAnsi="仿宋" w:hint="eastAsia"/>
          <w:sz w:val="24"/>
        </w:rPr>
        <w:t>17</w:t>
      </w:r>
      <w:r>
        <w:rPr>
          <w:rFonts w:ascii="仿宋" w:eastAsia="仿宋" w:hAnsi="仿宋" w:hint="eastAsia"/>
          <w:sz w:val="24"/>
        </w:rPr>
        <w:t>日，基金投资组合报告截止至</w:t>
      </w:r>
      <w:r>
        <w:rPr>
          <w:rFonts w:ascii="仿宋" w:eastAsia="仿宋" w:hAnsi="仿宋" w:hint="eastAsia"/>
          <w:sz w:val="24"/>
        </w:rPr>
        <w:t>2019</w:t>
      </w:r>
      <w:r>
        <w:rPr>
          <w:rFonts w:ascii="仿宋" w:eastAsia="仿宋" w:hAnsi="仿宋" w:hint="eastAsia"/>
          <w:sz w:val="24"/>
        </w:rPr>
        <w:t>年</w:t>
      </w:r>
      <w:r>
        <w:rPr>
          <w:rFonts w:ascii="仿宋" w:eastAsia="仿宋" w:hAnsi="仿宋" w:hint="eastAsia"/>
          <w:sz w:val="24"/>
        </w:rPr>
        <w:t>12</w:t>
      </w:r>
      <w:r>
        <w:rPr>
          <w:rFonts w:ascii="仿宋" w:eastAsia="仿宋" w:hAnsi="仿宋" w:hint="eastAsia"/>
          <w:sz w:val="24"/>
        </w:rPr>
        <w:t>月</w:t>
      </w:r>
      <w:r>
        <w:rPr>
          <w:rFonts w:ascii="仿宋" w:eastAsia="仿宋" w:hAnsi="仿宋" w:hint="eastAsia"/>
          <w:sz w:val="24"/>
        </w:rPr>
        <w:t>31</w:t>
      </w:r>
      <w:r>
        <w:rPr>
          <w:rFonts w:ascii="仿宋" w:eastAsia="仿宋" w:hAnsi="仿宋" w:hint="eastAsia"/>
          <w:sz w:val="24"/>
        </w:rPr>
        <w:t>日（财务数据未经审计）。</w:t>
      </w:r>
    </w:p>
    <w:bookmarkEnd w:id="1"/>
    <w:bookmarkEnd w:id="2"/>
    <w:bookmarkEnd w:id="3"/>
    <w:bookmarkEnd w:id="4"/>
    <w:bookmarkEnd w:id="5"/>
    <w:bookmarkEnd w:id="6"/>
    <w:bookmarkEnd w:id="7"/>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本招募说明书规定的基金产品资料概要编制、披露与更新要求，自《公开募集证券投</w:t>
      </w:r>
      <w:r>
        <w:rPr>
          <w:rFonts w:ascii="仿宋" w:eastAsia="仿宋" w:hAnsi="仿宋" w:hint="eastAsia"/>
          <w:sz w:val="24"/>
        </w:rPr>
        <w:t>资基金信息披露管理办法》实施之日起一年后开始执行。</w:t>
      </w:r>
    </w:p>
    <w:p w:rsidR="00000000" w:rsidRDefault="002B27E1">
      <w:pPr>
        <w:snapToGrid w:val="0"/>
        <w:spacing w:line="360" w:lineRule="auto"/>
        <w:ind w:firstLineChars="200" w:firstLine="480"/>
        <w:rPr>
          <w:rFonts w:ascii="仿宋" w:eastAsia="仿宋" w:hAnsi="仿宋" w:hint="eastAsia"/>
          <w:sz w:val="24"/>
        </w:rPr>
      </w:pPr>
    </w:p>
    <w:p w:rsidR="00000000" w:rsidRDefault="002B27E1">
      <w:pPr>
        <w:pStyle w:val="1"/>
        <w:snapToGrid w:val="0"/>
        <w:spacing w:before="0" w:after="0"/>
        <w:rPr>
          <w:rFonts w:ascii="仿宋" w:eastAsia="仿宋" w:hAnsi="仿宋"/>
        </w:rPr>
      </w:pPr>
      <w:bookmarkStart w:id="8" w:name="_Toc92267261"/>
      <w:r>
        <w:rPr>
          <w:rFonts w:ascii="仿宋" w:eastAsia="仿宋" w:hAnsi="仿宋" w:hint="eastAsia"/>
        </w:rPr>
        <w:t>一、基金管理人</w:t>
      </w:r>
      <w:bookmarkEnd w:id="8"/>
    </w:p>
    <w:p w:rsidR="00000000" w:rsidRDefault="002B27E1" w:rsidP="002B27E1">
      <w:pPr>
        <w:snapToGrid w:val="0"/>
        <w:spacing w:line="360" w:lineRule="auto"/>
        <w:ind w:firstLineChars="200" w:firstLine="480"/>
        <w:rPr>
          <w:rFonts w:ascii="仿宋" w:eastAsia="仿宋" w:hAnsi="仿宋"/>
          <w:b/>
          <w:sz w:val="24"/>
        </w:rPr>
      </w:pPr>
      <w:bookmarkStart w:id="9" w:name="_Toc355967889"/>
      <w:bookmarkStart w:id="10" w:name="_Toc92267262"/>
      <w:r>
        <w:rPr>
          <w:rFonts w:ascii="仿宋" w:eastAsia="仿宋" w:hAnsi="仿宋" w:hint="eastAsia"/>
          <w:b/>
          <w:sz w:val="24"/>
        </w:rPr>
        <w:t>（一）基金管理人概况</w:t>
      </w:r>
      <w:bookmarkEnd w:id="9"/>
    </w:p>
    <w:p w:rsidR="00000000" w:rsidRDefault="002B27E1">
      <w:pPr>
        <w:autoSpaceDE w:val="0"/>
        <w:autoSpaceDN w:val="0"/>
        <w:adjustRightInd w:val="0"/>
        <w:snapToGrid w:val="0"/>
        <w:spacing w:line="360" w:lineRule="auto"/>
        <w:ind w:firstLine="420"/>
        <w:jc w:val="left"/>
        <w:rPr>
          <w:rFonts w:ascii="仿宋" w:eastAsia="仿宋" w:hAnsi="仿宋" w:cs="宋体"/>
          <w:color w:val="000000"/>
          <w:kern w:val="0"/>
          <w:sz w:val="24"/>
        </w:rPr>
      </w:pPr>
      <w:r>
        <w:rPr>
          <w:rFonts w:ascii="仿宋" w:eastAsia="仿宋" w:hAnsi="仿宋" w:cs="宋体" w:hint="eastAsia"/>
          <w:color w:val="000000"/>
          <w:kern w:val="0"/>
          <w:sz w:val="24"/>
        </w:rPr>
        <w:t>本基金基金管理人为上海东方证券资产管理有限公司，基本信息如下：</w:t>
      </w:r>
    </w:p>
    <w:p w:rsidR="00000000" w:rsidRDefault="002B27E1">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名称：上海东方证券资产管理有限公司</w:t>
      </w:r>
    </w:p>
    <w:p w:rsidR="00000000" w:rsidRDefault="002B27E1">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住所：上海市黄浦区中山南路</w:t>
      </w:r>
      <w:r>
        <w:rPr>
          <w:rFonts w:ascii="仿宋" w:eastAsia="仿宋" w:hAnsi="仿宋" w:cs="宋体"/>
          <w:kern w:val="0"/>
          <w:sz w:val="24"/>
        </w:rPr>
        <w:t>318</w:t>
      </w:r>
      <w:r>
        <w:rPr>
          <w:rFonts w:ascii="仿宋" w:eastAsia="仿宋" w:hAnsi="仿宋" w:cs="宋体" w:hint="eastAsia"/>
          <w:kern w:val="0"/>
          <w:sz w:val="24"/>
        </w:rPr>
        <w:t>号</w:t>
      </w:r>
      <w:r>
        <w:rPr>
          <w:rFonts w:ascii="仿宋" w:eastAsia="仿宋" w:hAnsi="仿宋" w:cs="宋体"/>
          <w:kern w:val="0"/>
          <w:sz w:val="24"/>
        </w:rPr>
        <w:t>31</w:t>
      </w:r>
      <w:r>
        <w:rPr>
          <w:rFonts w:ascii="仿宋" w:eastAsia="仿宋" w:hAnsi="仿宋" w:cs="宋体" w:hint="eastAsia"/>
          <w:kern w:val="0"/>
          <w:sz w:val="24"/>
        </w:rPr>
        <w:t>层</w:t>
      </w:r>
    </w:p>
    <w:p w:rsidR="00000000" w:rsidRDefault="002B27E1">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办公地址：上海市黄浦区中山南路</w:t>
      </w:r>
      <w:r>
        <w:rPr>
          <w:rFonts w:ascii="仿宋" w:eastAsia="仿宋" w:hAnsi="仿宋" w:cs="宋体"/>
          <w:kern w:val="0"/>
          <w:sz w:val="24"/>
        </w:rPr>
        <w:t>318</w:t>
      </w:r>
      <w:r>
        <w:rPr>
          <w:rFonts w:ascii="仿宋" w:eastAsia="仿宋" w:hAnsi="仿宋" w:cs="宋体" w:hint="eastAsia"/>
          <w:kern w:val="0"/>
          <w:sz w:val="24"/>
        </w:rPr>
        <w:t>号</w:t>
      </w:r>
      <w:r>
        <w:rPr>
          <w:rFonts w:ascii="仿宋" w:eastAsia="仿宋" w:hAnsi="仿宋" w:cs="宋体"/>
          <w:kern w:val="0"/>
          <w:sz w:val="24"/>
        </w:rPr>
        <w:t>2</w:t>
      </w:r>
      <w:r>
        <w:rPr>
          <w:rFonts w:ascii="仿宋" w:eastAsia="仿宋" w:hAnsi="仿宋" w:cs="宋体" w:hint="eastAsia"/>
          <w:kern w:val="0"/>
          <w:sz w:val="24"/>
        </w:rPr>
        <w:t>号楼</w:t>
      </w:r>
      <w:r>
        <w:rPr>
          <w:rFonts w:ascii="仿宋" w:eastAsia="仿宋" w:hAnsi="仿宋" w:cs="宋体" w:hint="eastAsia"/>
          <w:kern w:val="0"/>
          <w:sz w:val="24"/>
        </w:rPr>
        <w:t>8</w:t>
      </w:r>
      <w:r>
        <w:rPr>
          <w:rFonts w:ascii="仿宋" w:eastAsia="仿宋" w:hAnsi="仿宋" w:cs="宋体" w:hint="eastAsia"/>
          <w:kern w:val="0"/>
          <w:sz w:val="24"/>
        </w:rPr>
        <w:t>、</w:t>
      </w:r>
      <w:r>
        <w:rPr>
          <w:rFonts w:ascii="仿宋" w:eastAsia="仿宋" w:hAnsi="仿宋" w:cs="宋体" w:hint="eastAsia"/>
          <w:kern w:val="0"/>
          <w:sz w:val="24"/>
        </w:rPr>
        <w:t>9</w:t>
      </w:r>
      <w:r>
        <w:rPr>
          <w:rFonts w:ascii="仿宋" w:eastAsia="仿宋" w:hAnsi="仿宋" w:cs="宋体" w:hint="eastAsia"/>
          <w:kern w:val="0"/>
          <w:sz w:val="24"/>
        </w:rPr>
        <w:t>、</w:t>
      </w:r>
      <w:r>
        <w:rPr>
          <w:rFonts w:ascii="仿宋" w:eastAsia="仿宋" w:hAnsi="仿宋" w:cs="宋体"/>
          <w:kern w:val="0"/>
          <w:sz w:val="24"/>
        </w:rPr>
        <w:t>31</w:t>
      </w:r>
      <w:r>
        <w:rPr>
          <w:rFonts w:ascii="仿宋" w:eastAsia="仿宋" w:hAnsi="仿宋" w:cs="宋体" w:hint="eastAsia"/>
          <w:kern w:val="0"/>
          <w:sz w:val="24"/>
        </w:rPr>
        <w:t>、</w:t>
      </w:r>
      <w:r>
        <w:rPr>
          <w:rFonts w:ascii="仿宋" w:eastAsia="仿宋" w:hAnsi="仿宋" w:cs="宋体" w:hint="eastAsia"/>
          <w:kern w:val="0"/>
          <w:sz w:val="24"/>
        </w:rPr>
        <w:t>37</w:t>
      </w:r>
      <w:r>
        <w:rPr>
          <w:rFonts w:ascii="仿宋" w:eastAsia="仿宋" w:hAnsi="仿宋" w:cs="宋体" w:hint="eastAsia"/>
          <w:kern w:val="0"/>
          <w:sz w:val="24"/>
        </w:rPr>
        <w:t>、</w:t>
      </w:r>
      <w:r>
        <w:rPr>
          <w:rFonts w:ascii="仿宋" w:eastAsia="仿宋" w:hAnsi="仿宋" w:cs="宋体" w:hint="eastAsia"/>
          <w:kern w:val="0"/>
          <w:sz w:val="24"/>
        </w:rPr>
        <w:t>39</w:t>
      </w:r>
      <w:r>
        <w:rPr>
          <w:rFonts w:ascii="仿宋" w:eastAsia="仿宋" w:hAnsi="仿宋" w:cs="宋体" w:hint="eastAsia"/>
          <w:kern w:val="0"/>
          <w:sz w:val="24"/>
        </w:rPr>
        <w:t>、</w:t>
      </w:r>
      <w:r>
        <w:rPr>
          <w:rFonts w:ascii="仿宋" w:eastAsia="仿宋" w:hAnsi="仿宋" w:cs="宋体" w:hint="eastAsia"/>
          <w:kern w:val="0"/>
          <w:sz w:val="24"/>
        </w:rPr>
        <w:t>40</w:t>
      </w:r>
      <w:r>
        <w:rPr>
          <w:rFonts w:ascii="仿宋" w:eastAsia="仿宋" w:hAnsi="仿宋" w:cs="宋体" w:hint="eastAsia"/>
          <w:kern w:val="0"/>
          <w:sz w:val="24"/>
        </w:rPr>
        <w:t>层</w:t>
      </w:r>
    </w:p>
    <w:p w:rsidR="00000000" w:rsidRDefault="002B27E1">
      <w:pPr>
        <w:autoSpaceDE w:val="0"/>
        <w:autoSpaceDN w:val="0"/>
        <w:adjustRightInd w:val="0"/>
        <w:snapToGrid w:val="0"/>
        <w:spacing w:line="360" w:lineRule="auto"/>
        <w:ind w:firstLine="420"/>
        <w:jc w:val="left"/>
        <w:rPr>
          <w:rFonts w:ascii="仿宋" w:eastAsia="仿宋" w:hAnsi="仿宋" w:cs="宋体" w:hint="eastAsia"/>
          <w:kern w:val="0"/>
          <w:sz w:val="24"/>
        </w:rPr>
      </w:pPr>
      <w:r>
        <w:rPr>
          <w:rFonts w:ascii="仿宋" w:eastAsia="仿宋" w:hAnsi="仿宋" w:cs="宋体" w:hint="eastAsia"/>
          <w:kern w:val="0"/>
          <w:sz w:val="24"/>
        </w:rPr>
        <w:t>法定代表人：潘鑫军</w:t>
      </w:r>
    </w:p>
    <w:p w:rsidR="00000000" w:rsidRDefault="002B27E1">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设立日期：</w:t>
      </w:r>
      <w:r>
        <w:rPr>
          <w:rFonts w:ascii="仿宋" w:eastAsia="仿宋" w:hAnsi="仿宋" w:cs="宋体"/>
          <w:kern w:val="0"/>
          <w:sz w:val="24"/>
        </w:rPr>
        <w:t>2010</w:t>
      </w:r>
      <w:r>
        <w:rPr>
          <w:rFonts w:ascii="仿宋" w:eastAsia="仿宋" w:hAnsi="仿宋" w:cs="宋体" w:hint="eastAsia"/>
          <w:kern w:val="0"/>
          <w:sz w:val="24"/>
        </w:rPr>
        <w:t>年</w:t>
      </w:r>
      <w:r>
        <w:rPr>
          <w:rFonts w:ascii="仿宋" w:eastAsia="仿宋" w:hAnsi="仿宋" w:cs="宋体"/>
          <w:kern w:val="0"/>
          <w:sz w:val="24"/>
        </w:rPr>
        <w:t>7</w:t>
      </w:r>
      <w:r>
        <w:rPr>
          <w:rFonts w:ascii="仿宋" w:eastAsia="仿宋" w:hAnsi="仿宋" w:cs="宋体" w:hint="eastAsia"/>
          <w:kern w:val="0"/>
          <w:sz w:val="24"/>
        </w:rPr>
        <w:t>月</w:t>
      </w:r>
      <w:r>
        <w:rPr>
          <w:rFonts w:ascii="仿宋" w:eastAsia="仿宋" w:hAnsi="仿宋" w:cs="宋体"/>
          <w:kern w:val="0"/>
          <w:sz w:val="24"/>
        </w:rPr>
        <w:t>28</w:t>
      </w:r>
      <w:r>
        <w:rPr>
          <w:rFonts w:ascii="仿宋" w:eastAsia="仿宋" w:hAnsi="仿宋" w:cs="宋体" w:hint="eastAsia"/>
          <w:kern w:val="0"/>
          <w:sz w:val="24"/>
        </w:rPr>
        <w:t>日</w:t>
      </w:r>
    </w:p>
    <w:p w:rsidR="00000000" w:rsidRDefault="002B27E1">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lastRenderedPageBreak/>
        <w:t>批准设立机关及批准设立文号：中国证监会证监许可</w:t>
      </w:r>
      <w:r>
        <w:rPr>
          <w:rFonts w:ascii="仿宋" w:eastAsia="仿宋" w:hAnsi="仿宋" w:cs="宋体"/>
          <w:kern w:val="0"/>
          <w:sz w:val="24"/>
        </w:rPr>
        <w:t>[2010]518</w:t>
      </w:r>
      <w:r>
        <w:rPr>
          <w:rFonts w:ascii="仿宋" w:eastAsia="仿宋" w:hAnsi="仿宋" w:cs="宋体" w:hint="eastAsia"/>
          <w:kern w:val="0"/>
          <w:sz w:val="24"/>
        </w:rPr>
        <w:t>号</w:t>
      </w:r>
    </w:p>
    <w:p w:rsidR="00000000" w:rsidRDefault="002B27E1">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开展公开募集证券投资基金业务批准文号：证监许可</w:t>
      </w:r>
      <w:r>
        <w:rPr>
          <w:rFonts w:ascii="仿宋" w:eastAsia="仿宋" w:hAnsi="仿宋" w:cs="宋体"/>
          <w:kern w:val="0"/>
          <w:sz w:val="24"/>
        </w:rPr>
        <w:t>[2013]</w:t>
      </w:r>
      <w:r>
        <w:rPr>
          <w:rFonts w:ascii="仿宋" w:eastAsia="仿宋" w:hAnsi="仿宋" w:cs="宋体" w:hint="eastAsia"/>
          <w:kern w:val="0"/>
          <w:sz w:val="24"/>
        </w:rPr>
        <w:t>1131</w:t>
      </w:r>
      <w:r>
        <w:rPr>
          <w:rFonts w:ascii="仿宋" w:eastAsia="仿宋" w:hAnsi="仿宋" w:cs="宋体" w:hint="eastAsia"/>
          <w:kern w:val="0"/>
          <w:sz w:val="24"/>
        </w:rPr>
        <w:t>号</w:t>
      </w:r>
    </w:p>
    <w:p w:rsidR="00000000" w:rsidRDefault="002B27E1">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组织形式：</w:t>
      </w:r>
      <w:r>
        <w:rPr>
          <w:rFonts w:ascii="仿宋" w:eastAsia="仿宋" w:hAnsi="仿宋" w:cs="宋体" w:hint="eastAsia"/>
          <w:kern w:val="0"/>
          <w:sz w:val="24"/>
        </w:rPr>
        <w:t>有限责任公司</w:t>
      </w:r>
    </w:p>
    <w:p w:rsidR="00000000" w:rsidRDefault="002B27E1">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注册资本：</w:t>
      </w:r>
      <w:r>
        <w:rPr>
          <w:rFonts w:ascii="仿宋" w:eastAsia="仿宋" w:hAnsi="仿宋" w:cs="宋体"/>
          <w:kern w:val="0"/>
          <w:sz w:val="24"/>
        </w:rPr>
        <w:t>3</w:t>
      </w:r>
      <w:r>
        <w:rPr>
          <w:rFonts w:ascii="仿宋" w:eastAsia="仿宋" w:hAnsi="仿宋" w:cs="宋体" w:hint="eastAsia"/>
          <w:kern w:val="0"/>
          <w:sz w:val="24"/>
        </w:rPr>
        <w:t>亿元人民币</w:t>
      </w:r>
    </w:p>
    <w:p w:rsidR="00000000" w:rsidRDefault="002B27E1">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存续期限：持续经营</w:t>
      </w:r>
    </w:p>
    <w:p w:rsidR="00000000" w:rsidRDefault="002B27E1">
      <w:pPr>
        <w:autoSpaceDE w:val="0"/>
        <w:autoSpaceDN w:val="0"/>
        <w:adjustRightInd w:val="0"/>
        <w:snapToGrid w:val="0"/>
        <w:spacing w:line="360" w:lineRule="auto"/>
        <w:ind w:firstLine="420"/>
        <w:jc w:val="left"/>
        <w:rPr>
          <w:rFonts w:ascii="仿宋" w:eastAsia="仿宋" w:hAnsi="仿宋" w:cs="宋体"/>
          <w:color w:val="000000"/>
          <w:kern w:val="0"/>
          <w:sz w:val="24"/>
        </w:rPr>
      </w:pPr>
      <w:r>
        <w:rPr>
          <w:rFonts w:ascii="仿宋" w:eastAsia="仿宋" w:hAnsi="仿宋" w:cs="宋体" w:hint="eastAsia"/>
          <w:kern w:val="0"/>
          <w:sz w:val="24"/>
        </w:rPr>
        <w:t>联系电话：（</w:t>
      </w:r>
      <w:r>
        <w:rPr>
          <w:rFonts w:ascii="仿宋" w:eastAsia="仿宋" w:hAnsi="仿宋" w:cs="宋体"/>
          <w:kern w:val="0"/>
          <w:sz w:val="24"/>
        </w:rPr>
        <w:t>021</w:t>
      </w:r>
      <w:r>
        <w:rPr>
          <w:rFonts w:ascii="仿宋" w:eastAsia="仿宋" w:hAnsi="仿宋" w:cs="宋体" w:hint="eastAsia"/>
          <w:kern w:val="0"/>
          <w:sz w:val="24"/>
        </w:rPr>
        <w:t>）</w:t>
      </w:r>
      <w:r>
        <w:rPr>
          <w:rFonts w:ascii="仿宋" w:eastAsia="仿宋" w:hAnsi="仿宋" w:cs="宋体" w:hint="eastAsia"/>
          <w:color w:val="000000"/>
          <w:kern w:val="0"/>
          <w:sz w:val="24"/>
        </w:rPr>
        <w:t>63325888</w:t>
      </w:r>
    </w:p>
    <w:p w:rsidR="00000000" w:rsidRDefault="002B27E1">
      <w:pPr>
        <w:autoSpaceDE w:val="0"/>
        <w:autoSpaceDN w:val="0"/>
        <w:adjustRightInd w:val="0"/>
        <w:snapToGrid w:val="0"/>
        <w:spacing w:line="360" w:lineRule="auto"/>
        <w:ind w:firstLine="420"/>
        <w:jc w:val="left"/>
        <w:rPr>
          <w:rFonts w:ascii="仿宋" w:eastAsia="仿宋" w:hAnsi="仿宋" w:cs="宋体"/>
          <w:color w:val="000000"/>
          <w:kern w:val="0"/>
          <w:sz w:val="24"/>
        </w:rPr>
      </w:pPr>
      <w:r>
        <w:rPr>
          <w:rFonts w:ascii="仿宋" w:eastAsia="仿宋" w:hAnsi="仿宋" w:cs="宋体" w:hint="eastAsia"/>
          <w:color w:val="000000"/>
          <w:kern w:val="0"/>
          <w:sz w:val="24"/>
        </w:rPr>
        <w:t>联系人：彭轶君</w:t>
      </w:r>
    </w:p>
    <w:p w:rsidR="00000000" w:rsidRDefault="002B27E1">
      <w:pPr>
        <w:autoSpaceDE w:val="0"/>
        <w:autoSpaceDN w:val="0"/>
        <w:adjustRightInd w:val="0"/>
        <w:snapToGrid w:val="0"/>
        <w:spacing w:line="360" w:lineRule="auto"/>
        <w:ind w:firstLine="420"/>
        <w:jc w:val="left"/>
        <w:rPr>
          <w:rFonts w:ascii="仿宋" w:eastAsia="仿宋" w:hAnsi="仿宋" w:cs="宋体"/>
          <w:color w:val="000000"/>
          <w:kern w:val="0"/>
          <w:sz w:val="24"/>
        </w:rPr>
      </w:pPr>
      <w:r>
        <w:rPr>
          <w:rFonts w:ascii="仿宋" w:eastAsia="仿宋" w:hAnsi="仿宋" w:cs="宋体" w:hint="eastAsia"/>
          <w:color w:val="000000"/>
          <w:kern w:val="0"/>
          <w:sz w:val="24"/>
        </w:rPr>
        <w:t>股东情况：东方证券股份有限公司持有公司</w:t>
      </w:r>
      <w:r>
        <w:rPr>
          <w:rFonts w:ascii="仿宋" w:eastAsia="仿宋" w:hAnsi="仿宋" w:cs="宋体" w:hint="eastAsia"/>
          <w:color w:val="000000"/>
          <w:kern w:val="0"/>
          <w:sz w:val="24"/>
        </w:rPr>
        <w:t>100%</w:t>
      </w:r>
      <w:r>
        <w:rPr>
          <w:rFonts w:ascii="仿宋" w:eastAsia="仿宋" w:hAnsi="仿宋" w:cs="宋体" w:hint="eastAsia"/>
          <w:color w:val="000000"/>
          <w:kern w:val="0"/>
          <w:sz w:val="24"/>
        </w:rPr>
        <w:t>的股权。</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color w:val="0D0D0D"/>
          <w:sz w:val="24"/>
        </w:rPr>
        <w:t>公司前身是东方证券股份有限公司客户资产管理业务总部，</w:t>
      </w:r>
      <w:r>
        <w:rPr>
          <w:rFonts w:ascii="仿宋" w:eastAsia="仿宋" w:hAnsi="仿宋"/>
          <w:color w:val="0D0D0D"/>
          <w:sz w:val="24"/>
        </w:rPr>
        <w:t>2010</w:t>
      </w:r>
      <w:r>
        <w:rPr>
          <w:rFonts w:ascii="仿宋" w:eastAsia="仿宋" w:hAnsi="仿宋" w:hint="eastAsia"/>
          <w:color w:val="0D0D0D"/>
          <w:sz w:val="24"/>
        </w:rPr>
        <w:t>年</w:t>
      </w:r>
      <w:r>
        <w:rPr>
          <w:rFonts w:ascii="仿宋" w:eastAsia="仿宋" w:hAnsi="仿宋"/>
          <w:color w:val="0D0D0D"/>
          <w:sz w:val="24"/>
        </w:rPr>
        <w:t>7</w:t>
      </w:r>
      <w:r>
        <w:rPr>
          <w:rFonts w:ascii="仿宋" w:eastAsia="仿宋" w:hAnsi="仿宋" w:hint="eastAsia"/>
          <w:color w:val="0D0D0D"/>
          <w:sz w:val="24"/>
        </w:rPr>
        <w:t>月</w:t>
      </w:r>
      <w:r>
        <w:rPr>
          <w:rFonts w:ascii="仿宋" w:eastAsia="仿宋" w:hAnsi="仿宋"/>
          <w:color w:val="0D0D0D"/>
          <w:sz w:val="24"/>
        </w:rPr>
        <w:t>28</w:t>
      </w:r>
      <w:r>
        <w:rPr>
          <w:rFonts w:ascii="仿宋" w:eastAsia="仿宋" w:hAnsi="仿宋" w:hint="eastAsia"/>
          <w:color w:val="0D0D0D"/>
          <w:sz w:val="24"/>
        </w:rPr>
        <w:t>日经中国证券监督管理委员会《关于核准东方证券股份有限公司设立证券资产管理子公司的批复》（证监许可</w:t>
      </w:r>
      <w:r>
        <w:rPr>
          <w:rFonts w:ascii="仿宋" w:eastAsia="仿宋" w:hAnsi="仿宋"/>
          <w:color w:val="0D0D0D"/>
          <w:sz w:val="24"/>
        </w:rPr>
        <w:t>[2010]518</w:t>
      </w:r>
      <w:r>
        <w:rPr>
          <w:rFonts w:ascii="仿宋" w:eastAsia="仿宋" w:hAnsi="仿宋" w:hint="eastAsia"/>
          <w:color w:val="0D0D0D"/>
          <w:sz w:val="24"/>
        </w:rPr>
        <w:t>号）批准，由东方证券股份有限公司出资</w:t>
      </w:r>
      <w:r>
        <w:rPr>
          <w:rFonts w:ascii="仿宋" w:eastAsia="仿宋" w:hAnsi="仿宋"/>
          <w:color w:val="0D0D0D"/>
          <w:sz w:val="24"/>
        </w:rPr>
        <w:t>3</w:t>
      </w:r>
      <w:r>
        <w:rPr>
          <w:rFonts w:ascii="仿宋" w:eastAsia="仿宋" w:hAnsi="仿宋" w:hint="eastAsia"/>
          <w:color w:val="0D0D0D"/>
          <w:sz w:val="24"/>
        </w:rPr>
        <w:t>亿元，在原东方证券股份有限公司客户资产管理业务总部的基础上正式成立，是国内首家获批设立的券商系资产管理公司。</w:t>
      </w:r>
    </w:p>
    <w:p w:rsidR="00000000" w:rsidRDefault="002B27E1" w:rsidP="002B27E1">
      <w:pPr>
        <w:snapToGrid w:val="0"/>
        <w:spacing w:line="360" w:lineRule="auto"/>
        <w:ind w:firstLineChars="200" w:firstLine="480"/>
        <w:rPr>
          <w:rFonts w:ascii="仿宋" w:eastAsia="仿宋" w:hAnsi="仿宋"/>
          <w:b/>
          <w:sz w:val="24"/>
        </w:rPr>
      </w:pPr>
      <w:bookmarkStart w:id="11" w:name="_Toc355967890"/>
      <w:r>
        <w:rPr>
          <w:rFonts w:ascii="仿宋" w:eastAsia="仿宋" w:hAnsi="仿宋" w:hint="eastAsia"/>
          <w:b/>
          <w:sz w:val="24"/>
        </w:rPr>
        <w:t>（二）主要人</w:t>
      </w:r>
      <w:r>
        <w:rPr>
          <w:rFonts w:ascii="仿宋" w:eastAsia="仿宋" w:hAnsi="仿宋" w:hint="eastAsia"/>
          <w:b/>
          <w:sz w:val="24"/>
        </w:rPr>
        <w:t>员情况</w:t>
      </w:r>
    </w:p>
    <w:bookmarkEnd w:id="11"/>
    <w:p w:rsidR="00000000" w:rsidRDefault="002B27E1">
      <w:pPr>
        <w:snapToGrid w:val="0"/>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、基金管理人董事会成员</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潘鑫军先生，董事长，</w:t>
      </w:r>
      <w:r>
        <w:rPr>
          <w:rFonts w:ascii="仿宋" w:eastAsia="仿宋" w:hAnsi="仿宋" w:hint="eastAsia"/>
          <w:sz w:val="24"/>
        </w:rPr>
        <w:t>1961</w:t>
      </w:r>
      <w:r>
        <w:rPr>
          <w:rFonts w:ascii="仿宋" w:eastAsia="仿宋" w:hAnsi="仿宋" w:hint="eastAsia"/>
          <w:sz w:val="24"/>
        </w:rPr>
        <w:t>年出生，中共党员，工商管理硕士，高级经济师。曾任中国人民银行上海分行长宁区办事处愚园路分理处出纳、副组长，工商银行上海分行长宁区办事处愚园路分理处党支部书记，工商银行上海分行整党办公室联络员，工商银行上海分行组织处副主任科员，工商银行上海分行长宁支行工会主席、副行长（主持工作）、行长、党委书记兼国际机场支行党支部书记，东方证券股份有限公司党委副书记、总裁、董事长兼总裁，汇添富基金管理有限公司董事长，上海东方证券资本投资有限公司董事长，东方金融控股</w:t>
      </w:r>
      <w:r>
        <w:rPr>
          <w:rFonts w:ascii="仿宋" w:eastAsia="仿宋" w:hAnsi="仿宋" w:hint="eastAsia"/>
          <w:sz w:val="24"/>
        </w:rPr>
        <w:t>（香港）有限公司董事。现任东方证券股份有限公司党委书记、董事长、执行董事，东方花旗证券有限公司董事长，上海东方证券资产管理有限公司董事长。</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金文忠先生，董事，</w:t>
      </w:r>
      <w:r>
        <w:rPr>
          <w:rFonts w:ascii="仿宋" w:eastAsia="仿宋" w:hAnsi="仿宋" w:hint="eastAsia"/>
          <w:sz w:val="24"/>
        </w:rPr>
        <w:t>1964</w:t>
      </w:r>
      <w:r>
        <w:rPr>
          <w:rFonts w:ascii="仿宋" w:eastAsia="仿宋" w:hAnsi="仿宋" w:hint="eastAsia"/>
          <w:sz w:val="24"/>
        </w:rPr>
        <w:t>年出生，中共党员，经济学硕士，经济师。曾任上海财经大学财经研究所研究员，上海万国证券办公室主任助理、发行部副经理（主持工作）、研究所副所长、总裁助理兼总裁办公室副主任，野村证券企业现代化委员会项目室副主任，东方证券股份有限公司党委委员、副总裁、证券投资业务总部总经理，杭州东方银帝投资管理有限公司董事长，东方金融控股（香港）有限公司董事、东方花旗</w:t>
      </w:r>
      <w:r>
        <w:rPr>
          <w:rFonts w:ascii="仿宋" w:eastAsia="仿宋" w:hAnsi="仿宋" w:hint="eastAsia"/>
          <w:sz w:val="24"/>
        </w:rPr>
        <w:t>证券有限公司董事。现任东方证券股份有限公司党委副书记、执行董事、总裁，上海东证期货有限公司董事长，上海东方证券资本投资有限公司董事长，上海东方证券创新投资有限公司董事，上海东方证券资产管理有限公司董事。</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杜卫华先生，董事，</w:t>
      </w:r>
      <w:r>
        <w:rPr>
          <w:rFonts w:ascii="仿宋" w:eastAsia="仿宋" w:hAnsi="仿宋" w:hint="eastAsia"/>
          <w:sz w:val="24"/>
        </w:rPr>
        <w:t>1964</w:t>
      </w:r>
      <w:r>
        <w:rPr>
          <w:rFonts w:ascii="仿宋" w:eastAsia="仿宋" w:hAnsi="仿宋" w:hint="eastAsia"/>
          <w:sz w:val="24"/>
        </w:rPr>
        <w:t>年出生，中共党员，工商管理学硕士、经济学硕士，副教授。曾任上海财经大学金融学院教师，东方证券股份有限公司营业部经理，经纪业务总部总经理助理、副总经理，营运管理总部总经理，人力资源管理总部总经理，总裁助理，职工监事。现任东方证券股份有限公司职工董事、副总裁、工会主席，上海东方证券资本</w:t>
      </w:r>
      <w:r>
        <w:rPr>
          <w:rFonts w:ascii="仿宋" w:eastAsia="仿宋" w:hAnsi="仿宋" w:hint="eastAsia"/>
          <w:sz w:val="24"/>
        </w:rPr>
        <w:t>投资有限公司董事，上海东方证券创新投资有限公司董事，上海东方证券资产管理有限公司董事。</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任莉女士，董事、总经理、公开募集基金管理业务负责人、财务负责人，</w:t>
      </w:r>
      <w:r>
        <w:rPr>
          <w:rFonts w:ascii="仿宋" w:eastAsia="仿宋" w:hAnsi="仿宋" w:hint="eastAsia"/>
          <w:sz w:val="24"/>
        </w:rPr>
        <w:t>1968</w:t>
      </w:r>
      <w:r>
        <w:rPr>
          <w:rFonts w:ascii="仿宋" w:eastAsia="仿宋" w:hAnsi="仿宋" w:hint="eastAsia"/>
          <w:sz w:val="24"/>
        </w:rPr>
        <w:t>年出生，社会学硕士、工商管理硕士。拥有十多年海内外市场营销经验，曾任东方证券股份有限公司资产管理业务总部副总经理，上海东方证券资产管理有限公司总经理助理、副总经理、联席总经理、董事会秘书。现任上海东方证券资产管理有限公司董事、总经理、公开募集基金管理业务负责人、财务负责人。</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杨斌先生，董事，</w:t>
      </w:r>
      <w:r>
        <w:rPr>
          <w:rFonts w:ascii="仿宋" w:eastAsia="仿宋" w:hAnsi="仿宋" w:hint="eastAsia"/>
          <w:sz w:val="24"/>
        </w:rPr>
        <w:t>1972</w:t>
      </w:r>
      <w:r>
        <w:rPr>
          <w:rFonts w:ascii="仿宋" w:eastAsia="仿宋" w:hAnsi="仿宋" w:hint="eastAsia"/>
          <w:sz w:val="24"/>
        </w:rPr>
        <w:t>年出生，中共党员，经济学硕士。曾任中国人民银行上海分</w:t>
      </w:r>
      <w:r>
        <w:rPr>
          <w:rFonts w:ascii="仿宋" w:eastAsia="仿宋" w:hAnsi="仿宋" w:hint="eastAsia"/>
          <w:sz w:val="24"/>
        </w:rPr>
        <w:t>行非银行金融机构管理处科员，上海证监局稽查处科员、案件审理处科员、副主任科员、案件调查一处主任科员、机构监管一处副处长、期货监管处处长、法制工作处处长；现任东方证券股份有限公司首席风险官兼合规总监兼稽核总部总经理、上海东证期货有限公司董事、东方金融控股（香港）有限公司董事、东方花旗证券有限公司董事、上海东方证券资产管理有限公司董事、长城基金管理有限公司监事。</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2</w:t>
      </w:r>
      <w:r>
        <w:rPr>
          <w:rFonts w:ascii="仿宋" w:eastAsia="仿宋" w:hAnsi="仿宋" w:hint="eastAsia"/>
          <w:sz w:val="24"/>
        </w:rPr>
        <w:t>、基金管理人监事</w:t>
      </w:r>
    </w:p>
    <w:p w:rsidR="00000000" w:rsidRDefault="002B27E1">
      <w:pPr>
        <w:snapToGrid w:val="0"/>
        <w:spacing w:line="360" w:lineRule="auto"/>
        <w:ind w:firstLineChars="200" w:firstLine="480"/>
        <w:rPr>
          <w:rFonts w:ascii="仿宋" w:eastAsia="仿宋" w:hAnsi="仿宋" w:hint="eastAsia"/>
          <w:sz w:val="24"/>
        </w:rPr>
      </w:pPr>
      <w:bookmarkStart w:id="12" w:name="OLE_LINK82"/>
      <w:bookmarkStart w:id="13" w:name="OLE_LINK83"/>
      <w:r>
        <w:rPr>
          <w:rFonts w:ascii="仿宋" w:eastAsia="仿宋" w:hAnsi="仿宋" w:hint="eastAsia"/>
          <w:sz w:val="24"/>
        </w:rPr>
        <w:t>陈波先生，监事，</w:t>
      </w:r>
      <w:r>
        <w:rPr>
          <w:rFonts w:ascii="仿宋" w:eastAsia="仿宋" w:hAnsi="仿宋" w:hint="eastAsia"/>
          <w:sz w:val="24"/>
        </w:rPr>
        <w:t>1971</w:t>
      </w:r>
      <w:r>
        <w:rPr>
          <w:rFonts w:ascii="仿宋" w:eastAsia="仿宋" w:hAnsi="仿宋" w:hint="eastAsia"/>
          <w:sz w:val="24"/>
        </w:rPr>
        <w:t>年出生，中共党员，经济学硕士。曾任东方证券投资银行业务总部副总经理，东方证券股份有限公司上市办副主任、上海</w:t>
      </w:r>
      <w:r>
        <w:rPr>
          <w:rFonts w:ascii="仿宋" w:eastAsia="仿宋" w:hAnsi="仿宋" w:hint="eastAsia"/>
          <w:sz w:val="24"/>
        </w:rPr>
        <w:t>东方证券资本投资有限公司副总经理（主持工作）。现任上海东方证券资本投资有限公司董事、总经理，上海东方证券资产管理有限公司监事。</w:t>
      </w:r>
    </w:p>
    <w:bookmarkEnd w:id="12"/>
    <w:bookmarkEnd w:id="13"/>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3</w:t>
      </w:r>
      <w:r>
        <w:rPr>
          <w:rFonts w:ascii="仿宋" w:eastAsia="仿宋" w:hAnsi="仿宋" w:hint="eastAsia"/>
          <w:sz w:val="24"/>
        </w:rPr>
        <w:t>、经营管理层人员</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任莉女士，</w:t>
      </w:r>
      <w:bookmarkStart w:id="14" w:name="OLE_LINK79"/>
      <w:bookmarkStart w:id="15" w:name="OLE_LINK78"/>
      <w:r>
        <w:rPr>
          <w:rFonts w:ascii="仿宋" w:eastAsia="仿宋" w:hAnsi="仿宋" w:hint="eastAsia"/>
          <w:sz w:val="24"/>
        </w:rPr>
        <w:t>总经理（简历请参见上述关于董事的介绍）</w:t>
      </w:r>
      <w:bookmarkEnd w:id="14"/>
      <w:bookmarkEnd w:id="15"/>
      <w:r>
        <w:rPr>
          <w:rFonts w:ascii="仿宋" w:eastAsia="仿宋" w:hAnsi="仿宋" w:hint="eastAsia"/>
          <w:sz w:val="24"/>
        </w:rPr>
        <w:t>。</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饶刚先生，副总经理，</w:t>
      </w:r>
      <w:r>
        <w:rPr>
          <w:rFonts w:ascii="仿宋" w:eastAsia="仿宋" w:hAnsi="仿宋" w:hint="eastAsia"/>
          <w:sz w:val="24"/>
        </w:rPr>
        <w:t>1973</w:t>
      </w:r>
      <w:r>
        <w:rPr>
          <w:rFonts w:ascii="仿宋" w:eastAsia="仿宋" w:hAnsi="仿宋" w:hint="eastAsia"/>
          <w:sz w:val="24"/>
        </w:rPr>
        <w:t>年出生，硕士研究生。曾任兴业证券职员，富国基金管理有限公司研究员、固定收益部总经理兼基金经理、总经理助理，富国资产管理（上海）有限公司总经理。现任上海东方证券资产管理有限公司副总经理兼固定收益研究部总经理。曾荣获中证报</w:t>
      </w:r>
      <w:r>
        <w:rPr>
          <w:rFonts w:ascii="仿宋" w:eastAsia="仿宋" w:hAnsi="仿宋" w:hint="eastAsia"/>
          <w:sz w:val="24"/>
        </w:rPr>
        <w:t>2010</w:t>
      </w:r>
      <w:r>
        <w:rPr>
          <w:rFonts w:ascii="仿宋" w:eastAsia="仿宋" w:hAnsi="仿宋" w:hint="eastAsia"/>
          <w:sz w:val="24"/>
        </w:rPr>
        <w:t>年金牛特别基金经理奖（唯一固定收益获奖者）、</w:t>
      </w:r>
      <w:r>
        <w:rPr>
          <w:rFonts w:ascii="仿宋" w:eastAsia="仿宋" w:hAnsi="仿宋" w:hint="eastAsia"/>
          <w:sz w:val="24"/>
        </w:rPr>
        <w:t>2012</w:t>
      </w:r>
      <w:r>
        <w:rPr>
          <w:rFonts w:ascii="仿宋" w:eastAsia="仿宋" w:hAnsi="仿宋" w:hint="eastAsia"/>
          <w:sz w:val="24"/>
        </w:rPr>
        <w:t>年度上</w:t>
      </w:r>
      <w:r>
        <w:rPr>
          <w:rFonts w:ascii="仿宋" w:eastAsia="仿宋" w:hAnsi="仿宋" w:hint="eastAsia"/>
          <w:sz w:val="24"/>
        </w:rPr>
        <w:t>海市金融行业领军人才，在固定收益投资领域具有丰富的经验。</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周代希先生，副总经理，</w:t>
      </w:r>
      <w:r>
        <w:rPr>
          <w:rFonts w:ascii="仿宋" w:eastAsia="仿宋" w:hAnsi="仿宋" w:hint="eastAsia"/>
          <w:sz w:val="24"/>
        </w:rPr>
        <w:t>1980</w:t>
      </w:r>
      <w:r>
        <w:rPr>
          <w:rFonts w:ascii="仿宋" w:eastAsia="仿宋" w:hAnsi="仿宋" w:hint="eastAsia"/>
          <w:sz w:val="24"/>
        </w:rPr>
        <w:t>年出生，中共党员，硕士研究生。曾任深圳证券交易所会员管理部经理、金融创新实验室高级经理、固定收益与衍生品工作小组执行经理，兼任深圳仲裁委员会仲裁员。现任上海东方证券资产管理有限公司副总经理。曾荣获“证券期货监管系统金融服务能手”称号等，在资产证券化等结构融资领域具有丰富的经验。</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张锋先生，副总经理，</w:t>
      </w:r>
      <w:r>
        <w:rPr>
          <w:rFonts w:ascii="仿宋" w:eastAsia="仿宋" w:hAnsi="仿宋" w:hint="eastAsia"/>
          <w:sz w:val="24"/>
        </w:rPr>
        <w:t>1974</w:t>
      </w:r>
      <w:r>
        <w:rPr>
          <w:rFonts w:ascii="仿宋" w:eastAsia="仿宋" w:hAnsi="仿宋" w:hint="eastAsia"/>
          <w:sz w:val="24"/>
        </w:rPr>
        <w:t>年出生，硕士研究生。曾任上海财政证券公司研究员，兴业证券股份有限公司研究员，上海融昌资产管理有限公司研究员，信诚基金</w:t>
      </w:r>
      <w:r>
        <w:rPr>
          <w:rFonts w:ascii="仿宋" w:eastAsia="仿宋" w:hAnsi="仿宋" w:hint="eastAsia"/>
          <w:sz w:val="24"/>
        </w:rPr>
        <w:t>管理有限公司股票投资副总监、基金经理，上海东方证券资产管理有限公司基金投资部总监、私募权益投资部总经理、执行董事、董事总经理。现任上海东方证券资产管理有限公司副总经理兼</w:t>
      </w:r>
      <w:r>
        <w:rPr>
          <w:rFonts w:ascii="仿宋" w:eastAsia="仿宋" w:hAnsi="仿宋" w:cs="宋体" w:hint="eastAsia"/>
          <w:color w:val="000000"/>
          <w:kern w:val="0"/>
          <w:sz w:val="24"/>
        </w:rPr>
        <w:t>公募集合</w:t>
      </w:r>
      <w:r>
        <w:rPr>
          <w:rFonts w:ascii="仿宋" w:eastAsia="仿宋" w:hAnsi="仿宋" w:hint="eastAsia"/>
          <w:sz w:val="24"/>
        </w:rPr>
        <w:t>权益投资部总经理，拥有丰富的证券投资经验。</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林鹏先生，副总经理，</w:t>
      </w:r>
      <w:r>
        <w:rPr>
          <w:rFonts w:ascii="仿宋" w:eastAsia="仿宋" w:hAnsi="仿宋" w:hint="eastAsia"/>
          <w:sz w:val="24"/>
        </w:rPr>
        <w:t>1976</w:t>
      </w:r>
      <w:r>
        <w:rPr>
          <w:rFonts w:ascii="仿宋" w:eastAsia="仿宋" w:hAnsi="仿宋" w:hint="eastAsia"/>
          <w:sz w:val="24"/>
        </w:rPr>
        <w:t>年出生，中共党员，硕士研究生。曾任东方证券研究所研究员、资产管理业务总部投资经理，上海东方证券资产管理有限公司投资部投资经理、专户投资部资深投资经理、基金投资部基金经理、执行董事、董事总经理。现任上海东方证券资产管理有限公司副总经理兼公募权益投资部总经理，拥有丰富</w:t>
      </w:r>
      <w:r>
        <w:rPr>
          <w:rFonts w:ascii="仿宋" w:eastAsia="仿宋" w:hAnsi="仿宋" w:hint="eastAsia"/>
          <w:sz w:val="24"/>
        </w:rPr>
        <w:t>的证券投资经验。</w:t>
      </w:r>
    </w:p>
    <w:p w:rsidR="00000000" w:rsidRDefault="002B27E1">
      <w:pPr>
        <w:spacing w:line="360" w:lineRule="auto"/>
        <w:ind w:firstLineChars="225" w:firstLine="540"/>
        <w:rPr>
          <w:rFonts w:ascii="仿宋" w:eastAsia="仿宋" w:hAnsi="仿宋" w:hint="eastAsia"/>
          <w:color w:val="0D0D0D"/>
          <w:sz w:val="24"/>
        </w:rPr>
      </w:pPr>
      <w:r>
        <w:rPr>
          <w:rFonts w:ascii="仿宋" w:eastAsia="仿宋" w:hAnsi="仿宋" w:hint="eastAsia"/>
          <w:color w:val="0D0D0D"/>
          <w:sz w:val="24"/>
        </w:rPr>
        <w:t>汤琳女士，副总经理，</w:t>
      </w:r>
      <w:r>
        <w:rPr>
          <w:rFonts w:ascii="仿宋" w:eastAsia="仿宋" w:hAnsi="仿宋" w:hint="eastAsia"/>
          <w:color w:val="0D0D0D"/>
          <w:sz w:val="24"/>
        </w:rPr>
        <w:t>1981</w:t>
      </w:r>
      <w:r>
        <w:rPr>
          <w:rFonts w:ascii="仿宋" w:eastAsia="仿宋" w:hAnsi="仿宋" w:hint="eastAsia"/>
          <w:color w:val="0D0D0D"/>
          <w:sz w:val="24"/>
        </w:rPr>
        <w:t>年出生，本科学士。曾任东方证券股份有限公司资产管理业务总部市场营销经理，上海东方证券资产管理有限公司综合管理部副总监、董事总经理。现任上海东方证券资产管理有限公司董事会秘书、副总经理兼综合管理部总经理。</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4</w:t>
      </w:r>
      <w:r>
        <w:rPr>
          <w:rFonts w:ascii="仿宋" w:eastAsia="仿宋" w:hAnsi="仿宋" w:hint="eastAsia"/>
          <w:sz w:val="24"/>
        </w:rPr>
        <w:t>、合规总监、首席风险官</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李云亮先生，合规总监兼首席风险官，</w:t>
      </w:r>
      <w:r>
        <w:rPr>
          <w:rFonts w:ascii="仿宋" w:eastAsia="仿宋" w:hAnsi="仿宋" w:hint="eastAsia"/>
          <w:sz w:val="24"/>
        </w:rPr>
        <w:t>1978</w:t>
      </w:r>
      <w:r>
        <w:rPr>
          <w:rFonts w:ascii="仿宋" w:eastAsia="仿宋" w:hAnsi="仿宋" w:hint="eastAsia"/>
          <w:sz w:val="24"/>
        </w:rPr>
        <w:t>年出生，中共党员，博士研究生。曾任重庆理工大学计算机学院大学讲师，重庆证监局机构监管处副调研员，西南证券股份有限公司证券资管部总经理，金鹰基金管理有限公司副总经理，深圳前海金鹰资产管理有限公司董</w:t>
      </w:r>
      <w:r>
        <w:rPr>
          <w:rFonts w:ascii="仿宋" w:eastAsia="仿宋" w:hAnsi="仿宋" w:hint="eastAsia"/>
          <w:sz w:val="24"/>
        </w:rPr>
        <w:t>事长，金鹰基金管理有限公司督察长。现任上海东方证券资产管理有限公司合规总监、公开募集基金管理业务合规负责人、首席风险官、首席信息官（兼）、合规与风险管理部总经理（兼）。</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5</w:t>
      </w:r>
      <w:r>
        <w:rPr>
          <w:rFonts w:ascii="仿宋" w:eastAsia="仿宋" w:hAnsi="仿宋" w:hint="eastAsia"/>
          <w:sz w:val="24"/>
        </w:rPr>
        <w:t>、公开募集基金管理业务合规负责人（督察长）</w:t>
      </w:r>
    </w:p>
    <w:p w:rsidR="00000000" w:rsidRDefault="002B27E1">
      <w:pPr>
        <w:snapToGrid w:val="0"/>
        <w:spacing w:line="360" w:lineRule="auto"/>
        <w:ind w:firstLineChars="200" w:firstLine="480"/>
        <w:rPr>
          <w:rFonts w:ascii="仿宋" w:eastAsia="仿宋" w:hAnsi="仿宋" w:hint="eastAsia"/>
          <w:sz w:val="24"/>
        </w:rPr>
      </w:pPr>
      <w:r>
        <w:rPr>
          <w:rFonts w:ascii="仿宋" w:eastAsia="仿宋" w:hAnsi="仿宋" w:hint="eastAsia"/>
          <w:sz w:val="24"/>
        </w:rPr>
        <w:t>李云亮先生，公开募集基金管理业务合规负责人（简历请参见上述关于合规总监、首席风险官的介绍）。</w:t>
      </w:r>
    </w:p>
    <w:p w:rsidR="00000000" w:rsidRDefault="002B27E1">
      <w:pPr>
        <w:snapToGrid w:val="0"/>
        <w:spacing w:line="360" w:lineRule="auto"/>
        <w:ind w:firstLineChars="200" w:firstLine="480"/>
        <w:rPr>
          <w:rFonts w:ascii="仿宋" w:eastAsia="仿宋" w:hAnsi="仿宋"/>
          <w:sz w:val="24"/>
        </w:rPr>
      </w:pPr>
      <w:r>
        <w:rPr>
          <w:rFonts w:ascii="仿宋" w:eastAsia="仿宋" w:hAnsi="仿宋" w:hint="eastAsia"/>
          <w:sz w:val="24"/>
        </w:rPr>
        <w:t>6</w:t>
      </w:r>
      <w:r>
        <w:rPr>
          <w:rFonts w:ascii="仿宋" w:eastAsia="仿宋" w:hAnsi="仿宋" w:hint="eastAsia"/>
          <w:sz w:val="24"/>
        </w:rPr>
        <w:t>、本基金基金经理</w:t>
      </w:r>
    </w:p>
    <w:p w:rsidR="00000000" w:rsidRDefault="002B27E1">
      <w:pPr>
        <w:snapToGrid w:val="0"/>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）现任基金经理</w:t>
      </w:r>
    </w:p>
    <w:p w:rsidR="00000000" w:rsidRDefault="002B27E1">
      <w:pPr>
        <w:snapToGrid w:val="0"/>
        <w:spacing w:line="360" w:lineRule="auto"/>
        <w:ind w:firstLineChars="200" w:firstLine="480"/>
        <w:rPr>
          <w:rFonts w:ascii="仿宋" w:eastAsia="仿宋" w:hAnsi="仿宋" w:cs="宋体" w:hint="eastAsia"/>
          <w:color w:val="000000"/>
          <w:kern w:val="0"/>
          <w:sz w:val="24"/>
        </w:rPr>
      </w:pPr>
      <w:r>
        <w:rPr>
          <w:rFonts w:ascii="仿宋" w:eastAsia="仿宋" w:hAnsi="仿宋" w:cs="宋体" w:hint="eastAsia"/>
          <w:color w:val="000000"/>
          <w:kern w:val="0"/>
          <w:sz w:val="24"/>
        </w:rPr>
        <w:t>纪文静女士，生于</w:t>
      </w:r>
      <w:r>
        <w:rPr>
          <w:rFonts w:ascii="仿宋" w:eastAsia="仿宋" w:hAnsi="仿宋" w:cs="宋体" w:hint="eastAsia"/>
          <w:color w:val="000000"/>
          <w:kern w:val="0"/>
          <w:sz w:val="24"/>
        </w:rPr>
        <w:t>1982</w:t>
      </w:r>
      <w:r>
        <w:rPr>
          <w:rFonts w:ascii="仿宋" w:eastAsia="仿宋" w:hAnsi="仿宋" w:cs="宋体" w:hint="eastAsia"/>
          <w:color w:val="000000"/>
          <w:kern w:val="0"/>
          <w:sz w:val="24"/>
        </w:rPr>
        <w:t>年，江苏大学经济学硕士，自</w:t>
      </w:r>
      <w:r>
        <w:rPr>
          <w:rFonts w:ascii="仿宋" w:eastAsia="仿宋" w:hAnsi="仿宋" w:cs="宋体" w:hint="eastAsia"/>
          <w:color w:val="000000"/>
          <w:kern w:val="0"/>
          <w:sz w:val="24"/>
        </w:rPr>
        <w:t>2007</w:t>
      </w:r>
      <w:r>
        <w:rPr>
          <w:rFonts w:ascii="仿宋" w:eastAsia="仿宋" w:hAnsi="仿宋" w:cs="宋体" w:hint="eastAsia"/>
          <w:color w:val="000000"/>
          <w:kern w:val="0"/>
          <w:sz w:val="24"/>
        </w:rPr>
        <w:t>年起开始从事证券行业工作。历任东海证券股份有限公司固定收益部投资研究经理、销售交易经理，德邦证券股份有限</w:t>
      </w:r>
      <w:r>
        <w:rPr>
          <w:rFonts w:ascii="仿宋" w:eastAsia="仿宋" w:hAnsi="仿宋" w:cs="宋体" w:hint="eastAsia"/>
          <w:color w:val="000000"/>
          <w:kern w:val="0"/>
          <w:sz w:val="24"/>
        </w:rPr>
        <w:t>公司债券投资与交易部总经理，上海东方证券资产管理有限公司固定收益部副总监。现任上海东方证券资产管理有限公司公募固定收益投资部副总经理、基金经理。</w:t>
      </w:r>
      <w:r>
        <w:rPr>
          <w:rFonts w:ascii="仿宋" w:eastAsia="仿宋" w:hAnsi="仿宋" w:cs="宋体" w:hint="eastAsia"/>
          <w:color w:val="000000"/>
          <w:kern w:val="0"/>
          <w:sz w:val="24"/>
        </w:rPr>
        <w:t>2015</w:t>
      </w:r>
      <w:r>
        <w:rPr>
          <w:rFonts w:ascii="仿宋" w:eastAsia="仿宋" w:hAnsi="仿宋" w:cs="宋体" w:hint="eastAsia"/>
          <w:color w:val="000000"/>
          <w:kern w:val="0"/>
          <w:sz w:val="24"/>
        </w:rPr>
        <w:t>年</w:t>
      </w:r>
      <w:r>
        <w:rPr>
          <w:rFonts w:ascii="仿宋" w:eastAsia="仿宋" w:hAnsi="仿宋" w:cs="宋体" w:hint="eastAsia"/>
          <w:color w:val="000000"/>
          <w:kern w:val="0"/>
          <w:sz w:val="24"/>
        </w:rPr>
        <w:t>7</w:t>
      </w:r>
      <w:r>
        <w:rPr>
          <w:rFonts w:ascii="仿宋" w:eastAsia="仿宋" w:hAnsi="仿宋" w:cs="宋体" w:hint="eastAsia"/>
          <w:color w:val="000000"/>
          <w:kern w:val="0"/>
          <w:sz w:val="24"/>
        </w:rPr>
        <w:t>月起任东方红领先精选灵活配置混合型证券投资基金、东方红稳健精选混合型证券投资基金、东方红睿逸定期开放混合型发起式证券投资基金基金经理。</w:t>
      </w:r>
      <w:r>
        <w:rPr>
          <w:rFonts w:ascii="仿宋" w:eastAsia="仿宋" w:hAnsi="仿宋" w:cs="宋体" w:hint="eastAsia"/>
          <w:color w:val="000000"/>
          <w:kern w:val="0"/>
          <w:sz w:val="24"/>
        </w:rPr>
        <w:t>2015</w:t>
      </w:r>
      <w:r>
        <w:rPr>
          <w:rFonts w:ascii="仿宋" w:eastAsia="仿宋" w:hAnsi="仿宋" w:cs="宋体" w:hint="eastAsia"/>
          <w:color w:val="000000"/>
          <w:kern w:val="0"/>
          <w:sz w:val="24"/>
        </w:rPr>
        <w:t>年</w:t>
      </w:r>
      <w:r>
        <w:rPr>
          <w:rFonts w:ascii="仿宋" w:eastAsia="仿宋" w:hAnsi="仿宋" w:cs="宋体" w:hint="eastAsia"/>
          <w:color w:val="000000"/>
          <w:kern w:val="0"/>
          <w:sz w:val="24"/>
        </w:rPr>
        <w:t>7</w:t>
      </w:r>
      <w:r>
        <w:rPr>
          <w:rFonts w:ascii="仿宋" w:eastAsia="仿宋" w:hAnsi="仿宋" w:cs="宋体" w:hint="eastAsia"/>
          <w:color w:val="000000"/>
          <w:kern w:val="0"/>
          <w:sz w:val="24"/>
        </w:rPr>
        <w:t>月至</w:t>
      </w:r>
      <w:r>
        <w:rPr>
          <w:rFonts w:ascii="仿宋" w:eastAsia="仿宋" w:hAnsi="仿宋" w:cs="宋体" w:hint="eastAsia"/>
          <w:color w:val="000000"/>
          <w:kern w:val="0"/>
          <w:sz w:val="24"/>
        </w:rPr>
        <w:t>2017</w:t>
      </w:r>
      <w:r>
        <w:rPr>
          <w:rFonts w:ascii="仿宋" w:eastAsia="仿宋" w:hAnsi="仿宋" w:cs="宋体" w:hint="eastAsia"/>
          <w:color w:val="000000"/>
          <w:kern w:val="0"/>
          <w:sz w:val="24"/>
        </w:rPr>
        <w:t>年</w:t>
      </w:r>
      <w:r>
        <w:rPr>
          <w:rFonts w:ascii="仿宋" w:eastAsia="仿宋" w:hAnsi="仿宋" w:cs="宋体" w:hint="eastAsia"/>
          <w:color w:val="000000"/>
          <w:kern w:val="0"/>
          <w:sz w:val="24"/>
        </w:rPr>
        <w:t>9</w:t>
      </w:r>
      <w:r>
        <w:rPr>
          <w:rFonts w:ascii="仿宋" w:eastAsia="仿宋" w:hAnsi="仿宋" w:cs="宋体" w:hint="eastAsia"/>
          <w:color w:val="000000"/>
          <w:kern w:val="0"/>
          <w:sz w:val="24"/>
        </w:rPr>
        <w:t>月任东方红策略精选灵活配置混合型发起式证券投资基金基金经理。</w:t>
      </w:r>
      <w:r>
        <w:rPr>
          <w:rFonts w:ascii="仿宋" w:eastAsia="仿宋" w:hAnsi="仿宋" w:cs="宋体" w:hint="eastAsia"/>
          <w:color w:val="000000"/>
          <w:kern w:val="0"/>
          <w:sz w:val="24"/>
        </w:rPr>
        <w:t>2015</w:t>
      </w:r>
      <w:r>
        <w:rPr>
          <w:rFonts w:ascii="仿宋" w:eastAsia="仿宋" w:hAnsi="仿宋" w:cs="宋体" w:hint="eastAsia"/>
          <w:color w:val="000000"/>
          <w:kern w:val="0"/>
          <w:sz w:val="24"/>
        </w:rPr>
        <w:t>年</w:t>
      </w:r>
      <w:r>
        <w:rPr>
          <w:rFonts w:ascii="仿宋" w:eastAsia="仿宋" w:hAnsi="仿宋" w:cs="宋体" w:hint="eastAsia"/>
          <w:color w:val="000000"/>
          <w:kern w:val="0"/>
          <w:sz w:val="24"/>
        </w:rPr>
        <w:t>10</w:t>
      </w:r>
      <w:r>
        <w:rPr>
          <w:rFonts w:ascii="仿宋" w:eastAsia="仿宋" w:hAnsi="仿宋" w:cs="宋体" w:hint="eastAsia"/>
          <w:color w:val="000000"/>
          <w:kern w:val="0"/>
          <w:sz w:val="24"/>
        </w:rPr>
        <w:t>月起任东方红</w:t>
      </w:r>
      <w:r>
        <w:rPr>
          <w:rFonts w:ascii="仿宋" w:eastAsia="仿宋" w:hAnsi="仿宋" w:cs="宋体" w:hint="eastAsia"/>
          <w:color w:val="000000"/>
          <w:kern w:val="0"/>
          <w:sz w:val="24"/>
        </w:rPr>
        <w:t>6</w:t>
      </w:r>
      <w:r>
        <w:rPr>
          <w:rFonts w:ascii="仿宋" w:eastAsia="仿宋" w:hAnsi="仿宋" w:cs="宋体" w:hint="eastAsia"/>
          <w:color w:val="000000"/>
          <w:kern w:val="0"/>
          <w:sz w:val="24"/>
        </w:rPr>
        <w:t>个月定期开放纯债债券型发起式证券投资基金基金经理。</w:t>
      </w:r>
      <w:r>
        <w:rPr>
          <w:rFonts w:ascii="仿宋" w:eastAsia="仿宋" w:hAnsi="仿宋" w:cs="宋体" w:hint="eastAsia"/>
          <w:color w:val="000000"/>
          <w:kern w:val="0"/>
          <w:sz w:val="24"/>
        </w:rPr>
        <w:t>2015</w:t>
      </w:r>
      <w:r>
        <w:rPr>
          <w:rFonts w:ascii="仿宋" w:eastAsia="仿宋" w:hAnsi="仿宋" w:cs="宋体" w:hint="eastAsia"/>
          <w:color w:val="000000"/>
          <w:kern w:val="0"/>
          <w:sz w:val="24"/>
        </w:rPr>
        <w:t>年</w:t>
      </w:r>
      <w:r>
        <w:rPr>
          <w:rFonts w:ascii="仿宋" w:eastAsia="仿宋" w:hAnsi="仿宋" w:cs="宋体" w:hint="eastAsia"/>
          <w:color w:val="000000"/>
          <w:kern w:val="0"/>
          <w:sz w:val="24"/>
        </w:rPr>
        <w:t>11</w:t>
      </w:r>
      <w:r>
        <w:rPr>
          <w:rFonts w:ascii="仿宋" w:eastAsia="仿宋" w:hAnsi="仿宋" w:cs="宋体" w:hint="eastAsia"/>
          <w:color w:val="000000"/>
          <w:kern w:val="0"/>
          <w:sz w:val="24"/>
        </w:rPr>
        <w:t>月起任东方红收益增强债券型证券投资基金和东</w:t>
      </w:r>
      <w:r>
        <w:rPr>
          <w:rFonts w:ascii="仿宋" w:eastAsia="仿宋" w:hAnsi="仿宋" w:cs="宋体" w:hint="eastAsia"/>
          <w:color w:val="000000"/>
          <w:kern w:val="0"/>
          <w:sz w:val="24"/>
        </w:rPr>
        <w:t>方红信用债债券型证券投资基金基金经理。</w:t>
      </w:r>
      <w:r>
        <w:rPr>
          <w:rFonts w:ascii="仿宋" w:eastAsia="仿宋" w:hAnsi="仿宋" w:cs="宋体" w:hint="eastAsia"/>
          <w:color w:val="000000"/>
          <w:kern w:val="0"/>
          <w:sz w:val="24"/>
        </w:rPr>
        <w:t>2016</w:t>
      </w:r>
      <w:r>
        <w:rPr>
          <w:rFonts w:ascii="仿宋" w:eastAsia="仿宋" w:hAnsi="仿宋" w:cs="宋体" w:hint="eastAsia"/>
          <w:color w:val="000000"/>
          <w:kern w:val="0"/>
          <w:sz w:val="24"/>
        </w:rPr>
        <w:t>年</w:t>
      </w:r>
      <w:r>
        <w:rPr>
          <w:rFonts w:ascii="仿宋" w:eastAsia="仿宋" w:hAnsi="仿宋" w:cs="宋体" w:hint="eastAsia"/>
          <w:color w:val="000000"/>
          <w:kern w:val="0"/>
          <w:sz w:val="24"/>
        </w:rPr>
        <w:t>5</w:t>
      </w:r>
      <w:r>
        <w:rPr>
          <w:rFonts w:ascii="仿宋" w:eastAsia="仿宋" w:hAnsi="仿宋" w:cs="宋体" w:hint="eastAsia"/>
          <w:color w:val="000000"/>
          <w:kern w:val="0"/>
          <w:sz w:val="24"/>
        </w:rPr>
        <w:t>月起任东方红稳添利纯债债券型发起式证券投资基金基金经理。</w:t>
      </w:r>
      <w:r>
        <w:rPr>
          <w:rFonts w:ascii="仿宋" w:eastAsia="仿宋" w:hAnsi="仿宋" w:cs="宋体" w:hint="eastAsia"/>
          <w:color w:val="000000"/>
          <w:kern w:val="0"/>
          <w:sz w:val="24"/>
        </w:rPr>
        <w:t>2016</w:t>
      </w:r>
      <w:r>
        <w:rPr>
          <w:rFonts w:ascii="仿宋" w:eastAsia="仿宋" w:hAnsi="仿宋" w:cs="宋体" w:hint="eastAsia"/>
          <w:color w:val="000000"/>
          <w:kern w:val="0"/>
          <w:sz w:val="24"/>
        </w:rPr>
        <w:t>年</w:t>
      </w:r>
      <w:r>
        <w:rPr>
          <w:rFonts w:ascii="仿宋" w:eastAsia="仿宋" w:hAnsi="仿宋" w:cs="宋体" w:hint="eastAsia"/>
          <w:color w:val="000000"/>
          <w:kern w:val="0"/>
          <w:sz w:val="24"/>
        </w:rPr>
        <w:t>5</w:t>
      </w:r>
      <w:r>
        <w:rPr>
          <w:rFonts w:ascii="仿宋" w:eastAsia="仿宋" w:hAnsi="仿宋" w:cs="宋体" w:hint="eastAsia"/>
          <w:color w:val="000000"/>
          <w:kern w:val="0"/>
          <w:sz w:val="24"/>
        </w:rPr>
        <w:t>月至</w:t>
      </w:r>
      <w:r>
        <w:rPr>
          <w:rFonts w:ascii="仿宋" w:eastAsia="仿宋" w:hAnsi="仿宋" w:cs="宋体" w:hint="eastAsia"/>
          <w:color w:val="000000"/>
          <w:kern w:val="0"/>
          <w:sz w:val="24"/>
        </w:rPr>
        <w:t>2017</w:t>
      </w:r>
      <w:r>
        <w:rPr>
          <w:rFonts w:ascii="仿宋" w:eastAsia="仿宋" w:hAnsi="仿宋" w:cs="宋体" w:hint="eastAsia"/>
          <w:color w:val="000000"/>
          <w:kern w:val="0"/>
          <w:sz w:val="24"/>
        </w:rPr>
        <w:t>年</w:t>
      </w:r>
      <w:r>
        <w:rPr>
          <w:rFonts w:ascii="仿宋" w:eastAsia="仿宋" w:hAnsi="仿宋" w:cs="宋体" w:hint="eastAsia"/>
          <w:color w:val="000000"/>
          <w:kern w:val="0"/>
          <w:sz w:val="24"/>
        </w:rPr>
        <w:t>8</w:t>
      </w:r>
      <w:r>
        <w:rPr>
          <w:rFonts w:ascii="仿宋" w:eastAsia="仿宋" w:hAnsi="仿宋" w:cs="宋体" w:hint="eastAsia"/>
          <w:color w:val="000000"/>
          <w:kern w:val="0"/>
          <w:sz w:val="24"/>
        </w:rPr>
        <w:t>月任东方红汇阳债券型证券投资基金基金经理。</w:t>
      </w:r>
      <w:r>
        <w:rPr>
          <w:rFonts w:ascii="仿宋" w:eastAsia="仿宋" w:hAnsi="仿宋" w:cs="宋体" w:hint="eastAsia"/>
          <w:color w:val="000000"/>
          <w:kern w:val="0"/>
          <w:sz w:val="24"/>
        </w:rPr>
        <w:t>2016</w:t>
      </w:r>
      <w:r>
        <w:rPr>
          <w:rFonts w:ascii="仿宋" w:eastAsia="仿宋" w:hAnsi="仿宋" w:cs="宋体" w:hint="eastAsia"/>
          <w:color w:val="000000"/>
          <w:kern w:val="0"/>
          <w:sz w:val="24"/>
        </w:rPr>
        <w:t>年</w:t>
      </w:r>
      <w:r>
        <w:rPr>
          <w:rFonts w:ascii="仿宋" w:eastAsia="仿宋" w:hAnsi="仿宋" w:cs="宋体" w:hint="eastAsia"/>
          <w:color w:val="000000"/>
          <w:kern w:val="0"/>
          <w:sz w:val="24"/>
        </w:rPr>
        <w:t>6</w:t>
      </w:r>
      <w:r>
        <w:rPr>
          <w:rFonts w:ascii="仿宋" w:eastAsia="仿宋" w:hAnsi="仿宋" w:cs="宋体" w:hint="eastAsia"/>
          <w:color w:val="000000"/>
          <w:kern w:val="0"/>
          <w:sz w:val="24"/>
        </w:rPr>
        <w:t>月至</w:t>
      </w:r>
      <w:r>
        <w:rPr>
          <w:rFonts w:ascii="仿宋" w:eastAsia="仿宋" w:hAnsi="仿宋" w:cs="宋体" w:hint="eastAsia"/>
          <w:color w:val="000000"/>
          <w:kern w:val="0"/>
          <w:sz w:val="24"/>
        </w:rPr>
        <w:t>2017</w:t>
      </w:r>
      <w:r>
        <w:rPr>
          <w:rFonts w:ascii="仿宋" w:eastAsia="仿宋" w:hAnsi="仿宋" w:cs="宋体" w:hint="eastAsia"/>
          <w:color w:val="000000"/>
          <w:kern w:val="0"/>
          <w:sz w:val="24"/>
        </w:rPr>
        <w:t>年</w:t>
      </w:r>
      <w:r>
        <w:rPr>
          <w:rFonts w:ascii="仿宋" w:eastAsia="仿宋" w:hAnsi="仿宋" w:cs="宋体" w:hint="eastAsia"/>
          <w:color w:val="000000"/>
          <w:kern w:val="0"/>
          <w:sz w:val="24"/>
        </w:rPr>
        <w:t>8</w:t>
      </w:r>
      <w:r>
        <w:rPr>
          <w:rFonts w:ascii="仿宋" w:eastAsia="仿宋" w:hAnsi="仿宋" w:cs="宋体" w:hint="eastAsia"/>
          <w:color w:val="000000"/>
          <w:kern w:val="0"/>
          <w:sz w:val="24"/>
        </w:rPr>
        <w:t>月任东方红汇利债券型证券投资基金。</w:t>
      </w:r>
      <w:r>
        <w:rPr>
          <w:rFonts w:ascii="仿宋" w:eastAsia="仿宋" w:hAnsi="仿宋" w:cs="宋体" w:hint="eastAsia"/>
          <w:color w:val="000000"/>
          <w:kern w:val="0"/>
          <w:sz w:val="24"/>
        </w:rPr>
        <w:t>2016</w:t>
      </w:r>
      <w:r>
        <w:rPr>
          <w:rFonts w:ascii="仿宋" w:eastAsia="仿宋" w:hAnsi="仿宋" w:cs="宋体" w:hint="eastAsia"/>
          <w:color w:val="000000"/>
          <w:kern w:val="0"/>
          <w:sz w:val="24"/>
        </w:rPr>
        <w:t>年</w:t>
      </w:r>
      <w:r>
        <w:rPr>
          <w:rFonts w:ascii="仿宋" w:eastAsia="仿宋" w:hAnsi="仿宋" w:cs="宋体" w:hint="eastAsia"/>
          <w:color w:val="000000"/>
          <w:kern w:val="0"/>
          <w:sz w:val="24"/>
        </w:rPr>
        <w:t>8</w:t>
      </w:r>
      <w:r>
        <w:rPr>
          <w:rFonts w:ascii="仿宋" w:eastAsia="仿宋" w:hAnsi="仿宋" w:cs="宋体" w:hint="eastAsia"/>
          <w:color w:val="000000"/>
          <w:kern w:val="0"/>
          <w:sz w:val="24"/>
        </w:rPr>
        <w:t>月起任东方红战略精选沪港深混合型证券投资基金基金经理。</w:t>
      </w:r>
      <w:r>
        <w:rPr>
          <w:rFonts w:ascii="仿宋" w:eastAsia="仿宋" w:hAnsi="仿宋" w:cs="宋体" w:hint="eastAsia"/>
          <w:color w:val="000000"/>
          <w:kern w:val="0"/>
          <w:sz w:val="24"/>
        </w:rPr>
        <w:t>2016</w:t>
      </w:r>
      <w:r>
        <w:rPr>
          <w:rFonts w:ascii="仿宋" w:eastAsia="仿宋" w:hAnsi="仿宋" w:cs="宋体" w:hint="eastAsia"/>
          <w:color w:val="000000"/>
          <w:kern w:val="0"/>
          <w:sz w:val="24"/>
        </w:rPr>
        <w:t>年</w:t>
      </w:r>
      <w:r>
        <w:rPr>
          <w:rFonts w:ascii="仿宋" w:eastAsia="仿宋" w:hAnsi="仿宋" w:cs="宋体" w:hint="eastAsia"/>
          <w:color w:val="000000"/>
          <w:kern w:val="0"/>
          <w:sz w:val="24"/>
        </w:rPr>
        <w:t>9</w:t>
      </w:r>
      <w:r>
        <w:rPr>
          <w:rFonts w:ascii="仿宋" w:eastAsia="仿宋" w:hAnsi="仿宋" w:cs="宋体" w:hint="eastAsia"/>
          <w:color w:val="000000"/>
          <w:kern w:val="0"/>
          <w:sz w:val="24"/>
        </w:rPr>
        <w:t>月起任东方红价值精选混合型证券投资基金基金经理。</w:t>
      </w:r>
      <w:r>
        <w:rPr>
          <w:rFonts w:ascii="仿宋" w:eastAsia="仿宋" w:hAnsi="仿宋" w:cs="宋体" w:hint="eastAsia"/>
          <w:color w:val="000000"/>
          <w:kern w:val="0"/>
          <w:sz w:val="24"/>
        </w:rPr>
        <w:t>2016</w:t>
      </w:r>
      <w:r>
        <w:rPr>
          <w:rFonts w:ascii="仿宋" w:eastAsia="仿宋" w:hAnsi="仿宋" w:cs="宋体" w:hint="eastAsia"/>
          <w:color w:val="000000"/>
          <w:kern w:val="0"/>
          <w:sz w:val="24"/>
        </w:rPr>
        <w:t>年</w:t>
      </w:r>
      <w:r>
        <w:rPr>
          <w:rFonts w:ascii="仿宋" w:eastAsia="仿宋" w:hAnsi="仿宋" w:cs="宋体" w:hint="eastAsia"/>
          <w:color w:val="000000"/>
          <w:kern w:val="0"/>
          <w:sz w:val="24"/>
        </w:rPr>
        <w:t>11</w:t>
      </w:r>
      <w:r>
        <w:rPr>
          <w:rFonts w:ascii="仿宋" w:eastAsia="仿宋" w:hAnsi="仿宋" w:cs="宋体" w:hint="eastAsia"/>
          <w:color w:val="000000"/>
          <w:kern w:val="0"/>
          <w:sz w:val="24"/>
        </w:rPr>
        <w:t>月起任东方红益鑫纯债债券型证券投资基金基金经理。</w:t>
      </w:r>
      <w:r>
        <w:rPr>
          <w:rFonts w:ascii="仿宋" w:eastAsia="仿宋" w:hAnsi="仿宋" w:cs="宋体" w:hint="eastAsia"/>
          <w:color w:val="000000"/>
          <w:kern w:val="0"/>
          <w:sz w:val="24"/>
        </w:rPr>
        <w:t>2017</w:t>
      </w:r>
      <w:r>
        <w:rPr>
          <w:rFonts w:ascii="仿宋" w:eastAsia="仿宋" w:hAnsi="仿宋" w:cs="宋体" w:hint="eastAsia"/>
          <w:color w:val="000000"/>
          <w:kern w:val="0"/>
          <w:sz w:val="24"/>
        </w:rPr>
        <w:t>年</w:t>
      </w:r>
      <w:r>
        <w:rPr>
          <w:rFonts w:ascii="仿宋" w:eastAsia="仿宋" w:hAnsi="仿宋" w:cs="宋体" w:hint="eastAsia"/>
          <w:color w:val="000000"/>
          <w:kern w:val="0"/>
          <w:sz w:val="24"/>
        </w:rPr>
        <w:t>4</w:t>
      </w:r>
      <w:r>
        <w:rPr>
          <w:rFonts w:ascii="仿宋" w:eastAsia="仿宋" w:hAnsi="仿宋" w:cs="宋体" w:hint="eastAsia"/>
          <w:color w:val="000000"/>
          <w:kern w:val="0"/>
          <w:sz w:val="24"/>
        </w:rPr>
        <w:t>月起任东方红智逸沪港深定期开放混合型发起式证券投资基金基金经理。</w:t>
      </w:r>
      <w:r>
        <w:rPr>
          <w:rFonts w:ascii="仿宋" w:eastAsia="仿宋" w:hAnsi="仿宋" w:cs="宋体" w:hint="eastAsia"/>
          <w:color w:val="000000"/>
          <w:kern w:val="0"/>
          <w:sz w:val="24"/>
        </w:rPr>
        <w:t>2017</w:t>
      </w:r>
      <w:r>
        <w:rPr>
          <w:rFonts w:ascii="仿宋" w:eastAsia="仿宋" w:hAnsi="仿宋" w:cs="宋体" w:hint="eastAsia"/>
          <w:color w:val="000000"/>
          <w:kern w:val="0"/>
          <w:sz w:val="24"/>
        </w:rPr>
        <w:t>年</w:t>
      </w:r>
      <w:r>
        <w:rPr>
          <w:rFonts w:ascii="仿宋" w:eastAsia="仿宋" w:hAnsi="仿宋" w:cs="宋体" w:hint="eastAsia"/>
          <w:color w:val="000000"/>
          <w:kern w:val="0"/>
          <w:sz w:val="24"/>
        </w:rPr>
        <w:t>8</w:t>
      </w:r>
      <w:r>
        <w:rPr>
          <w:rFonts w:ascii="仿宋" w:eastAsia="仿宋" w:hAnsi="仿宋" w:cs="宋体" w:hint="eastAsia"/>
          <w:color w:val="000000"/>
          <w:kern w:val="0"/>
          <w:sz w:val="24"/>
        </w:rPr>
        <w:t>月</w:t>
      </w:r>
      <w:r>
        <w:rPr>
          <w:rFonts w:ascii="仿宋" w:eastAsia="仿宋" w:hAnsi="仿宋" w:hint="eastAsia"/>
          <w:color w:val="0D0D0D"/>
          <w:sz w:val="24"/>
        </w:rPr>
        <w:t>至</w:t>
      </w:r>
      <w:r>
        <w:rPr>
          <w:rFonts w:ascii="仿宋" w:eastAsia="仿宋" w:hAnsi="仿宋" w:hint="eastAsia"/>
          <w:color w:val="0D0D0D"/>
          <w:sz w:val="24"/>
        </w:rPr>
        <w:t>2018</w:t>
      </w:r>
      <w:r>
        <w:rPr>
          <w:rFonts w:ascii="仿宋" w:eastAsia="仿宋" w:hAnsi="仿宋" w:hint="eastAsia"/>
          <w:color w:val="0D0D0D"/>
          <w:sz w:val="24"/>
        </w:rPr>
        <w:t>年</w:t>
      </w:r>
      <w:r>
        <w:rPr>
          <w:rFonts w:ascii="仿宋" w:eastAsia="仿宋" w:hAnsi="仿宋" w:hint="eastAsia"/>
          <w:color w:val="0D0D0D"/>
          <w:sz w:val="24"/>
        </w:rPr>
        <w:t>11</w:t>
      </w:r>
      <w:r>
        <w:rPr>
          <w:rFonts w:ascii="仿宋" w:eastAsia="仿宋" w:hAnsi="仿宋" w:hint="eastAsia"/>
          <w:color w:val="0D0D0D"/>
          <w:sz w:val="24"/>
        </w:rPr>
        <w:t>月</w:t>
      </w:r>
      <w:r>
        <w:rPr>
          <w:rFonts w:ascii="仿宋" w:eastAsia="仿宋" w:hAnsi="仿宋" w:cs="宋体" w:hint="eastAsia"/>
          <w:color w:val="000000"/>
          <w:kern w:val="0"/>
          <w:sz w:val="24"/>
        </w:rPr>
        <w:t>任东方红货币市场基金基金经理。</w:t>
      </w:r>
    </w:p>
    <w:p w:rsidR="00000000" w:rsidRDefault="002B27E1">
      <w:pPr>
        <w:snapToGrid w:val="0"/>
        <w:spacing w:line="360" w:lineRule="auto"/>
        <w:ind w:firstLineChars="200" w:firstLine="480"/>
        <w:rPr>
          <w:rFonts w:ascii="仿宋" w:eastAsia="仿宋" w:hAnsi="仿宋" w:cs="宋体" w:hint="eastAsia"/>
          <w:color w:val="000000"/>
          <w:kern w:val="0"/>
          <w:sz w:val="24"/>
        </w:rPr>
      </w:pPr>
      <w:r>
        <w:rPr>
          <w:rFonts w:ascii="仿宋" w:eastAsia="仿宋" w:hAnsi="仿宋" w:cs="宋体" w:hint="eastAsia"/>
          <w:color w:val="000000"/>
          <w:kern w:val="0"/>
          <w:sz w:val="24"/>
        </w:rPr>
        <w:t>孔令超先生，生于</w:t>
      </w:r>
      <w:r>
        <w:rPr>
          <w:rFonts w:ascii="仿宋" w:eastAsia="仿宋" w:hAnsi="仿宋" w:cs="宋体" w:hint="eastAsia"/>
          <w:color w:val="000000"/>
          <w:kern w:val="0"/>
          <w:sz w:val="24"/>
        </w:rPr>
        <w:t>1987</w:t>
      </w:r>
      <w:r>
        <w:rPr>
          <w:rFonts w:ascii="仿宋" w:eastAsia="仿宋" w:hAnsi="仿宋" w:cs="宋体" w:hint="eastAsia"/>
          <w:color w:val="000000"/>
          <w:kern w:val="0"/>
          <w:sz w:val="24"/>
        </w:rPr>
        <w:t>年，北京大学金融学硕士，自</w:t>
      </w:r>
      <w:r>
        <w:rPr>
          <w:rFonts w:ascii="仿宋" w:eastAsia="仿宋" w:hAnsi="仿宋" w:cs="宋体" w:hint="eastAsia"/>
          <w:color w:val="000000"/>
          <w:kern w:val="0"/>
          <w:sz w:val="24"/>
        </w:rPr>
        <w:t>2011</w:t>
      </w:r>
      <w:r>
        <w:rPr>
          <w:rFonts w:ascii="仿宋" w:eastAsia="仿宋" w:hAnsi="仿宋" w:cs="宋体" w:hint="eastAsia"/>
          <w:color w:val="000000"/>
          <w:kern w:val="0"/>
          <w:sz w:val="24"/>
        </w:rPr>
        <w:t>年起开始证券行业工作。历任平安证券有限责任公司总部综合研究所策略研究员，国信证券股份有限公司经济研究所策略研究员，上海东方证券资产管理有限公司公募固定收益投资部基金经理，现任上海东方证券资产管理有限公司固定收益研究部总经理助理、基金经理。</w:t>
      </w:r>
      <w:r>
        <w:rPr>
          <w:rFonts w:ascii="仿宋" w:eastAsia="仿宋" w:hAnsi="仿宋" w:cs="宋体" w:hint="eastAsia"/>
          <w:color w:val="000000"/>
          <w:kern w:val="0"/>
          <w:sz w:val="24"/>
        </w:rPr>
        <w:t>2016</w:t>
      </w:r>
      <w:r>
        <w:rPr>
          <w:rFonts w:ascii="仿宋" w:eastAsia="仿宋" w:hAnsi="仿宋" w:cs="宋体" w:hint="eastAsia"/>
          <w:color w:val="000000"/>
          <w:kern w:val="0"/>
          <w:sz w:val="24"/>
        </w:rPr>
        <w:t>年</w:t>
      </w:r>
      <w:r>
        <w:rPr>
          <w:rFonts w:ascii="仿宋" w:eastAsia="仿宋" w:hAnsi="仿宋" w:cs="宋体" w:hint="eastAsia"/>
          <w:color w:val="000000"/>
          <w:kern w:val="0"/>
          <w:sz w:val="24"/>
        </w:rPr>
        <w:t>8</w:t>
      </w:r>
      <w:r>
        <w:rPr>
          <w:rFonts w:ascii="仿宋" w:eastAsia="仿宋" w:hAnsi="仿宋" w:cs="宋体" w:hint="eastAsia"/>
          <w:color w:val="000000"/>
          <w:kern w:val="0"/>
          <w:sz w:val="24"/>
        </w:rPr>
        <w:t>月起任东方红策略精选灵活配置混合型发起式证券投资基金、东方红汇利债券型证券投资基金、东方红汇阳债券型证券投资基金基金经理。</w:t>
      </w:r>
      <w:r>
        <w:rPr>
          <w:rFonts w:ascii="仿宋" w:eastAsia="仿宋" w:hAnsi="仿宋" w:cs="宋体" w:hint="eastAsia"/>
          <w:color w:val="000000"/>
          <w:kern w:val="0"/>
          <w:sz w:val="24"/>
        </w:rPr>
        <w:t>2018</w:t>
      </w:r>
      <w:r>
        <w:rPr>
          <w:rFonts w:ascii="仿宋" w:eastAsia="仿宋" w:hAnsi="仿宋" w:cs="宋体" w:hint="eastAsia"/>
          <w:color w:val="000000"/>
          <w:kern w:val="0"/>
          <w:sz w:val="24"/>
        </w:rPr>
        <w:t>年</w:t>
      </w:r>
      <w:r>
        <w:rPr>
          <w:rFonts w:ascii="仿宋" w:eastAsia="仿宋" w:hAnsi="仿宋" w:cs="宋体" w:hint="eastAsia"/>
          <w:color w:val="000000"/>
          <w:kern w:val="0"/>
          <w:sz w:val="24"/>
        </w:rPr>
        <w:t>3</w:t>
      </w:r>
      <w:r>
        <w:rPr>
          <w:rFonts w:ascii="仿宋" w:eastAsia="仿宋" w:hAnsi="仿宋" w:cs="宋体" w:hint="eastAsia"/>
          <w:color w:val="000000"/>
          <w:kern w:val="0"/>
          <w:sz w:val="24"/>
        </w:rPr>
        <w:t>月起任东方红目标</w:t>
      </w:r>
      <w:r>
        <w:rPr>
          <w:rFonts w:ascii="仿宋" w:eastAsia="仿宋" w:hAnsi="仿宋" w:cs="宋体" w:hint="eastAsia"/>
          <w:color w:val="000000"/>
          <w:kern w:val="0"/>
          <w:sz w:val="24"/>
        </w:rPr>
        <w:t>优选三年定期开放混合型证券投资基金基金经理。</w:t>
      </w:r>
      <w:r>
        <w:rPr>
          <w:rFonts w:ascii="仿宋" w:eastAsia="仿宋" w:hAnsi="仿宋" w:cs="宋体" w:hint="eastAsia"/>
          <w:color w:val="000000"/>
          <w:kern w:val="0"/>
          <w:sz w:val="24"/>
        </w:rPr>
        <w:t>2018</w:t>
      </w:r>
      <w:r>
        <w:rPr>
          <w:rFonts w:ascii="仿宋" w:eastAsia="仿宋" w:hAnsi="仿宋" w:cs="宋体" w:hint="eastAsia"/>
          <w:color w:val="000000"/>
          <w:kern w:val="0"/>
          <w:sz w:val="24"/>
        </w:rPr>
        <w:t>年</w:t>
      </w:r>
      <w:r>
        <w:rPr>
          <w:rFonts w:ascii="仿宋" w:eastAsia="仿宋" w:hAnsi="仿宋" w:cs="宋体" w:hint="eastAsia"/>
          <w:color w:val="000000"/>
          <w:kern w:val="0"/>
          <w:sz w:val="24"/>
        </w:rPr>
        <w:t>5</w:t>
      </w:r>
      <w:r>
        <w:rPr>
          <w:rFonts w:ascii="仿宋" w:eastAsia="仿宋" w:hAnsi="仿宋" w:cs="宋体" w:hint="eastAsia"/>
          <w:color w:val="000000"/>
          <w:kern w:val="0"/>
          <w:sz w:val="24"/>
        </w:rPr>
        <w:t>月起任东方红配置精选混合型证券投资基金基金经理。</w:t>
      </w:r>
      <w:r>
        <w:rPr>
          <w:rFonts w:ascii="仿宋" w:eastAsia="仿宋" w:hAnsi="仿宋" w:cs="宋体" w:hint="eastAsia"/>
          <w:color w:val="000000"/>
          <w:kern w:val="0"/>
          <w:sz w:val="24"/>
        </w:rPr>
        <w:t>2018</w:t>
      </w:r>
      <w:r>
        <w:rPr>
          <w:rFonts w:ascii="仿宋" w:eastAsia="仿宋" w:hAnsi="仿宋" w:cs="宋体" w:hint="eastAsia"/>
          <w:color w:val="000000"/>
          <w:kern w:val="0"/>
          <w:sz w:val="24"/>
        </w:rPr>
        <w:t>年</w:t>
      </w:r>
      <w:r>
        <w:rPr>
          <w:rFonts w:ascii="仿宋" w:eastAsia="仿宋" w:hAnsi="仿宋" w:cs="宋体" w:hint="eastAsia"/>
          <w:color w:val="000000"/>
          <w:kern w:val="0"/>
          <w:sz w:val="24"/>
        </w:rPr>
        <w:t>6</w:t>
      </w:r>
      <w:r>
        <w:rPr>
          <w:rFonts w:ascii="仿宋" w:eastAsia="仿宋" w:hAnsi="仿宋" w:cs="宋体" w:hint="eastAsia"/>
          <w:color w:val="000000"/>
          <w:kern w:val="0"/>
          <w:sz w:val="24"/>
        </w:rPr>
        <w:t>月起任东方红睿逸定期开放混合型发起式证券投资基金和东方红创新优选三年定期开放混合型证券投资基金基金经理。</w:t>
      </w:r>
      <w:r>
        <w:rPr>
          <w:rFonts w:ascii="仿宋" w:eastAsia="仿宋" w:hAnsi="仿宋" w:cs="宋体" w:hint="eastAsia"/>
          <w:color w:val="000000"/>
          <w:kern w:val="0"/>
          <w:sz w:val="24"/>
        </w:rPr>
        <w:t>2018</w:t>
      </w:r>
      <w:r>
        <w:rPr>
          <w:rFonts w:ascii="仿宋" w:eastAsia="仿宋" w:hAnsi="仿宋" w:cs="宋体" w:hint="eastAsia"/>
          <w:color w:val="000000"/>
          <w:kern w:val="0"/>
          <w:sz w:val="24"/>
        </w:rPr>
        <w:t>年</w:t>
      </w:r>
      <w:r>
        <w:rPr>
          <w:rFonts w:ascii="仿宋" w:eastAsia="仿宋" w:hAnsi="仿宋" w:cs="宋体" w:hint="eastAsia"/>
          <w:color w:val="000000"/>
          <w:kern w:val="0"/>
          <w:sz w:val="24"/>
        </w:rPr>
        <w:t>7</w:t>
      </w:r>
      <w:r>
        <w:rPr>
          <w:rFonts w:ascii="仿宋" w:eastAsia="仿宋" w:hAnsi="仿宋" w:cs="宋体" w:hint="eastAsia"/>
          <w:color w:val="000000"/>
          <w:kern w:val="0"/>
          <w:sz w:val="24"/>
        </w:rPr>
        <w:t>月起任东方红稳健精选混合型证券投资基金基金经理。</w:t>
      </w:r>
      <w:bookmarkStart w:id="16" w:name="OLE_LINK131"/>
      <w:bookmarkStart w:id="17" w:name="OLE_LINK132"/>
      <w:r>
        <w:rPr>
          <w:rFonts w:ascii="仿宋" w:eastAsia="仿宋" w:hAnsi="仿宋" w:cs="宋体" w:hint="eastAsia"/>
          <w:color w:val="000000"/>
          <w:kern w:val="0"/>
          <w:sz w:val="24"/>
        </w:rPr>
        <w:t>2019</w:t>
      </w:r>
      <w:r>
        <w:rPr>
          <w:rFonts w:ascii="仿宋" w:eastAsia="仿宋" w:hAnsi="仿宋" w:cs="宋体" w:hint="eastAsia"/>
          <w:color w:val="000000"/>
          <w:kern w:val="0"/>
          <w:sz w:val="24"/>
        </w:rPr>
        <w:t>年</w:t>
      </w:r>
      <w:r>
        <w:rPr>
          <w:rFonts w:ascii="仿宋" w:eastAsia="仿宋" w:hAnsi="仿宋" w:cs="宋体" w:hint="eastAsia"/>
          <w:color w:val="000000"/>
          <w:kern w:val="0"/>
          <w:sz w:val="24"/>
        </w:rPr>
        <w:t>9</w:t>
      </w:r>
      <w:r>
        <w:rPr>
          <w:rFonts w:ascii="仿宋" w:eastAsia="仿宋" w:hAnsi="仿宋" w:cs="宋体" w:hint="eastAsia"/>
          <w:color w:val="000000"/>
          <w:kern w:val="0"/>
          <w:sz w:val="24"/>
        </w:rPr>
        <w:t>月起任东方红聚利债券型证券投资基金基金经理。</w:t>
      </w:r>
      <w:r>
        <w:rPr>
          <w:rFonts w:ascii="仿宋" w:eastAsia="仿宋" w:hAnsi="仿宋" w:cs="宋体" w:hint="eastAsia"/>
          <w:color w:val="000000"/>
          <w:kern w:val="0"/>
          <w:sz w:val="24"/>
        </w:rPr>
        <w:t>2020</w:t>
      </w:r>
      <w:r>
        <w:rPr>
          <w:rFonts w:ascii="仿宋" w:eastAsia="仿宋" w:hAnsi="仿宋" w:cs="宋体" w:hint="eastAsia"/>
          <w:color w:val="000000"/>
          <w:kern w:val="0"/>
          <w:sz w:val="24"/>
        </w:rPr>
        <w:t>年</w:t>
      </w:r>
      <w:r>
        <w:rPr>
          <w:rFonts w:ascii="仿宋" w:eastAsia="仿宋" w:hAnsi="仿宋" w:cs="宋体" w:hint="eastAsia"/>
          <w:color w:val="000000"/>
          <w:kern w:val="0"/>
          <w:sz w:val="24"/>
        </w:rPr>
        <w:t>1</w:t>
      </w:r>
      <w:r>
        <w:rPr>
          <w:rFonts w:ascii="仿宋" w:eastAsia="仿宋" w:hAnsi="仿宋" w:cs="宋体" w:hint="eastAsia"/>
          <w:color w:val="000000"/>
          <w:kern w:val="0"/>
          <w:sz w:val="24"/>
        </w:rPr>
        <w:t>月起任东方红品质优选两年定期开放混合型证券投资基金基金经理。</w:t>
      </w:r>
    </w:p>
    <w:p w:rsidR="00000000" w:rsidRDefault="002B27E1">
      <w:pPr>
        <w:snapToGrid w:val="0"/>
        <w:spacing w:line="360" w:lineRule="auto"/>
        <w:ind w:firstLineChars="200" w:firstLine="480"/>
        <w:rPr>
          <w:rFonts w:ascii="仿宋" w:eastAsia="仿宋" w:hAnsi="仿宋" w:cs="宋体" w:hint="eastAsia"/>
          <w:color w:val="000000"/>
          <w:kern w:val="0"/>
          <w:sz w:val="24"/>
        </w:rPr>
      </w:pPr>
      <w:r>
        <w:rPr>
          <w:rFonts w:ascii="仿宋" w:eastAsia="仿宋" w:hAnsi="仿宋" w:cs="宋体" w:hint="eastAsia"/>
          <w:color w:val="000000"/>
          <w:kern w:val="0"/>
          <w:sz w:val="24"/>
        </w:rPr>
        <w:t>（</w:t>
      </w:r>
      <w:r>
        <w:rPr>
          <w:rFonts w:ascii="仿宋" w:eastAsia="仿宋" w:hAnsi="仿宋" w:cs="宋体" w:hint="eastAsia"/>
          <w:color w:val="000000"/>
          <w:kern w:val="0"/>
          <w:sz w:val="24"/>
        </w:rPr>
        <w:t>2</w:t>
      </w:r>
      <w:r>
        <w:rPr>
          <w:rFonts w:ascii="仿宋" w:eastAsia="仿宋" w:hAnsi="仿宋" w:cs="宋体" w:hint="eastAsia"/>
          <w:color w:val="000000"/>
          <w:kern w:val="0"/>
          <w:sz w:val="24"/>
        </w:rPr>
        <w:t>）历任基金经理</w:t>
      </w:r>
    </w:p>
    <w:p w:rsidR="00000000" w:rsidRDefault="002B27E1">
      <w:pPr>
        <w:snapToGrid w:val="0"/>
        <w:spacing w:line="360" w:lineRule="auto"/>
        <w:ind w:firstLineChars="200" w:firstLine="480"/>
        <w:rPr>
          <w:rFonts w:ascii="仿宋" w:eastAsia="仿宋" w:hAnsi="仿宋" w:cs="宋体" w:hint="eastAsia"/>
          <w:color w:val="000000"/>
          <w:kern w:val="0"/>
          <w:sz w:val="24"/>
        </w:rPr>
      </w:pPr>
      <w:bookmarkStart w:id="18" w:name="OLE_LINK137"/>
      <w:bookmarkStart w:id="19" w:name="OLE_LINK136"/>
      <w:r>
        <w:rPr>
          <w:rFonts w:ascii="仿宋" w:eastAsia="仿宋" w:hAnsi="仿宋" w:cs="宋体" w:hint="eastAsia"/>
          <w:color w:val="000000"/>
          <w:kern w:val="0"/>
          <w:sz w:val="24"/>
        </w:rPr>
        <w:t>林鹏先生，</w:t>
      </w:r>
      <w:r>
        <w:rPr>
          <w:rFonts w:ascii="仿宋" w:eastAsia="仿宋" w:hAnsi="仿宋" w:cs="宋体" w:hint="eastAsia"/>
          <w:color w:val="000000"/>
          <w:kern w:val="0"/>
          <w:sz w:val="24"/>
        </w:rPr>
        <w:t>2015</w:t>
      </w:r>
      <w:r>
        <w:rPr>
          <w:rFonts w:ascii="仿宋" w:eastAsia="仿宋" w:hAnsi="仿宋" w:cs="宋体" w:hint="eastAsia"/>
          <w:color w:val="000000"/>
          <w:kern w:val="0"/>
          <w:sz w:val="24"/>
        </w:rPr>
        <w:t>年</w:t>
      </w:r>
      <w:r>
        <w:rPr>
          <w:rFonts w:ascii="仿宋" w:eastAsia="仿宋" w:hAnsi="仿宋" w:cs="宋体" w:hint="eastAsia"/>
          <w:color w:val="000000"/>
          <w:kern w:val="0"/>
          <w:sz w:val="24"/>
        </w:rPr>
        <w:t>4</w:t>
      </w:r>
      <w:bookmarkEnd w:id="16"/>
      <w:bookmarkEnd w:id="17"/>
      <w:r>
        <w:rPr>
          <w:rFonts w:ascii="仿宋" w:eastAsia="仿宋" w:hAnsi="仿宋" w:cs="宋体" w:hint="eastAsia"/>
          <w:color w:val="000000"/>
          <w:kern w:val="0"/>
          <w:sz w:val="24"/>
        </w:rPr>
        <w:t>月至</w:t>
      </w:r>
      <w:r>
        <w:rPr>
          <w:rFonts w:ascii="仿宋" w:eastAsia="仿宋" w:hAnsi="仿宋" w:cs="宋体" w:hint="eastAsia"/>
          <w:color w:val="000000"/>
          <w:kern w:val="0"/>
          <w:sz w:val="24"/>
        </w:rPr>
        <w:t>2016</w:t>
      </w:r>
      <w:r>
        <w:rPr>
          <w:rFonts w:ascii="仿宋" w:eastAsia="仿宋" w:hAnsi="仿宋" w:cs="宋体" w:hint="eastAsia"/>
          <w:color w:val="000000"/>
          <w:kern w:val="0"/>
          <w:sz w:val="24"/>
        </w:rPr>
        <w:t>年</w:t>
      </w:r>
      <w:r>
        <w:rPr>
          <w:rFonts w:ascii="仿宋" w:eastAsia="仿宋" w:hAnsi="仿宋" w:cs="宋体" w:hint="eastAsia"/>
          <w:color w:val="000000"/>
          <w:kern w:val="0"/>
          <w:sz w:val="24"/>
        </w:rPr>
        <w:t>8</w:t>
      </w:r>
      <w:r>
        <w:rPr>
          <w:rFonts w:ascii="仿宋" w:eastAsia="仿宋" w:hAnsi="仿宋" w:cs="宋体" w:hint="eastAsia"/>
          <w:color w:val="000000"/>
          <w:kern w:val="0"/>
          <w:sz w:val="24"/>
        </w:rPr>
        <w:t>月任东方红稳健精选混合型证券投资基金基金经理</w:t>
      </w:r>
      <w:r>
        <w:rPr>
          <w:rFonts w:ascii="仿宋" w:eastAsia="仿宋" w:hAnsi="仿宋" w:cs="宋体" w:hint="eastAsia"/>
          <w:color w:val="000000"/>
          <w:kern w:val="0"/>
          <w:sz w:val="24"/>
        </w:rPr>
        <w:t>。</w:t>
      </w:r>
    </w:p>
    <w:p w:rsidR="00000000" w:rsidRDefault="002B27E1">
      <w:pPr>
        <w:snapToGrid w:val="0"/>
        <w:spacing w:line="360" w:lineRule="auto"/>
        <w:ind w:firstLineChars="200" w:firstLine="480"/>
        <w:rPr>
          <w:rFonts w:ascii="仿宋" w:eastAsia="仿宋" w:hAnsi="仿宋" w:cs="宋体" w:hint="eastAsia"/>
          <w:color w:val="000000"/>
          <w:kern w:val="0"/>
          <w:sz w:val="24"/>
        </w:rPr>
      </w:pPr>
      <w:r>
        <w:rPr>
          <w:rFonts w:ascii="仿宋" w:eastAsia="仿宋" w:hAnsi="仿宋" w:cs="宋体" w:hint="eastAsia"/>
          <w:color w:val="000000"/>
          <w:kern w:val="0"/>
          <w:sz w:val="24"/>
        </w:rPr>
        <w:t>李家春先生，</w:t>
      </w:r>
      <w:r>
        <w:rPr>
          <w:rFonts w:ascii="仿宋" w:eastAsia="仿宋" w:hAnsi="仿宋" w:cs="宋体" w:hint="eastAsia"/>
          <w:color w:val="000000"/>
          <w:kern w:val="0"/>
          <w:sz w:val="24"/>
        </w:rPr>
        <w:t>2016</w:t>
      </w:r>
      <w:r>
        <w:rPr>
          <w:rFonts w:ascii="仿宋" w:eastAsia="仿宋" w:hAnsi="仿宋" w:cs="宋体" w:hint="eastAsia"/>
          <w:color w:val="000000"/>
          <w:kern w:val="0"/>
          <w:sz w:val="24"/>
        </w:rPr>
        <w:t>年</w:t>
      </w:r>
      <w:r>
        <w:rPr>
          <w:rFonts w:ascii="仿宋" w:eastAsia="仿宋" w:hAnsi="仿宋" w:cs="宋体" w:hint="eastAsia"/>
          <w:color w:val="000000"/>
          <w:kern w:val="0"/>
          <w:sz w:val="24"/>
        </w:rPr>
        <w:t>10</w:t>
      </w:r>
      <w:r>
        <w:rPr>
          <w:rFonts w:ascii="仿宋" w:eastAsia="仿宋" w:hAnsi="仿宋" w:cs="宋体" w:hint="eastAsia"/>
          <w:color w:val="000000"/>
          <w:kern w:val="0"/>
          <w:sz w:val="24"/>
        </w:rPr>
        <w:t>月至</w:t>
      </w:r>
      <w:r>
        <w:rPr>
          <w:rFonts w:ascii="仿宋" w:eastAsia="仿宋" w:hAnsi="仿宋" w:cs="宋体" w:hint="eastAsia"/>
          <w:color w:val="000000"/>
          <w:kern w:val="0"/>
          <w:sz w:val="24"/>
        </w:rPr>
        <w:t>2018</w:t>
      </w:r>
      <w:r>
        <w:rPr>
          <w:rFonts w:ascii="仿宋" w:eastAsia="仿宋" w:hAnsi="仿宋" w:cs="宋体" w:hint="eastAsia"/>
          <w:color w:val="000000"/>
          <w:kern w:val="0"/>
          <w:sz w:val="24"/>
        </w:rPr>
        <w:t>年</w:t>
      </w:r>
      <w:r>
        <w:rPr>
          <w:rFonts w:ascii="仿宋" w:eastAsia="仿宋" w:hAnsi="仿宋" w:cs="宋体" w:hint="eastAsia"/>
          <w:color w:val="000000"/>
          <w:kern w:val="0"/>
          <w:sz w:val="24"/>
        </w:rPr>
        <w:t>6</w:t>
      </w:r>
      <w:r>
        <w:rPr>
          <w:rFonts w:ascii="仿宋" w:eastAsia="仿宋" w:hAnsi="仿宋" w:cs="宋体" w:hint="eastAsia"/>
          <w:color w:val="000000"/>
          <w:kern w:val="0"/>
          <w:sz w:val="24"/>
        </w:rPr>
        <w:t>月任东方红稳健精选混合型证券投资基金基金经理。</w:t>
      </w:r>
    </w:p>
    <w:p w:rsidR="00000000" w:rsidRDefault="002B27E1">
      <w:pPr>
        <w:snapToGrid w:val="0"/>
        <w:spacing w:line="360" w:lineRule="auto"/>
        <w:ind w:firstLineChars="200" w:firstLine="480"/>
        <w:rPr>
          <w:rFonts w:ascii="仿宋" w:eastAsia="仿宋" w:hAnsi="仿宋" w:cs="宋体" w:hint="eastAsia"/>
          <w:color w:val="000000"/>
          <w:kern w:val="0"/>
          <w:sz w:val="24"/>
        </w:rPr>
      </w:pPr>
      <w:r>
        <w:rPr>
          <w:rFonts w:ascii="仿宋" w:eastAsia="仿宋" w:hAnsi="仿宋" w:cs="宋体" w:hint="eastAsia"/>
          <w:color w:val="000000"/>
          <w:kern w:val="0"/>
          <w:sz w:val="24"/>
        </w:rPr>
        <w:t>7</w:t>
      </w:r>
      <w:r>
        <w:rPr>
          <w:rFonts w:ascii="仿宋" w:eastAsia="仿宋" w:hAnsi="仿宋" w:cs="宋体" w:hint="eastAsia"/>
          <w:color w:val="000000"/>
          <w:kern w:val="0"/>
          <w:sz w:val="24"/>
        </w:rPr>
        <w:t>、公募产品投资决策委员会成员</w:t>
      </w:r>
    </w:p>
    <w:p w:rsidR="00000000" w:rsidRDefault="002B27E1">
      <w:pPr>
        <w:snapToGrid w:val="0"/>
        <w:spacing w:line="360" w:lineRule="auto"/>
        <w:ind w:firstLineChars="200" w:firstLine="480"/>
        <w:rPr>
          <w:rFonts w:ascii="仿宋" w:eastAsia="仿宋" w:hAnsi="仿宋" w:cs="宋体" w:hint="eastAsia"/>
          <w:color w:val="000000"/>
          <w:kern w:val="0"/>
          <w:sz w:val="24"/>
        </w:rPr>
      </w:pPr>
      <w:r>
        <w:rPr>
          <w:rFonts w:ascii="仿宋" w:eastAsia="仿宋" w:hAnsi="仿宋" w:cs="宋体" w:hint="eastAsia"/>
          <w:color w:val="000000"/>
          <w:kern w:val="0"/>
          <w:sz w:val="24"/>
        </w:rPr>
        <w:t>公募产品投资决策委员会成员构成如下：主任委员饶刚先生，委员林鹏先生，委员胡伟先生，委员徐习佳先生，委员周云先生，委员李竞先生，委员钱思佳女士。</w:t>
      </w:r>
      <w:bookmarkEnd w:id="18"/>
      <w:bookmarkEnd w:id="19"/>
    </w:p>
    <w:p w:rsidR="00000000" w:rsidRDefault="002B27E1">
      <w:pPr>
        <w:snapToGrid w:val="0"/>
        <w:spacing w:line="360" w:lineRule="auto"/>
        <w:ind w:firstLineChars="200" w:firstLine="480"/>
        <w:rPr>
          <w:rFonts w:ascii="仿宋" w:eastAsia="仿宋" w:hAnsi="仿宋"/>
          <w:sz w:val="24"/>
        </w:rPr>
      </w:pPr>
      <w:r>
        <w:rPr>
          <w:rFonts w:ascii="仿宋" w:eastAsia="仿宋" w:hAnsi="仿宋" w:hint="eastAsia"/>
          <w:sz w:val="24"/>
        </w:rPr>
        <w:t>8</w:t>
      </w:r>
      <w:r>
        <w:rPr>
          <w:rFonts w:ascii="仿宋" w:eastAsia="仿宋" w:hAnsi="仿宋" w:hint="eastAsia"/>
          <w:sz w:val="24"/>
        </w:rPr>
        <w:t>、上述人员之间不存在近亲属关系。</w:t>
      </w:r>
    </w:p>
    <w:p w:rsidR="00000000" w:rsidRDefault="002B27E1">
      <w:pPr>
        <w:snapToGrid w:val="0"/>
        <w:spacing w:line="360" w:lineRule="auto"/>
        <w:ind w:firstLineChars="200" w:firstLine="480"/>
        <w:rPr>
          <w:rFonts w:ascii="仿宋" w:eastAsia="仿宋" w:hAnsi="仿宋"/>
          <w:sz w:val="24"/>
        </w:rPr>
      </w:pPr>
    </w:p>
    <w:p w:rsidR="00000000" w:rsidRDefault="002B27E1">
      <w:pPr>
        <w:pStyle w:val="1"/>
        <w:snapToGrid w:val="0"/>
        <w:spacing w:before="0" w:after="0"/>
        <w:rPr>
          <w:rFonts w:ascii="仿宋" w:eastAsia="仿宋" w:hAnsi="仿宋"/>
        </w:rPr>
      </w:pPr>
      <w:r>
        <w:rPr>
          <w:rFonts w:ascii="仿宋" w:eastAsia="仿宋" w:hAnsi="仿宋" w:hint="eastAsia"/>
        </w:rPr>
        <w:t>二、基金托管人</w:t>
      </w:r>
      <w:bookmarkEnd w:id="10"/>
    </w:p>
    <w:p w:rsidR="00000000" w:rsidRDefault="002B27E1" w:rsidP="002B27E1">
      <w:pPr>
        <w:widowControl/>
        <w:snapToGrid w:val="0"/>
        <w:spacing w:line="360" w:lineRule="auto"/>
        <w:ind w:firstLineChars="200" w:firstLine="480"/>
        <w:rPr>
          <w:rFonts w:ascii="仿宋" w:eastAsia="仿宋" w:hAnsi="仿宋"/>
          <w:b/>
          <w:sz w:val="24"/>
        </w:rPr>
      </w:pPr>
      <w:bookmarkStart w:id="20" w:name="_Toc355967911"/>
      <w:bookmarkStart w:id="21" w:name="_Toc356335571"/>
      <w:bookmarkStart w:id="22" w:name="_Toc357502683"/>
      <w:bookmarkStart w:id="23" w:name="_Toc357503797"/>
      <w:bookmarkStart w:id="24" w:name="_Toc395616790"/>
      <w:r>
        <w:rPr>
          <w:rFonts w:ascii="仿宋" w:eastAsia="仿宋" w:hAnsi="仿宋" w:hint="eastAsia"/>
          <w:b/>
          <w:sz w:val="24"/>
        </w:rPr>
        <w:t>（一）基金托管人概况</w:t>
      </w:r>
      <w:bookmarkEnd w:id="20"/>
      <w:bookmarkEnd w:id="21"/>
      <w:bookmarkEnd w:id="22"/>
      <w:bookmarkEnd w:id="23"/>
      <w:bookmarkEnd w:id="24"/>
    </w:p>
    <w:p w:rsidR="00000000" w:rsidRDefault="002B27E1">
      <w:pPr>
        <w:pStyle w:val="Default"/>
        <w:spacing w:line="360" w:lineRule="auto"/>
        <w:ind w:firstLine="420"/>
        <w:rPr>
          <w:rFonts w:ascii="仿宋" w:eastAsia="仿宋" w:hAnsi="仿宋"/>
          <w:bCs/>
        </w:rPr>
      </w:pPr>
      <w:r>
        <w:rPr>
          <w:rFonts w:ascii="仿宋" w:eastAsia="仿宋" w:hAnsi="仿宋" w:hint="eastAsia"/>
          <w:bCs/>
        </w:rPr>
        <w:t>本基金托管人为上海浦东发展银行股份有限公司，基本信息如下：</w:t>
      </w:r>
    </w:p>
    <w:p w:rsidR="00000000" w:rsidRDefault="002B27E1">
      <w:pPr>
        <w:pStyle w:val="Default"/>
        <w:spacing w:line="360" w:lineRule="auto"/>
        <w:ind w:firstLine="420"/>
        <w:rPr>
          <w:rFonts w:ascii="仿宋" w:eastAsia="仿宋" w:hAnsi="仿宋"/>
          <w:bCs/>
        </w:rPr>
      </w:pPr>
      <w:r>
        <w:rPr>
          <w:rFonts w:ascii="仿宋" w:eastAsia="仿宋" w:hAnsi="仿宋" w:hint="eastAsia"/>
          <w:bCs/>
        </w:rPr>
        <w:t>名称：</w:t>
      </w:r>
      <w:r>
        <w:rPr>
          <w:rFonts w:ascii="仿宋" w:eastAsia="仿宋" w:hAnsi="仿宋" w:hint="eastAsia"/>
          <w:bCs/>
        </w:rPr>
        <w:t xml:space="preserve"> </w:t>
      </w:r>
      <w:r>
        <w:rPr>
          <w:rFonts w:ascii="仿宋" w:eastAsia="仿宋" w:hAnsi="仿宋" w:hint="eastAsia"/>
          <w:bCs/>
        </w:rPr>
        <w:t>上海浦东发展银行股份有限公司</w:t>
      </w:r>
    </w:p>
    <w:p w:rsidR="00000000" w:rsidRDefault="002B27E1">
      <w:pPr>
        <w:pStyle w:val="Default"/>
        <w:spacing w:line="360" w:lineRule="auto"/>
        <w:ind w:firstLine="420"/>
        <w:rPr>
          <w:rFonts w:ascii="仿宋" w:eastAsia="仿宋" w:hAnsi="仿宋"/>
          <w:bCs/>
        </w:rPr>
      </w:pPr>
      <w:r>
        <w:rPr>
          <w:rFonts w:ascii="仿宋" w:eastAsia="仿宋" w:hAnsi="仿宋" w:hint="eastAsia"/>
          <w:bCs/>
        </w:rPr>
        <w:t>注册地址：上海市中山东一路</w:t>
      </w:r>
      <w:r>
        <w:rPr>
          <w:rFonts w:ascii="仿宋" w:eastAsia="仿宋" w:hAnsi="仿宋" w:hint="eastAsia"/>
          <w:bCs/>
        </w:rPr>
        <w:t>12</w:t>
      </w:r>
      <w:r>
        <w:rPr>
          <w:rFonts w:ascii="仿宋" w:eastAsia="仿宋" w:hAnsi="仿宋" w:hint="eastAsia"/>
          <w:bCs/>
        </w:rPr>
        <w:t>号</w:t>
      </w:r>
    </w:p>
    <w:p w:rsidR="00000000" w:rsidRDefault="002B27E1">
      <w:pPr>
        <w:pStyle w:val="Default"/>
        <w:spacing w:line="360" w:lineRule="auto"/>
        <w:ind w:firstLine="420"/>
        <w:rPr>
          <w:rFonts w:ascii="仿宋" w:eastAsia="仿宋" w:hAnsi="仿宋"/>
          <w:bCs/>
        </w:rPr>
      </w:pPr>
      <w:r>
        <w:rPr>
          <w:rFonts w:ascii="仿宋" w:eastAsia="仿宋" w:hAnsi="仿宋" w:hint="eastAsia"/>
          <w:bCs/>
        </w:rPr>
        <w:t>办公地址：上海市中山东一路</w:t>
      </w:r>
      <w:r>
        <w:rPr>
          <w:rFonts w:ascii="仿宋" w:eastAsia="仿宋" w:hAnsi="仿宋" w:hint="eastAsia"/>
          <w:bCs/>
        </w:rPr>
        <w:t>12</w:t>
      </w:r>
      <w:r>
        <w:rPr>
          <w:rFonts w:ascii="仿宋" w:eastAsia="仿宋" w:hAnsi="仿宋" w:hint="eastAsia"/>
          <w:bCs/>
        </w:rPr>
        <w:t>号</w:t>
      </w:r>
    </w:p>
    <w:p w:rsidR="00000000" w:rsidRDefault="002B27E1">
      <w:pPr>
        <w:pStyle w:val="Default"/>
        <w:spacing w:line="360" w:lineRule="auto"/>
        <w:ind w:firstLine="420"/>
        <w:rPr>
          <w:rFonts w:ascii="仿宋" w:eastAsia="仿宋" w:hAnsi="仿宋"/>
          <w:bCs/>
        </w:rPr>
      </w:pPr>
      <w:r>
        <w:rPr>
          <w:rFonts w:ascii="仿宋" w:eastAsia="仿宋" w:hAnsi="仿宋" w:hint="eastAsia"/>
          <w:bCs/>
        </w:rPr>
        <w:t>法定代表人：郑杨</w:t>
      </w:r>
    </w:p>
    <w:p w:rsidR="00000000" w:rsidRDefault="002B27E1">
      <w:pPr>
        <w:pStyle w:val="Default"/>
        <w:spacing w:line="360" w:lineRule="auto"/>
        <w:ind w:firstLine="420"/>
        <w:rPr>
          <w:rFonts w:ascii="仿宋" w:eastAsia="仿宋" w:hAnsi="仿宋"/>
          <w:bCs/>
        </w:rPr>
      </w:pPr>
      <w:r>
        <w:rPr>
          <w:rFonts w:ascii="仿宋" w:eastAsia="仿宋" w:hAnsi="仿宋" w:hint="eastAsia"/>
          <w:bCs/>
        </w:rPr>
        <w:t>成立时间：</w:t>
      </w:r>
      <w:r>
        <w:rPr>
          <w:rFonts w:ascii="仿宋" w:eastAsia="仿宋" w:hAnsi="仿宋" w:hint="eastAsia"/>
          <w:bCs/>
        </w:rPr>
        <w:t>1992</w:t>
      </w:r>
      <w:r>
        <w:rPr>
          <w:rFonts w:ascii="仿宋" w:eastAsia="仿宋" w:hAnsi="仿宋" w:hint="eastAsia"/>
          <w:bCs/>
        </w:rPr>
        <w:t>年</w:t>
      </w:r>
      <w:r>
        <w:rPr>
          <w:rFonts w:ascii="仿宋" w:eastAsia="仿宋" w:hAnsi="仿宋" w:hint="eastAsia"/>
          <w:bCs/>
        </w:rPr>
        <w:t>10</w:t>
      </w:r>
      <w:r>
        <w:rPr>
          <w:rFonts w:ascii="仿宋" w:eastAsia="仿宋" w:hAnsi="仿宋" w:hint="eastAsia"/>
          <w:bCs/>
        </w:rPr>
        <w:t>月</w:t>
      </w:r>
      <w:r>
        <w:rPr>
          <w:rFonts w:ascii="仿宋" w:eastAsia="仿宋" w:hAnsi="仿宋" w:hint="eastAsia"/>
          <w:bCs/>
        </w:rPr>
        <w:t>19</w:t>
      </w:r>
      <w:r>
        <w:rPr>
          <w:rFonts w:ascii="仿宋" w:eastAsia="仿宋" w:hAnsi="仿宋" w:hint="eastAsia"/>
          <w:bCs/>
        </w:rPr>
        <w:t>日</w:t>
      </w:r>
    </w:p>
    <w:p w:rsidR="00000000" w:rsidRDefault="002B27E1">
      <w:pPr>
        <w:pStyle w:val="Default"/>
        <w:spacing w:line="360" w:lineRule="auto"/>
        <w:ind w:firstLine="420"/>
        <w:rPr>
          <w:rFonts w:ascii="仿宋" w:eastAsia="仿宋" w:hAnsi="仿宋"/>
          <w:bCs/>
        </w:rPr>
      </w:pPr>
      <w:r>
        <w:rPr>
          <w:rFonts w:ascii="仿宋" w:eastAsia="仿宋" w:hAnsi="仿宋" w:hint="eastAsia"/>
          <w:bCs/>
        </w:rPr>
        <w:t>经营范围：经中国人民银行和中国银行业监督管理委员会批准，公司主营业务主要包括：吸收公众存款；发放短期、中期和长期贷款；办理结算；办理票据贴现；发行金融债券；代理发行、代理兑付、承销政府债券；买卖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w:t>
      </w:r>
      <w:r>
        <w:rPr>
          <w:rFonts w:ascii="仿宋" w:eastAsia="仿宋" w:hAnsi="仿宋" w:hint="eastAsia"/>
          <w:bCs/>
        </w:rPr>
        <w:t>卖；资信调查、咨询、见证业务；离岸银行业务；证券投资基金托管业务；全国社会保障基金托管业务；经中国人民银行和中国银行业监督管理委员会批准经营的其他业务。</w:t>
      </w:r>
    </w:p>
    <w:p w:rsidR="00000000" w:rsidRDefault="002B27E1">
      <w:pPr>
        <w:pStyle w:val="Default"/>
        <w:spacing w:line="360" w:lineRule="auto"/>
        <w:ind w:firstLine="420"/>
        <w:rPr>
          <w:rFonts w:ascii="仿宋" w:eastAsia="仿宋" w:hAnsi="仿宋"/>
          <w:bCs/>
        </w:rPr>
      </w:pPr>
      <w:r>
        <w:rPr>
          <w:rFonts w:ascii="仿宋" w:eastAsia="仿宋" w:hAnsi="仿宋" w:hint="eastAsia"/>
          <w:bCs/>
        </w:rPr>
        <w:t>组织形式：</w:t>
      </w:r>
      <w:r>
        <w:rPr>
          <w:rFonts w:ascii="仿宋" w:eastAsia="仿宋" w:hAnsi="仿宋" w:hint="eastAsia"/>
          <w:bCs/>
        </w:rPr>
        <w:t xml:space="preserve"> </w:t>
      </w:r>
      <w:r>
        <w:rPr>
          <w:rFonts w:ascii="仿宋" w:eastAsia="仿宋" w:hAnsi="仿宋" w:hint="eastAsia"/>
          <w:bCs/>
        </w:rPr>
        <w:t>股份有限公司</w:t>
      </w:r>
    </w:p>
    <w:p w:rsidR="00000000" w:rsidRDefault="002B27E1">
      <w:pPr>
        <w:pStyle w:val="Default"/>
        <w:spacing w:line="360" w:lineRule="auto"/>
        <w:ind w:firstLine="420"/>
        <w:rPr>
          <w:rFonts w:ascii="仿宋" w:eastAsia="仿宋" w:hAnsi="仿宋"/>
          <w:bCs/>
        </w:rPr>
      </w:pPr>
      <w:r>
        <w:rPr>
          <w:rFonts w:ascii="仿宋" w:eastAsia="仿宋" w:hAnsi="仿宋" w:hint="eastAsia"/>
          <w:bCs/>
        </w:rPr>
        <w:t>注册资本：</w:t>
      </w:r>
      <w:r>
        <w:rPr>
          <w:rFonts w:ascii="仿宋" w:eastAsia="仿宋" w:hAnsi="仿宋" w:hint="eastAsia"/>
          <w:bCs/>
        </w:rPr>
        <w:t xml:space="preserve"> 293.52</w:t>
      </w:r>
      <w:r>
        <w:rPr>
          <w:rFonts w:ascii="仿宋" w:eastAsia="仿宋" w:hAnsi="仿宋" w:hint="eastAsia"/>
          <w:bCs/>
        </w:rPr>
        <w:t>亿元人民币</w:t>
      </w:r>
    </w:p>
    <w:p w:rsidR="00000000" w:rsidRDefault="002B27E1">
      <w:pPr>
        <w:pStyle w:val="Default"/>
        <w:spacing w:line="360" w:lineRule="auto"/>
        <w:ind w:firstLine="420"/>
        <w:rPr>
          <w:rFonts w:ascii="仿宋" w:eastAsia="仿宋" w:hAnsi="仿宋"/>
          <w:bCs/>
        </w:rPr>
      </w:pPr>
      <w:r>
        <w:rPr>
          <w:rFonts w:ascii="仿宋" w:eastAsia="仿宋" w:hAnsi="仿宋" w:hint="eastAsia"/>
          <w:bCs/>
        </w:rPr>
        <w:t>存续期间：</w:t>
      </w:r>
      <w:r>
        <w:rPr>
          <w:rFonts w:ascii="仿宋" w:eastAsia="仿宋" w:hAnsi="仿宋" w:hint="eastAsia"/>
          <w:bCs/>
        </w:rPr>
        <w:t xml:space="preserve"> </w:t>
      </w:r>
      <w:r>
        <w:rPr>
          <w:rFonts w:ascii="仿宋" w:eastAsia="仿宋" w:hAnsi="仿宋" w:hint="eastAsia"/>
          <w:bCs/>
        </w:rPr>
        <w:t>持续经营</w:t>
      </w:r>
    </w:p>
    <w:p w:rsidR="00000000" w:rsidRDefault="002B27E1">
      <w:pPr>
        <w:pStyle w:val="Default"/>
        <w:spacing w:line="360" w:lineRule="auto"/>
        <w:ind w:firstLine="420"/>
        <w:rPr>
          <w:rFonts w:ascii="仿宋" w:eastAsia="仿宋" w:hAnsi="仿宋"/>
          <w:bCs/>
        </w:rPr>
      </w:pPr>
      <w:r>
        <w:rPr>
          <w:rFonts w:ascii="仿宋" w:eastAsia="仿宋" w:hAnsi="仿宋" w:hint="eastAsia"/>
          <w:bCs/>
        </w:rPr>
        <w:t>基金托管资格批文及文号：中国证监会证监基金字</w:t>
      </w:r>
      <w:r>
        <w:rPr>
          <w:rFonts w:ascii="仿宋" w:eastAsia="仿宋" w:hAnsi="仿宋" w:hint="eastAsia"/>
          <w:bCs/>
        </w:rPr>
        <w:t>[2003]105</w:t>
      </w:r>
      <w:r>
        <w:rPr>
          <w:rFonts w:ascii="仿宋" w:eastAsia="仿宋" w:hAnsi="仿宋" w:hint="eastAsia"/>
          <w:bCs/>
        </w:rPr>
        <w:t>号</w:t>
      </w:r>
    </w:p>
    <w:p w:rsidR="00000000" w:rsidRDefault="002B27E1">
      <w:pPr>
        <w:pStyle w:val="Default"/>
        <w:spacing w:line="360" w:lineRule="auto"/>
        <w:ind w:firstLine="420"/>
        <w:rPr>
          <w:rFonts w:ascii="仿宋" w:eastAsia="仿宋" w:hAnsi="仿宋"/>
          <w:bCs/>
        </w:rPr>
      </w:pPr>
      <w:r>
        <w:rPr>
          <w:rFonts w:ascii="仿宋" w:eastAsia="仿宋" w:hAnsi="仿宋" w:hint="eastAsia"/>
          <w:bCs/>
        </w:rPr>
        <w:t>联系人：胡波</w:t>
      </w:r>
    </w:p>
    <w:p w:rsidR="00000000" w:rsidRDefault="002B27E1">
      <w:pPr>
        <w:pStyle w:val="Default"/>
        <w:spacing w:line="360" w:lineRule="auto"/>
        <w:ind w:firstLine="420"/>
        <w:rPr>
          <w:rFonts w:ascii="仿宋" w:eastAsia="仿宋" w:hAnsi="仿宋"/>
          <w:bCs/>
        </w:rPr>
      </w:pPr>
      <w:r>
        <w:rPr>
          <w:rFonts w:ascii="仿宋" w:eastAsia="仿宋" w:hAnsi="仿宋" w:hint="eastAsia"/>
          <w:bCs/>
        </w:rPr>
        <w:t>联系电话：（</w:t>
      </w:r>
      <w:r>
        <w:rPr>
          <w:rFonts w:ascii="仿宋" w:eastAsia="仿宋" w:hAnsi="仿宋" w:hint="eastAsia"/>
          <w:bCs/>
        </w:rPr>
        <w:t>021</w:t>
      </w:r>
      <w:r>
        <w:rPr>
          <w:rFonts w:ascii="仿宋" w:eastAsia="仿宋" w:hAnsi="仿宋" w:hint="eastAsia"/>
          <w:bCs/>
        </w:rPr>
        <w:t>）</w:t>
      </w:r>
      <w:r>
        <w:rPr>
          <w:rFonts w:ascii="仿宋" w:eastAsia="仿宋" w:hAnsi="仿宋" w:hint="eastAsia"/>
          <w:bCs/>
        </w:rPr>
        <w:t>61618888</w:t>
      </w:r>
    </w:p>
    <w:p w:rsidR="00000000" w:rsidRDefault="002B27E1">
      <w:pPr>
        <w:pStyle w:val="Default"/>
        <w:spacing w:line="360" w:lineRule="auto"/>
        <w:ind w:firstLine="420"/>
        <w:rPr>
          <w:rFonts w:ascii="仿宋" w:eastAsia="仿宋" w:hAnsi="仿宋"/>
          <w:bCs/>
        </w:rPr>
      </w:pPr>
      <w:r>
        <w:rPr>
          <w:rFonts w:ascii="仿宋" w:eastAsia="仿宋" w:hAnsi="仿宋" w:hint="eastAsia"/>
          <w:bCs/>
        </w:rPr>
        <w:t>上海浦东发展银行自</w:t>
      </w:r>
      <w:r>
        <w:rPr>
          <w:rFonts w:ascii="仿宋" w:eastAsia="仿宋" w:hAnsi="仿宋" w:hint="eastAsia"/>
          <w:bCs/>
        </w:rPr>
        <w:t>2003</w:t>
      </w:r>
      <w:r>
        <w:rPr>
          <w:rFonts w:ascii="仿宋" w:eastAsia="仿宋" w:hAnsi="仿宋" w:hint="eastAsia"/>
          <w:bCs/>
        </w:rPr>
        <w:t>年开展资产托管业务，是较早开展银行资产托管服务的股份制商业银行之一。经过二十年来的稳健经营和业务开拓，各项业务发展一直保持较快增长</w:t>
      </w:r>
      <w:r>
        <w:rPr>
          <w:rFonts w:ascii="仿宋" w:eastAsia="仿宋" w:hAnsi="仿宋" w:hint="eastAsia"/>
          <w:bCs/>
        </w:rPr>
        <w:t>，各项经营指标在股份制商业银行中处于较好水平。</w:t>
      </w:r>
    </w:p>
    <w:p w:rsidR="00000000" w:rsidRDefault="002B27E1">
      <w:pPr>
        <w:pStyle w:val="Default"/>
        <w:spacing w:line="360" w:lineRule="auto"/>
        <w:ind w:firstLine="420"/>
        <w:rPr>
          <w:rFonts w:ascii="仿宋" w:eastAsia="仿宋" w:hAnsi="仿宋"/>
          <w:bCs/>
        </w:rPr>
      </w:pPr>
      <w:r>
        <w:rPr>
          <w:rFonts w:ascii="仿宋" w:eastAsia="仿宋" w:hAnsi="仿宋" w:hint="eastAsia"/>
          <w:bCs/>
        </w:rPr>
        <w:t>上海浦东发展银行总行于</w:t>
      </w:r>
      <w:r>
        <w:rPr>
          <w:rFonts w:ascii="仿宋" w:eastAsia="仿宋" w:hAnsi="仿宋" w:hint="eastAsia"/>
          <w:bCs/>
        </w:rPr>
        <w:t>2003</w:t>
      </w:r>
      <w:r>
        <w:rPr>
          <w:rFonts w:ascii="仿宋" w:eastAsia="仿宋" w:hAnsi="仿宋" w:hint="eastAsia"/>
          <w:bCs/>
        </w:rPr>
        <w:t>年设立基金托管部，</w:t>
      </w:r>
      <w:r>
        <w:rPr>
          <w:rFonts w:ascii="仿宋" w:eastAsia="仿宋" w:hAnsi="仿宋" w:hint="eastAsia"/>
          <w:bCs/>
        </w:rPr>
        <w:t>2005</w:t>
      </w:r>
      <w:r>
        <w:rPr>
          <w:rFonts w:ascii="仿宋" w:eastAsia="仿宋" w:hAnsi="仿宋" w:hint="eastAsia"/>
          <w:bCs/>
        </w:rPr>
        <w:t>年更名为资产托管部，</w:t>
      </w:r>
      <w:r>
        <w:rPr>
          <w:rFonts w:ascii="仿宋" w:eastAsia="仿宋" w:hAnsi="仿宋" w:hint="eastAsia"/>
          <w:bCs/>
        </w:rPr>
        <w:t>2013</w:t>
      </w:r>
      <w:r>
        <w:rPr>
          <w:rFonts w:ascii="仿宋" w:eastAsia="仿宋" w:hAnsi="仿宋" w:hint="eastAsia"/>
          <w:bCs/>
        </w:rPr>
        <w:t>年更名为资产托管与养老金业务部，</w:t>
      </w:r>
      <w:r>
        <w:rPr>
          <w:rFonts w:ascii="仿宋" w:eastAsia="仿宋" w:hAnsi="仿宋" w:hint="eastAsia"/>
          <w:bCs/>
        </w:rPr>
        <w:t>2016</w:t>
      </w:r>
      <w:r>
        <w:rPr>
          <w:rFonts w:ascii="仿宋" w:eastAsia="仿宋" w:hAnsi="仿宋" w:hint="eastAsia"/>
          <w:bCs/>
        </w:rPr>
        <w:t>年进行组织架构优化调整，并更名为资产托管部，目前下设证券托管处、客户资产托管处、内控管理处、业务保障处、总行资产托管运营中心（含合肥分中心）五个职能处室。</w:t>
      </w:r>
    </w:p>
    <w:p w:rsidR="00000000" w:rsidRDefault="002B27E1">
      <w:pPr>
        <w:widowControl/>
        <w:snapToGrid w:val="0"/>
        <w:spacing w:line="360" w:lineRule="auto"/>
        <w:ind w:firstLineChars="200" w:firstLine="480"/>
        <w:rPr>
          <w:rFonts w:ascii="仿宋" w:eastAsia="仿宋" w:hAnsi="仿宋" w:cs="宋体" w:hint="eastAsia"/>
          <w:bCs/>
          <w:color w:val="000000"/>
          <w:kern w:val="0"/>
          <w:sz w:val="24"/>
        </w:rPr>
      </w:pPr>
      <w:r>
        <w:rPr>
          <w:rFonts w:ascii="仿宋" w:eastAsia="仿宋" w:hAnsi="仿宋" w:cs="宋体" w:hint="eastAsia"/>
          <w:bCs/>
          <w:color w:val="000000"/>
          <w:kern w:val="0"/>
          <w:sz w:val="24"/>
        </w:rPr>
        <w:t>目前，上海浦东发展银行已拥有客户资金托管、资金信托保管、证券投资基金托管、全球资产托管、保险资金托管、基金专户理财托管、证券公司客户资产托管、期货公司客户资产托管、私募证券投资基金托管</w:t>
      </w:r>
      <w:r>
        <w:rPr>
          <w:rFonts w:ascii="仿宋" w:eastAsia="仿宋" w:hAnsi="仿宋" w:cs="宋体" w:hint="eastAsia"/>
          <w:bCs/>
          <w:color w:val="000000"/>
          <w:kern w:val="0"/>
          <w:sz w:val="24"/>
        </w:rPr>
        <w:t>、私募股权托管、银行理财产品托管、企业年金托管等多项托管产品，形成完备的产品体系，可满足多领域客户、境内外市场的资产托管需求。</w:t>
      </w:r>
      <w:bookmarkStart w:id="25" w:name="_Toc355967912"/>
      <w:bookmarkStart w:id="26" w:name="_Toc356335572"/>
      <w:bookmarkStart w:id="27" w:name="_Toc357502684"/>
      <w:bookmarkStart w:id="28" w:name="_Toc357503798"/>
      <w:bookmarkStart w:id="29" w:name="_Toc395616791"/>
    </w:p>
    <w:p w:rsidR="00000000" w:rsidRDefault="002B27E1" w:rsidP="002B27E1">
      <w:pPr>
        <w:widowControl/>
        <w:snapToGrid w:val="0"/>
        <w:spacing w:line="360" w:lineRule="auto"/>
        <w:ind w:firstLineChars="200" w:firstLine="480"/>
        <w:rPr>
          <w:rFonts w:ascii="仿宋" w:eastAsia="仿宋" w:hAnsi="仿宋" w:cs="宋体" w:hint="eastAsia"/>
          <w:b/>
          <w:color w:val="000000"/>
          <w:kern w:val="0"/>
          <w:sz w:val="24"/>
        </w:rPr>
      </w:pPr>
      <w:r>
        <w:rPr>
          <w:rFonts w:ascii="仿宋" w:eastAsia="仿宋" w:hAnsi="仿宋" w:cs="宋体" w:hint="eastAsia"/>
          <w:b/>
          <w:color w:val="000000"/>
          <w:kern w:val="0"/>
          <w:sz w:val="24"/>
        </w:rPr>
        <w:t>（二）主要人员情况</w:t>
      </w:r>
      <w:r>
        <w:rPr>
          <w:rFonts w:ascii="仿宋" w:eastAsia="仿宋" w:hAnsi="仿宋" w:cs="宋体" w:hint="eastAsia"/>
          <w:b/>
          <w:color w:val="000000"/>
          <w:kern w:val="0"/>
          <w:sz w:val="24"/>
        </w:rPr>
        <w:t xml:space="preserve"> </w:t>
      </w:r>
    </w:p>
    <w:p w:rsidR="00000000" w:rsidRDefault="002B27E1">
      <w:pPr>
        <w:widowControl/>
        <w:snapToGrid w:val="0"/>
        <w:spacing w:line="360" w:lineRule="auto"/>
        <w:ind w:firstLineChars="200" w:firstLine="480"/>
        <w:rPr>
          <w:rFonts w:ascii="仿宋" w:eastAsia="仿宋" w:hAnsi="仿宋" w:cs="宋体" w:hint="eastAsia"/>
          <w:bCs/>
          <w:color w:val="000000"/>
          <w:kern w:val="0"/>
          <w:sz w:val="24"/>
        </w:rPr>
      </w:pPr>
      <w:r>
        <w:rPr>
          <w:rFonts w:ascii="仿宋" w:eastAsia="仿宋" w:hAnsi="仿宋" w:cs="宋体" w:hint="eastAsia"/>
          <w:bCs/>
          <w:color w:val="000000"/>
          <w:kern w:val="0"/>
          <w:sz w:val="24"/>
        </w:rPr>
        <w:t>郑杨，男，</w:t>
      </w:r>
      <w:r>
        <w:rPr>
          <w:rFonts w:ascii="仿宋" w:eastAsia="仿宋" w:hAnsi="仿宋" w:cs="宋体" w:hint="eastAsia"/>
          <w:bCs/>
          <w:color w:val="000000"/>
          <w:kern w:val="0"/>
          <w:sz w:val="24"/>
        </w:rPr>
        <w:t>1966</w:t>
      </w:r>
      <w:r>
        <w:rPr>
          <w:rFonts w:ascii="仿宋" w:eastAsia="仿宋" w:hAnsi="仿宋" w:cs="宋体" w:hint="eastAsia"/>
          <w:bCs/>
          <w:color w:val="000000"/>
          <w:kern w:val="0"/>
          <w:sz w:val="24"/>
        </w:rPr>
        <w:t>年出生，研究生学历，博士学位，高级经济师。曾任国家经贸委经济法规司调研处副处长；中国机电设备招标中心开发处处长、第七招标业务处处长；国家外汇管理局资本项目司副司长；中国人民银行上海分行党委委员、副行长、国家外汇管理局上海市分局副局长；中国人民银行上海总部党委委员、副主任兼外汇管理部主任；上海市金融工作党委副书记、市金融办主任；上海市金融工作党</w:t>
      </w:r>
      <w:r>
        <w:rPr>
          <w:rFonts w:ascii="仿宋" w:eastAsia="仿宋" w:hAnsi="仿宋" w:cs="宋体" w:hint="eastAsia"/>
          <w:bCs/>
          <w:color w:val="000000"/>
          <w:kern w:val="0"/>
          <w:sz w:val="24"/>
        </w:rPr>
        <w:t>委书记、市金融办主任；上海市金融工作党委书记、市地方金融监管局（市金融工作局）局长。现任上海浦东发展银行党委书记、董事长。</w:t>
      </w:r>
    </w:p>
    <w:p w:rsidR="00000000" w:rsidRDefault="002B27E1">
      <w:pPr>
        <w:widowControl/>
        <w:snapToGrid w:val="0"/>
        <w:spacing w:line="360" w:lineRule="auto"/>
        <w:ind w:firstLineChars="200" w:firstLine="480"/>
        <w:rPr>
          <w:rFonts w:ascii="仿宋" w:eastAsia="仿宋" w:hAnsi="仿宋" w:cs="宋体" w:hint="eastAsia"/>
          <w:bCs/>
          <w:color w:val="000000"/>
          <w:kern w:val="0"/>
          <w:sz w:val="24"/>
        </w:rPr>
      </w:pPr>
      <w:r>
        <w:rPr>
          <w:rFonts w:ascii="仿宋" w:eastAsia="仿宋" w:hAnsi="仿宋" w:cs="宋体" w:hint="eastAsia"/>
          <w:bCs/>
          <w:color w:val="000000"/>
          <w:kern w:val="0"/>
          <w:sz w:val="24"/>
        </w:rPr>
        <w:t>潘卫东，男，</w:t>
      </w:r>
      <w:r>
        <w:rPr>
          <w:rFonts w:ascii="仿宋" w:eastAsia="仿宋" w:hAnsi="仿宋" w:cs="宋体" w:hint="eastAsia"/>
          <w:bCs/>
          <w:color w:val="000000"/>
          <w:kern w:val="0"/>
          <w:sz w:val="24"/>
        </w:rPr>
        <w:t>1966</w:t>
      </w:r>
      <w:r>
        <w:rPr>
          <w:rFonts w:ascii="仿宋" w:eastAsia="仿宋" w:hAnsi="仿宋" w:cs="宋体" w:hint="eastAsia"/>
          <w:bCs/>
          <w:color w:val="000000"/>
          <w:kern w:val="0"/>
          <w:sz w:val="24"/>
        </w:rPr>
        <w:t>年出生，硕士研究生，高级经济师。曾任宁波证券公司业务一部副经理；上海浦东发展银行宁波分行资财部总经理兼任北仑办事处主任、宁波分行副行长；上海浦东发展银行产品开发部总经理；上海浦东发展银行昆明分行行长、党组书记；上海市金融服务办公室挂职并任金融机构处处长；上海国际集团党委委员、总经理助理，上海国际集团党委委员、副总经理，上海国际信托有限公司党委书记、董事长；上海浦东发</w:t>
      </w:r>
      <w:r>
        <w:rPr>
          <w:rFonts w:ascii="仿宋" w:eastAsia="仿宋" w:hAnsi="仿宋" w:cs="宋体" w:hint="eastAsia"/>
          <w:bCs/>
          <w:color w:val="000000"/>
          <w:kern w:val="0"/>
          <w:sz w:val="24"/>
        </w:rPr>
        <w:t>展银行党委委员、执行董事、副行长、财务总监。现任上海浦东发展银行党委副书记、副董事长、行长，上海国际信托有限公司董事长。</w:t>
      </w:r>
    </w:p>
    <w:p w:rsidR="00000000" w:rsidRDefault="002B27E1">
      <w:pPr>
        <w:widowControl/>
        <w:snapToGrid w:val="0"/>
        <w:spacing w:line="360" w:lineRule="auto"/>
        <w:ind w:firstLineChars="200" w:firstLine="480"/>
        <w:rPr>
          <w:rFonts w:ascii="仿宋" w:eastAsia="仿宋" w:hAnsi="仿宋" w:cs="宋体" w:hint="eastAsia"/>
          <w:bCs/>
          <w:color w:val="000000"/>
          <w:kern w:val="0"/>
          <w:sz w:val="24"/>
        </w:rPr>
      </w:pPr>
      <w:r>
        <w:rPr>
          <w:rFonts w:ascii="仿宋" w:eastAsia="仿宋" w:hAnsi="仿宋" w:cs="宋体" w:hint="eastAsia"/>
          <w:bCs/>
          <w:color w:val="000000"/>
          <w:kern w:val="0"/>
          <w:sz w:val="24"/>
        </w:rPr>
        <w:t>孔建，男，</w:t>
      </w:r>
      <w:r>
        <w:rPr>
          <w:rFonts w:ascii="仿宋" w:eastAsia="仿宋" w:hAnsi="仿宋" w:cs="宋体" w:hint="eastAsia"/>
          <w:bCs/>
          <w:color w:val="000000"/>
          <w:kern w:val="0"/>
          <w:sz w:val="24"/>
        </w:rPr>
        <w:t>1968</w:t>
      </w:r>
      <w:r>
        <w:rPr>
          <w:rFonts w:ascii="仿宋" w:eastAsia="仿宋" w:hAnsi="仿宋" w:cs="宋体" w:hint="eastAsia"/>
          <w:bCs/>
          <w:color w:val="000000"/>
          <w:kern w:val="0"/>
          <w:sz w:val="24"/>
        </w:rPr>
        <w:t>年出生，博士研究生。历任工商银行山东省分行资金营运处副处长，上海浦东发展银行济南分行信管处总经理，上海浦东发展银行济南分行行长助理、副行长、党委书记、行长。现任上海浦东发展银行总行金融市场业务工作党委委员，资产托管部总经理。</w:t>
      </w:r>
    </w:p>
    <w:p w:rsidR="00000000" w:rsidRDefault="002B27E1" w:rsidP="002B27E1">
      <w:pPr>
        <w:widowControl/>
        <w:snapToGrid w:val="0"/>
        <w:spacing w:line="360" w:lineRule="auto"/>
        <w:ind w:firstLineChars="200" w:firstLine="480"/>
        <w:rPr>
          <w:rFonts w:ascii="仿宋" w:eastAsia="仿宋" w:hAnsi="仿宋" w:cs="宋体" w:hint="eastAsia"/>
          <w:bCs/>
          <w:color w:val="000000"/>
          <w:kern w:val="0"/>
          <w:sz w:val="24"/>
        </w:rPr>
      </w:pPr>
      <w:r>
        <w:rPr>
          <w:rFonts w:ascii="仿宋" w:eastAsia="仿宋" w:hAnsi="仿宋" w:cs="宋体" w:hint="eastAsia"/>
          <w:b/>
          <w:color w:val="000000"/>
          <w:kern w:val="0"/>
          <w:sz w:val="24"/>
        </w:rPr>
        <w:t>（三）基金托管业务经营情况</w:t>
      </w:r>
      <w:r>
        <w:rPr>
          <w:rFonts w:ascii="仿宋" w:eastAsia="仿宋" w:hAnsi="仿宋" w:cs="宋体" w:hint="eastAsia"/>
          <w:bCs/>
          <w:color w:val="000000"/>
          <w:kern w:val="0"/>
          <w:sz w:val="24"/>
        </w:rPr>
        <w:t xml:space="preserve"> </w:t>
      </w:r>
    </w:p>
    <w:p w:rsidR="00000000" w:rsidRDefault="002B27E1">
      <w:pPr>
        <w:widowControl/>
        <w:snapToGrid w:val="0"/>
        <w:spacing w:line="360" w:lineRule="auto"/>
        <w:ind w:firstLineChars="200" w:firstLine="480"/>
        <w:rPr>
          <w:rFonts w:ascii="仿宋" w:eastAsia="仿宋" w:hAnsi="仿宋" w:cs="宋体" w:hint="eastAsia"/>
          <w:bCs/>
          <w:color w:val="000000"/>
          <w:kern w:val="0"/>
          <w:sz w:val="24"/>
        </w:rPr>
      </w:pPr>
      <w:r>
        <w:rPr>
          <w:rFonts w:ascii="仿宋" w:eastAsia="仿宋" w:hAnsi="仿宋" w:cs="宋体" w:hint="eastAsia"/>
          <w:bCs/>
          <w:color w:val="000000"/>
          <w:kern w:val="0"/>
          <w:sz w:val="24"/>
        </w:rPr>
        <w:t>截止</w:t>
      </w:r>
      <w:r>
        <w:rPr>
          <w:rFonts w:ascii="仿宋" w:eastAsia="仿宋" w:hAnsi="仿宋" w:cs="宋体" w:hint="eastAsia"/>
          <w:bCs/>
          <w:color w:val="000000"/>
          <w:kern w:val="0"/>
          <w:sz w:val="24"/>
        </w:rPr>
        <w:t>2019</w:t>
      </w:r>
      <w:r>
        <w:rPr>
          <w:rFonts w:ascii="仿宋" w:eastAsia="仿宋" w:hAnsi="仿宋" w:cs="宋体" w:hint="eastAsia"/>
          <w:bCs/>
          <w:color w:val="000000"/>
          <w:kern w:val="0"/>
          <w:sz w:val="24"/>
        </w:rPr>
        <w:t>年</w:t>
      </w:r>
      <w:r>
        <w:rPr>
          <w:rFonts w:ascii="仿宋" w:eastAsia="仿宋" w:hAnsi="仿宋" w:cs="宋体" w:hint="eastAsia"/>
          <w:bCs/>
          <w:color w:val="000000"/>
          <w:kern w:val="0"/>
          <w:sz w:val="24"/>
        </w:rPr>
        <w:t>12</w:t>
      </w:r>
      <w:r>
        <w:rPr>
          <w:rFonts w:ascii="仿宋" w:eastAsia="仿宋" w:hAnsi="仿宋" w:cs="宋体" w:hint="eastAsia"/>
          <w:bCs/>
          <w:color w:val="000000"/>
          <w:kern w:val="0"/>
          <w:sz w:val="24"/>
        </w:rPr>
        <w:t>月</w:t>
      </w:r>
      <w:r>
        <w:rPr>
          <w:rFonts w:ascii="仿宋" w:eastAsia="仿宋" w:hAnsi="仿宋" w:cs="宋体" w:hint="eastAsia"/>
          <w:bCs/>
          <w:color w:val="000000"/>
          <w:kern w:val="0"/>
          <w:sz w:val="24"/>
        </w:rPr>
        <w:t>31</w:t>
      </w:r>
      <w:r>
        <w:rPr>
          <w:rFonts w:ascii="仿宋" w:eastAsia="仿宋" w:hAnsi="仿宋" w:cs="宋体" w:hint="eastAsia"/>
          <w:bCs/>
          <w:color w:val="000000"/>
          <w:kern w:val="0"/>
          <w:sz w:val="24"/>
        </w:rPr>
        <w:t>日，上海浦东发展银行证券投资基金托管规模为</w:t>
      </w:r>
      <w:r>
        <w:rPr>
          <w:rFonts w:ascii="仿宋" w:eastAsia="仿宋" w:hAnsi="仿宋" w:cs="宋体" w:hint="eastAsia"/>
          <w:bCs/>
          <w:color w:val="000000"/>
          <w:kern w:val="0"/>
          <w:sz w:val="24"/>
        </w:rPr>
        <w:t>6022.97</w:t>
      </w:r>
      <w:r>
        <w:rPr>
          <w:rFonts w:ascii="仿宋" w:eastAsia="仿宋" w:hAnsi="仿宋" w:cs="宋体" w:hint="eastAsia"/>
          <w:bCs/>
          <w:color w:val="000000"/>
          <w:kern w:val="0"/>
          <w:sz w:val="24"/>
        </w:rPr>
        <w:t>亿元，比去年末增加</w:t>
      </w:r>
      <w:r>
        <w:rPr>
          <w:rFonts w:ascii="仿宋" w:eastAsia="仿宋" w:hAnsi="仿宋" w:cs="宋体" w:hint="eastAsia"/>
          <w:bCs/>
          <w:color w:val="000000"/>
          <w:kern w:val="0"/>
          <w:sz w:val="24"/>
        </w:rPr>
        <w:t>42.96%</w:t>
      </w:r>
      <w:r>
        <w:rPr>
          <w:rFonts w:ascii="仿宋" w:eastAsia="仿宋" w:hAnsi="仿宋" w:cs="宋体" w:hint="eastAsia"/>
          <w:bCs/>
          <w:color w:val="000000"/>
          <w:kern w:val="0"/>
          <w:sz w:val="24"/>
        </w:rPr>
        <w:t>。托管</w:t>
      </w:r>
      <w:r>
        <w:rPr>
          <w:rFonts w:ascii="仿宋" w:eastAsia="仿宋" w:hAnsi="仿宋" w:cs="宋体" w:hint="eastAsia"/>
          <w:bCs/>
          <w:color w:val="000000"/>
          <w:kern w:val="0"/>
          <w:sz w:val="24"/>
        </w:rPr>
        <w:t>证券投资基金共一百八十六只，分别为国泰金龙行业精选基金、国泰金龙债券基金、天治财富增长基金、广发小盘成长基金、汇添富货币基金、长信金利趋势基金、嘉实优质企业基金、国联安货币基金、长信利众债券基金（</w:t>
      </w:r>
      <w:r>
        <w:rPr>
          <w:rFonts w:ascii="仿宋" w:eastAsia="仿宋" w:hAnsi="仿宋" w:cs="宋体" w:hint="eastAsia"/>
          <w:bCs/>
          <w:color w:val="000000"/>
          <w:kern w:val="0"/>
          <w:sz w:val="24"/>
        </w:rPr>
        <w:t>LOF</w:t>
      </w:r>
      <w:r>
        <w:rPr>
          <w:rFonts w:ascii="仿宋" w:eastAsia="仿宋" w:hAnsi="仿宋" w:cs="宋体" w:hint="eastAsia"/>
          <w:bCs/>
          <w:color w:val="000000"/>
          <w:kern w:val="0"/>
          <w:sz w:val="24"/>
        </w:rPr>
        <w:t>）、博时安丰</w:t>
      </w:r>
      <w:r>
        <w:rPr>
          <w:rFonts w:ascii="仿宋" w:eastAsia="仿宋" w:hAnsi="仿宋" w:cs="宋体" w:hint="eastAsia"/>
          <w:bCs/>
          <w:color w:val="000000"/>
          <w:kern w:val="0"/>
          <w:sz w:val="24"/>
        </w:rPr>
        <w:t>18</w:t>
      </w:r>
      <w:r>
        <w:rPr>
          <w:rFonts w:ascii="仿宋" w:eastAsia="仿宋" w:hAnsi="仿宋" w:cs="宋体" w:hint="eastAsia"/>
          <w:bCs/>
          <w:color w:val="000000"/>
          <w:kern w:val="0"/>
          <w:sz w:val="24"/>
        </w:rPr>
        <w:t>个月基金（</w:t>
      </w:r>
      <w:r>
        <w:rPr>
          <w:rFonts w:ascii="仿宋" w:eastAsia="仿宋" w:hAnsi="仿宋" w:cs="宋体" w:hint="eastAsia"/>
          <w:bCs/>
          <w:color w:val="000000"/>
          <w:kern w:val="0"/>
          <w:sz w:val="24"/>
        </w:rPr>
        <w:t>LOF</w:t>
      </w:r>
      <w:r>
        <w:rPr>
          <w:rFonts w:ascii="仿宋" w:eastAsia="仿宋" w:hAnsi="仿宋" w:cs="宋体" w:hint="eastAsia"/>
          <w:bCs/>
          <w:color w:val="000000"/>
          <w:kern w:val="0"/>
          <w:sz w:val="24"/>
        </w:rPr>
        <w:t>）、易方达裕丰回报基金、鹏华丰泰定期开放基金、汇添富双利增强债券基金、华富恒财定开债券基金、汇添富和聚宝货币基金、工银目标收益一年定开债券基金、北信瑞丰宜投宝货币基金、中海医药健康产业基金、华富国泰民安灵活配置混合基金、安信动态策略灵活配置基金、东方红稳健精选基金、国联安鑫享混</w:t>
      </w:r>
      <w:r>
        <w:rPr>
          <w:rFonts w:ascii="仿宋" w:eastAsia="仿宋" w:hAnsi="仿宋" w:cs="宋体" w:hint="eastAsia"/>
          <w:bCs/>
          <w:color w:val="000000"/>
          <w:kern w:val="0"/>
          <w:sz w:val="24"/>
        </w:rPr>
        <w:t>合基金、长安鑫利优选混合基金、工银瑞信生态环境基金、天弘新价值混合基金、嘉实机构快线货币基金、鹏华</w:t>
      </w:r>
      <w:r>
        <w:rPr>
          <w:rFonts w:ascii="仿宋" w:eastAsia="仿宋" w:hAnsi="仿宋" w:cs="宋体" w:hint="eastAsia"/>
          <w:bCs/>
          <w:color w:val="000000"/>
          <w:kern w:val="0"/>
          <w:sz w:val="24"/>
        </w:rPr>
        <w:t>REITs</w:t>
      </w:r>
      <w:r>
        <w:rPr>
          <w:rFonts w:ascii="仿宋" w:eastAsia="仿宋" w:hAnsi="仿宋" w:cs="宋体" w:hint="eastAsia"/>
          <w:bCs/>
          <w:color w:val="000000"/>
          <w:kern w:val="0"/>
          <w:sz w:val="24"/>
        </w:rPr>
        <w:t>封闭式基金、华富健康文娱基金、金鹰改革红利基金、易方达裕祥回报债券基金、中银瑞利灵活配置混合基金、华夏新活力混合基金、鑫元汇利债券型基金、南方转型驱动灵活配置基金、银华远景债券基金、富安达长盈灵活配置混合型基金、中信建投睿溢混合型证券投资基金、工银瑞信恒享纯债基金、长信利发债券基金、博时景发纯债基金、鑫元得利债券型基金、东方红战略沪港深混合基金、博时富发纯债基金、博时利发纯债基金、银河君信混合基金、兴</w:t>
      </w:r>
      <w:r>
        <w:rPr>
          <w:rFonts w:ascii="仿宋" w:eastAsia="仿宋" w:hAnsi="仿宋" w:cs="宋体" w:hint="eastAsia"/>
          <w:bCs/>
          <w:color w:val="000000"/>
          <w:kern w:val="0"/>
          <w:sz w:val="24"/>
        </w:rPr>
        <w:t>业启元一年定开债券基金、工银瑞信瑞盈</w:t>
      </w:r>
      <w:r>
        <w:rPr>
          <w:rFonts w:ascii="仿宋" w:eastAsia="仿宋" w:hAnsi="仿宋" w:cs="宋体" w:hint="eastAsia"/>
          <w:bCs/>
          <w:color w:val="000000"/>
          <w:kern w:val="0"/>
          <w:sz w:val="24"/>
        </w:rPr>
        <w:t>18</w:t>
      </w:r>
      <w:r>
        <w:rPr>
          <w:rFonts w:ascii="仿宋" w:eastAsia="仿宋" w:hAnsi="仿宋" w:cs="宋体" w:hint="eastAsia"/>
          <w:bCs/>
          <w:color w:val="000000"/>
          <w:kern w:val="0"/>
          <w:sz w:val="24"/>
        </w:rPr>
        <w:t>个月定开债券基金、中信建投稳裕定开债券基金、招商招怡纯债债券基金、中加丰享纯债债券基金、长安泓泽纯债债券基金、银河君耀灵活配置混合基金、广发汇瑞</w:t>
      </w:r>
      <w:r>
        <w:rPr>
          <w:rFonts w:ascii="仿宋" w:eastAsia="仿宋" w:hAnsi="仿宋" w:cs="宋体" w:hint="eastAsia"/>
          <w:bCs/>
          <w:color w:val="000000"/>
          <w:kern w:val="0"/>
          <w:sz w:val="24"/>
        </w:rPr>
        <w:t>3</w:t>
      </w:r>
      <w:r>
        <w:rPr>
          <w:rFonts w:ascii="仿宋" w:eastAsia="仿宋" w:hAnsi="仿宋" w:cs="宋体" w:hint="eastAsia"/>
          <w:bCs/>
          <w:color w:val="000000"/>
          <w:kern w:val="0"/>
          <w:sz w:val="24"/>
        </w:rPr>
        <w:t>个月定期开放债券发起式证券投资基金、汇安嘉汇纯债债券基金、南方宣利定开债券基金、招商兴福灵活配置混合基金、博时鑫润灵活配置混合基金、兴业裕华债券基金、易方达瑞通灵活配置混合基金、招商招祥纯债债券基金、易方达瑞程混合基金、中欧骏泰货币基金、招商招华纯债债券基金、汇安丰融灵活配置混合基金、汇安嘉源纯债债券基金、国泰普益混合基金、</w:t>
      </w:r>
      <w:r>
        <w:rPr>
          <w:rFonts w:ascii="仿宋" w:eastAsia="仿宋" w:hAnsi="仿宋" w:cs="宋体" w:hint="eastAsia"/>
          <w:bCs/>
          <w:color w:val="000000"/>
          <w:kern w:val="0"/>
          <w:sz w:val="24"/>
        </w:rPr>
        <w:t>汇添富鑫瑞债券基金、鑫元合丰纯债债券基金、博时鑫惠混合基金、国泰润利纯债基金、华富天益货币基金、汇安丰华混合基金、汇安沪深</w:t>
      </w:r>
      <w:r>
        <w:rPr>
          <w:rFonts w:ascii="仿宋" w:eastAsia="仿宋" w:hAnsi="仿宋" w:cs="宋体" w:hint="eastAsia"/>
          <w:bCs/>
          <w:color w:val="000000"/>
          <w:kern w:val="0"/>
          <w:sz w:val="24"/>
        </w:rPr>
        <w:t>300</w:t>
      </w:r>
      <w:r>
        <w:rPr>
          <w:rFonts w:ascii="仿宋" w:eastAsia="仿宋" w:hAnsi="仿宋" w:cs="宋体" w:hint="eastAsia"/>
          <w:bCs/>
          <w:color w:val="000000"/>
          <w:kern w:val="0"/>
          <w:sz w:val="24"/>
        </w:rPr>
        <w:t>指数增强型证券投资基金、汇安丰恒混合基金、景顺长城中证</w:t>
      </w:r>
      <w:r>
        <w:rPr>
          <w:rFonts w:ascii="仿宋" w:eastAsia="仿宋" w:hAnsi="仿宋" w:cs="宋体" w:hint="eastAsia"/>
          <w:bCs/>
          <w:color w:val="000000"/>
          <w:kern w:val="0"/>
          <w:sz w:val="24"/>
        </w:rPr>
        <w:t>500</w:t>
      </w:r>
      <w:r>
        <w:rPr>
          <w:rFonts w:ascii="仿宋" w:eastAsia="仿宋" w:hAnsi="仿宋" w:cs="宋体" w:hint="eastAsia"/>
          <w:bCs/>
          <w:color w:val="000000"/>
          <w:kern w:val="0"/>
          <w:sz w:val="24"/>
        </w:rPr>
        <w:t>指数基金、鹏华丰康债券基金、兴业安润货币基金、兴业瑞丰</w:t>
      </w:r>
      <w:r>
        <w:rPr>
          <w:rFonts w:ascii="仿宋" w:eastAsia="仿宋" w:hAnsi="仿宋" w:cs="宋体" w:hint="eastAsia"/>
          <w:bCs/>
          <w:color w:val="000000"/>
          <w:kern w:val="0"/>
          <w:sz w:val="24"/>
        </w:rPr>
        <w:t>6</w:t>
      </w:r>
      <w:r>
        <w:rPr>
          <w:rFonts w:ascii="仿宋" w:eastAsia="仿宋" w:hAnsi="仿宋" w:cs="宋体" w:hint="eastAsia"/>
          <w:bCs/>
          <w:color w:val="000000"/>
          <w:kern w:val="0"/>
          <w:sz w:val="24"/>
        </w:rPr>
        <w:t>个月定开债券基金、兴业裕丰债券基金、易方达瑞弘混合基金、长安鑫富领先混合基金、万家现金增利货币基金、上银慧增利货币市场基金、易方达瑞富灵活配置证券投资基金、博时富腾纯债债券型证券投资基金、安信工业</w:t>
      </w:r>
      <w:r>
        <w:rPr>
          <w:rFonts w:ascii="仿宋" w:eastAsia="仿宋" w:hAnsi="仿宋" w:cs="宋体" w:hint="eastAsia"/>
          <w:bCs/>
          <w:color w:val="000000"/>
          <w:kern w:val="0"/>
          <w:sz w:val="24"/>
        </w:rPr>
        <w:t>4.0</w:t>
      </w:r>
      <w:r>
        <w:rPr>
          <w:rFonts w:ascii="仿宋" w:eastAsia="仿宋" w:hAnsi="仿宋" w:cs="宋体" w:hint="eastAsia"/>
          <w:bCs/>
          <w:color w:val="000000"/>
          <w:kern w:val="0"/>
          <w:sz w:val="24"/>
        </w:rPr>
        <w:t>主题沪港深精选混合基金、万家天添宝货币基金、中欧瑾泰债券型证券投资</w:t>
      </w:r>
      <w:r>
        <w:rPr>
          <w:rFonts w:ascii="仿宋" w:eastAsia="仿宋" w:hAnsi="仿宋" w:cs="宋体" w:hint="eastAsia"/>
          <w:bCs/>
          <w:color w:val="000000"/>
          <w:kern w:val="0"/>
          <w:sz w:val="24"/>
        </w:rPr>
        <w:t>基金、中银证券安弘债券基金、鑫元鑫趋势灵活配置混合基金、泰康年年红纯债一年定期开放债券基金、广发高端制造股票型发起式基金、永赢永益债券基金、南方安福混合基金、中银证券聚瑞混合基金、太平改革红利精选灵活配置混合基金、富荣富乾债券型证券投资基金、国联安安稳灵活配置混合型证券投资基金、前海开源景鑫灵活配置混合型证券投资基金、前海开源润鑫灵活配置混合型证券投资基金、中海沪港深多策略灵活配置混合型基金基金、中银证券祥瑞混合型证券投资基金、前海开源盛鑫灵活配置混合型证券投资基金、鑫元行业轮动灵活配置混合型证券投资基金、</w:t>
      </w:r>
      <w:r>
        <w:rPr>
          <w:rFonts w:ascii="仿宋" w:eastAsia="仿宋" w:hAnsi="仿宋" w:cs="宋体" w:hint="eastAsia"/>
          <w:bCs/>
          <w:color w:val="000000"/>
          <w:kern w:val="0"/>
          <w:sz w:val="24"/>
        </w:rPr>
        <w:t>兴业</w:t>
      </w:r>
      <w:r>
        <w:rPr>
          <w:rFonts w:ascii="仿宋" w:eastAsia="仿宋" w:hAnsi="仿宋" w:cs="宋体" w:hint="eastAsia"/>
          <w:bCs/>
          <w:color w:val="000000"/>
          <w:kern w:val="0"/>
          <w:sz w:val="24"/>
        </w:rPr>
        <w:t>3</w:t>
      </w:r>
      <w:r>
        <w:rPr>
          <w:rFonts w:ascii="仿宋" w:eastAsia="仿宋" w:hAnsi="仿宋" w:cs="宋体" w:hint="eastAsia"/>
          <w:bCs/>
          <w:color w:val="000000"/>
          <w:kern w:val="0"/>
          <w:sz w:val="24"/>
        </w:rPr>
        <w:t>个月定期开放债券型发起式证券投资基金、富国颐利纯债债券型证券投资基金、华安安浦债券型证券投资基金、南方泽元债券型证券投资基金、鹏扬淳利定期开放债券型证券投资基金、万家鑫悦纯债债券型基金、新疆前海联合泳祺纯债债券型证券投资基金、永赢盈益债券型证券投资基金、中加颐合纯债债券型证券投资基金、中信保诚稳达债券型证券投资基金、中银中债</w:t>
      </w:r>
      <w:r>
        <w:rPr>
          <w:rFonts w:ascii="仿宋" w:eastAsia="仿宋" w:hAnsi="仿宋" w:cs="宋体" w:hint="eastAsia"/>
          <w:bCs/>
          <w:color w:val="000000"/>
          <w:kern w:val="0"/>
          <w:sz w:val="24"/>
        </w:rPr>
        <w:t>3-5</w:t>
      </w:r>
      <w:r>
        <w:rPr>
          <w:rFonts w:ascii="仿宋" w:eastAsia="仿宋" w:hAnsi="仿宋" w:cs="宋体" w:hint="eastAsia"/>
          <w:bCs/>
          <w:color w:val="000000"/>
          <w:kern w:val="0"/>
          <w:sz w:val="24"/>
        </w:rPr>
        <w:t>年期农发行债券指数证券投资基金、东方红核心优选一年定期开放混合型证券投资基金、平安惠锦纯债债券型证券投资基金、华夏鼎通债券型证券投资基金、鑫元全利债券型发起式证券投资基金、中</w:t>
      </w:r>
      <w:r>
        <w:rPr>
          <w:rFonts w:ascii="仿宋" w:eastAsia="仿宋" w:hAnsi="仿宋" w:cs="宋体" w:hint="eastAsia"/>
          <w:bCs/>
          <w:color w:val="000000"/>
          <w:kern w:val="0"/>
          <w:sz w:val="24"/>
        </w:rPr>
        <w:t>融恒裕纯债债券型证券投资基金、嘉实致盈债券型证券投资基金、永赢消费主题灵活配置混合型证券投资基金、工银瑞信瑞福纯债债券型证券投资基金、广发景智纯债债券型证券投资基金、东兴品牌精选灵活配置混合型证券投资基金、广发中债</w:t>
      </w:r>
      <w:r>
        <w:rPr>
          <w:rFonts w:ascii="仿宋" w:eastAsia="仿宋" w:hAnsi="仿宋" w:cs="宋体" w:hint="eastAsia"/>
          <w:bCs/>
          <w:color w:val="000000"/>
          <w:kern w:val="0"/>
          <w:sz w:val="24"/>
        </w:rPr>
        <w:t>1-3</w:t>
      </w:r>
      <w:r>
        <w:rPr>
          <w:rFonts w:ascii="仿宋" w:eastAsia="仿宋" w:hAnsi="仿宋" w:cs="宋体" w:hint="eastAsia"/>
          <w:bCs/>
          <w:color w:val="000000"/>
          <w:kern w:val="0"/>
          <w:sz w:val="24"/>
        </w:rPr>
        <w:t>年国开行债券指数证券投资基金、融通通捷债券型证券投资基金、华富恒盛纯债债券型证券投资基金、建信中证</w:t>
      </w:r>
      <w:r>
        <w:rPr>
          <w:rFonts w:ascii="仿宋" w:eastAsia="仿宋" w:hAnsi="仿宋" w:cs="宋体" w:hint="eastAsia"/>
          <w:bCs/>
          <w:color w:val="000000"/>
          <w:kern w:val="0"/>
          <w:sz w:val="24"/>
        </w:rPr>
        <w:t>1000</w:t>
      </w:r>
      <w:r>
        <w:rPr>
          <w:rFonts w:ascii="仿宋" w:eastAsia="仿宋" w:hAnsi="仿宋" w:cs="宋体" w:hint="eastAsia"/>
          <w:bCs/>
          <w:color w:val="000000"/>
          <w:kern w:val="0"/>
          <w:sz w:val="24"/>
        </w:rPr>
        <w:t>指数增强型发起式证券投资基金、汇安嘉鑫纯债债券型证券投资基金、国寿安保安丰纯债债券型证券投资基金、海富通聚丰纯债债券型证券投资基金、博时中债</w:t>
      </w:r>
      <w:r>
        <w:rPr>
          <w:rFonts w:ascii="仿宋" w:eastAsia="仿宋" w:hAnsi="仿宋" w:cs="宋体" w:hint="eastAsia"/>
          <w:bCs/>
          <w:color w:val="000000"/>
          <w:kern w:val="0"/>
          <w:sz w:val="24"/>
        </w:rPr>
        <w:t>1-3</w:t>
      </w:r>
      <w:r>
        <w:rPr>
          <w:rFonts w:ascii="仿宋" w:eastAsia="仿宋" w:hAnsi="仿宋" w:cs="宋体" w:hint="eastAsia"/>
          <w:bCs/>
          <w:color w:val="000000"/>
          <w:kern w:val="0"/>
          <w:sz w:val="24"/>
        </w:rPr>
        <w:t>年政策性金融债指数证券投资基金、银河家盈</w:t>
      </w:r>
      <w:r>
        <w:rPr>
          <w:rFonts w:ascii="仿宋" w:eastAsia="仿宋" w:hAnsi="仿宋" w:cs="宋体" w:hint="eastAsia"/>
          <w:bCs/>
          <w:color w:val="000000"/>
          <w:kern w:val="0"/>
          <w:sz w:val="24"/>
        </w:rPr>
        <w:t>纯债债券型证券投资基金、博时富永纯债</w:t>
      </w:r>
      <w:r>
        <w:rPr>
          <w:rFonts w:ascii="仿宋" w:eastAsia="仿宋" w:hAnsi="仿宋" w:cs="宋体" w:hint="eastAsia"/>
          <w:bCs/>
          <w:color w:val="000000"/>
          <w:kern w:val="0"/>
          <w:sz w:val="24"/>
        </w:rPr>
        <w:t>3</w:t>
      </w:r>
      <w:r>
        <w:rPr>
          <w:rFonts w:ascii="仿宋" w:eastAsia="仿宋" w:hAnsi="仿宋" w:cs="宋体" w:hint="eastAsia"/>
          <w:bCs/>
          <w:color w:val="000000"/>
          <w:kern w:val="0"/>
          <w:sz w:val="24"/>
        </w:rPr>
        <w:t>个月定期开放债券型发起式证券投资基金、南方畅利定期开放债券型发起式证券投资基金、中加瑞利纯债债券型证券投资基金、华富中证</w:t>
      </w:r>
      <w:r>
        <w:rPr>
          <w:rFonts w:ascii="仿宋" w:eastAsia="仿宋" w:hAnsi="仿宋" w:cs="宋体" w:hint="eastAsia"/>
          <w:bCs/>
          <w:color w:val="000000"/>
          <w:kern w:val="0"/>
          <w:sz w:val="24"/>
        </w:rPr>
        <w:t>5</w:t>
      </w:r>
      <w:r>
        <w:rPr>
          <w:rFonts w:ascii="仿宋" w:eastAsia="仿宋" w:hAnsi="仿宋" w:cs="宋体" w:hint="eastAsia"/>
          <w:bCs/>
          <w:color w:val="000000"/>
          <w:kern w:val="0"/>
          <w:sz w:val="24"/>
        </w:rPr>
        <w:t>年恒定久期国开债指数型证券投资基金、永赢合益债券型证券投资基金、嘉实中债</w:t>
      </w:r>
      <w:r>
        <w:rPr>
          <w:rFonts w:ascii="仿宋" w:eastAsia="仿宋" w:hAnsi="仿宋" w:cs="宋体" w:hint="eastAsia"/>
          <w:bCs/>
          <w:color w:val="000000"/>
          <w:kern w:val="0"/>
          <w:sz w:val="24"/>
        </w:rPr>
        <w:t>1-3</w:t>
      </w:r>
      <w:r>
        <w:rPr>
          <w:rFonts w:ascii="仿宋" w:eastAsia="仿宋" w:hAnsi="仿宋" w:cs="宋体" w:hint="eastAsia"/>
          <w:bCs/>
          <w:color w:val="000000"/>
          <w:kern w:val="0"/>
          <w:sz w:val="24"/>
        </w:rPr>
        <w:t>年政策性金融债指数证券投资基金、广发港股通优质增长混合型证券投资基金、长安泓沣中短债债券型证券投资基金、中海信息产业精选混合型证券投资基金、民生加银恒裕债券型证券投资基金、国寿安保尊益信用纯债债券型证券投资基金、平安惠泰纯债债券型证券投资基金、中信建投景和中短债债券型证券投</w:t>
      </w:r>
      <w:r>
        <w:rPr>
          <w:rFonts w:ascii="仿宋" w:eastAsia="仿宋" w:hAnsi="仿宋" w:cs="宋体" w:hint="eastAsia"/>
          <w:bCs/>
          <w:color w:val="000000"/>
          <w:kern w:val="0"/>
          <w:sz w:val="24"/>
        </w:rPr>
        <w:t>资基金、工银瑞信添慧债券型证券投资基金、华富安鑫债券型证券投资基金、汇添富中债</w:t>
      </w:r>
      <w:r>
        <w:rPr>
          <w:rFonts w:ascii="仿宋" w:eastAsia="仿宋" w:hAnsi="仿宋" w:cs="宋体" w:hint="eastAsia"/>
          <w:bCs/>
          <w:color w:val="000000"/>
          <w:kern w:val="0"/>
          <w:sz w:val="24"/>
        </w:rPr>
        <w:t>1-3</w:t>
      </w:r>
      <w:r>
        <w:rPr>
          <w:rFonts w:ascii="仿宋" w:eastAsia="仿宋" w:hAnsi="仿宋" w:cs="宋体" w:hint="eastAsia"/>
          <w:bCs/>
          <w:color w:val="000000"/>
          <w:kern w:val="0"/>
          <w:sz w:val="24"/>
        </w:rPr>
        <w:t>年农发行债券指数证券投资基金、南方旭元债券型发起式证券投资基金、大成中债</w:t>
      </w:r>
      <w:r>
        <w:rPr>
          <w:rFonts w:ascii="仿宋" w:eastAsia="仿宋" w:hAnsi="仿宋" w:cs="宋体" w:hint="eastAsia"/>
          <w:bCs/>
          <w:color w:val="000000"/>
          <w:kern w:val="0"/>
          <w:sz w:val="24"/>
        </w:rPr>
        <w:t>3-5</w:t>
      </w:r>
      <w:r>
        <w:rPr>
          <w:rFonts w:ascii="仿宋" w:eastAsia="仿宋" w:hAnsi="仿宋" w:cs="宋体" w:hint="eastAsia"/>
          <w:bCs/>
          <w:color w:val="000000"/>
          <w:kern w:val="0"/>
          <w:sz w:val="24"/>
        </w:rPr>
        <w:t>年国开行债券指数基金、永赢众利债券型证券投资基金、华夏中债</w:t>
      </w:r>
      <w:r>
        <w:rPr>
          <w:rFonts w:ascii="仿宋" w:eastAsia="仿宋" w:hAnsi="仿宋" w:cs="宋体" w:hint="eastAsia"/>
          <w:bCs/>
          <w:color w:val="000000"/>
          <w:kern w:val="0"/>
          <w:sz w:val="24"/>
        </w:rPr>
        <w:t>3-5</w:t>
      </w:r>
      <w:r>
        <w:rPr>
          <w:rFonts w:ascii="仿宋" w:eastAsia="仿宋" w:hAnsi="仿宋" w:cs="宋体" w:hint="eastAsia"/>
          <w:bCs/>
          <w:color w:val="000000"/>
          <w:kern w:val="0"/>
          <w:sz w:val="24"/>
        </w:rPr>
        <w:t>年政策性金融债指数证券投资基金、中证长三角一体化发展主题交易型开放式指数证券投资基金、新疆前海联合科技先锋混合型证券投资基金、银华尊尚稳健养老目标一年持有期混合型发起式基金中基金（</w:t>
      </w:r>
      <w:r>
        <w:rPr>
          <w:rFonts w:ascii="仿宋" w:eastAsia="仿宋" w:hAnsi="仿宋" w:cs="宋体" w:hint="eastAsia"/>
          <w:bCs/>
          <w:color w:val="000000"/>
          <w:kern w:val="0"/>
          <w:sz w:val="24"/>
        </w:rPr>
        <w:t>FOF</w:t>
      </w:r>
      <w:r>
        <w:rPr>
          <w:rFonts w:ascii="仿宋" w:eastAsia="仿宋" w:hAnsi="仿宋" w:cs="宋体" w:hint="eastAsia"/>
          <w:bCs/>
          <w:color w:val="000000"/>
          <w:kern w:val="0"/>
          <w:sz w:val="24"/>
        </w:rPr>
        <w:t>）、博时颐泽平衡养老目标三年持有期混合型发起式基金中基金（</w:t>
      </w:r>
      <w:r>
        <w:rPr>
          <w:rFonts w:ascii="仿宋" w:eastAsia="仿宋" w:hAnsi="仿宋" w:cs="宋体" w:hint="eastAsia"/>
          <w:bCs/>
          <w:color w:val="000000"/>
          <w:kern w:val="0"/>
          <w:sz w:val="24"/>
        </w:rPr>
        <w:t>FOF</w:t>
      </w:r>
      <w:r>
        <w:rPr>
          <w:rFonts w:ascii="仿宋" w:eastAsia="仿宋" w:hAnsi="仿宋" w:cs="宋体" w:hint="eastAsia"/>
          <w:bCs/>
          <w:color w:val="000000"/>
          <w:kern w:val="0"/>
          <w:sz w:val="24"/>
        </w:rPr>
        <w:t>）、农银养老目标日期</w:t>
      </w:r>
      <w:r>
        <w:rPr>
          <w:rFonts w:ascii="仿宋" w:eastAsia="仿宋" w:hAnsi="仿宋" w:cs="宋体" w:hint="eastAsia"/>
          <w:bCs/>
          <w:color w:val="000000"/>
          <w:kern w:val="0"/>
          <w:sz w:val="24"/>
        </w:rPr>
        <w:t>2035</w:t>
      </w:r>
      <w:r>
        <w:rPr>
          <w:rFonts w:ascii="仿宋" w:eastAsia="仿宋" w:hAnsi="仿宋" w:cs="宋体" w:hint="eastAsia"/>
          <w:bCs/>
          <w:color w:val="000000"/>
          <w:kern w:val="0"/>
          <w:sz w:val="24"/>
        </w:rPr>
        <w:t>三年持有</w:t>
      </w:r>
      <w:r>
        <w:rPr>
          <w:rFonts w:ascii="仿宋" w:eastAsia="仿宋" w:hAnsi="仿宋" w:cs="宋体" w:hint="eastAsia"/>
          <w:bCs/>
          <w:color w:val="000000"/>
          <w:kern w:val="0"/>
          <w:sz w:val="24"/>
        </w:rPr>
        <w:t>期混合型发起式基金中基金</w:t>
      </w:r>
      <w:r>
        <w:rPr>
          <w:rFonts w:ascii="仿宋" w:eastAsia="仿宋" w:hAnsi="仿宋" w:cs="宋体" w:hint="eastAsia"/>
          <w:bCs/>
          <w:color w:val="000000"/>
          <w:kern w:val="0"/>
          <w:sz w:val="24"/>
        </w:rPr>
        <w:t>(FOF)</w:t>
      </w:r>
      <w:r>
        <w:rPr>
          <w:rFonts w:ascii="仿宋" w:eastAsia="仿宋" w:hAnsi="仿宋" w:cs="宋体" w:hint="eastAsia"/>
          <w:bCs/>
          <w:color w:val="000000"/>
          <w:kern w:val="0"/>
          <w:sz w:val="24"/>
        </w:rPr>
        <w:t>、汇添富汇鑫浮动净值货币市场基金、泰康安欣纯债债券型证券投资基金、恒生前海港股通精选混合型证券投资基金、鹏华丰鑫债券型证券投资基金、中证长三角一体化发展主题交易型开放式指数证券投资基金联接基金、汇添富保鑫灵活配置混合型证券投资基金、华富安兴</w:t>
      </w:r>
      <w:r>
        <w:rPr>
          <w:rFonts w:ascii="仿宋" w:eastAsia="仿宋" w:hAnsi="仿宋" w:cs="宋体" w:hint="eastAsia"/>
          <w:bCs/>
          <w:color w:val="000000"/>
          <w:kern w:val="0"/>
          <w:sz w:val="24"/>
        </w:rPr>
        <w:t>39</w:t>
      </w:r>
      <w:r>
        <w:rPr>
          <w:rFonts w:ascii="仿宋" w:eastAsia="仿宋" w:hAnsi="仿宋" w:cs="宋体" w:hint="eastAsia"/>
          <w:bCs/>
          <w:color w:val="000000"/>
          <w:kern w:val="0"/>
          <w:sz w:val="24"/>
        </w:rPr>
        <w:t>个月定期开放债券型证券投资基金、中融睿享</w:t>
      </w:r>
      <w:r>
        <w:rPr>
          <w:rFonts w:ascii="仿宋" w:eastAsia="仿宋" w:hAnsi="仿宋" w:cs="宋体" w:hint="eastAsia"/>
          <w:bCs/>
          <w:color w:val="000000"/>
          <w:kern w:val="0"/>
          <w:sz w:val="24"/>
        </w:rPr>
        <w:t>86</w:t>
      </w:r>
      <w:r>
        <w:rPr>
          <w:rFonts w:ascii="仿宋" w:eastAsia="仿宋" w:hAnsi="仿宋" w:cs="宋体" w:hint="eastAsia"/>
          <w:bCs/>
          <w:color w:val="000000"/>
          <w:kern w:val="0"/>
          <w:sz w:val="24"/>
        </w:rPr>
        <w:t>个月定期开放债券型基金、南方梦元短债债券型证券投资基金、鹏扬淳开债券型证券投资基金、华宝宝惠纯债</w:t>
      </w:r>
      <w:r>
        <w:rPr>
          <w:rFonts w:ascii="仿宋" w:eastAsia="仿宋" w:hAnsi="仿宋" w:cs="宋体" w:hint="eastAsia"/>
          <w:bCs/>
          <w:color w:val="000000"/>
          <w:kern w:val="0"/>
          <w:sz w:val="24"/>
        </w:rPr>
        <w:t>39</w:t>
      </w:r>
      <w:r>
        <w:rPr>
          <w:rFonts w:ascii="仿宋" w:eastAsia="仿宋" w:hAnsi="仿宋" w:cs="宋体" w:hint="eastAsia"/>
          <w:bCs/>
          <w:color w:val="000000"/>
          <w:kern w:val="0"/>
          <w:sz w:val="24"/>
        </w:rPr>
        <w:t>个月定期开放债券型证券投资基金、建信</w:t>
      </w:r>
      <w:r>
        <w:rPr>
          <w:rFonts w:ascii="仿宋" w:eastAsia="仿宋" w:hAnsi="仿宋" w:cs="宋体" w:hint="eastAsia"/>
          <w:bCs/>
          <w:color w:val="000000"/>
          <w:kern w:val="0"/>
          <w:sz w:val="24"/>
        </w:rPr>
        <w:t>MSCI</w:t>
      </w:r>
      <w:r>
        <w:rPr>
          <w:rFonts w:ascii="仿宋" w:eastAsia="仿宋" w:hAnsi="仿宋" w:cs="宋体" w:hint="eastAsia"/>
          <w:bCs/>
          <w:color w:val="000000"/>
          <w:kern w:val="0"/>
          <w:sz w:val="24"/>
        </w:rPr>
        <w:t>中国</w:t>
      </w:r>
      <w:r>
        <w:rPr>
          <w:rFonts w:ascii="仿宋" w:eastAsia="仿宋" w:hAnsi="仿宋" w:cs="宋体" w:hint="eastAsia"/>
          <w:bCs/>
          <w:color w:val="000000"/>
          <w:kern w:val="0"/>
          <w:sz w:val="24"/>
        </w:rPr>
        <w:t>A</w:t>
      </w:r>
      <w:r>
        <w:rPr>
          <w:rFonts w:ascii="仿宋" w:eastAsia="仿宋" w:hAnsi="仿宋" w:cs="宋体" w:hint="eastAsia"/>
          <w:bCs/>
          <w:color w:val="000000"/>
          <w:kern w:val="0"/>
          <w:sz w:val="24"/>
        </w:rPr>
        <w:t>股指数增强型证券投资基金、农银汇理金益债</w:t>
      </w:r>
      <w:r>
        <w:rPr>
          <w:rFonts w:ascii="仿宋" w:eastAsia="仿宋" w:hAnsi="仿宋" w:cs="宋体" w:hint="eastAsia"/>
          <w:bCs/>
          <w:color w:val="000000"/>
          <w:kern w:val="0"/>
          <w:sz w:val="24"/>
        </w:rPr>
        <w:t>券型证券投资基金、博时稳欣</w:t>
      </w:r>
      <w:r>
        <w:rPr>
          <w:rFonts w:ascii="仿宋" w:eastAsia="仿宋" w:hAnsi="仿宋" w:cs="宋体" w:hint="eastAsia"/>
          <w:bCs/>
          <w:color w:val="000000"/>
          <w:kern w:val="0"/>
          <w:sz w:val="24"/>
        </w:rPr>
        <w:t>39</w:t>
      </w:r>
      <w:r>
        <w:rPr>
          <w:rFonts w:ascii="仿宋" w:eastAsia="仿宋" w:hAnsi="仿宋" w:cs="宋体" w:hint="eastAsia"/>
          <w:bCs/>
          <w:color w:val="000000"/>
          <w:kern w:val="0"/>
          <w:sz w:val="24"/>
        </w:rPr>
        <w:t>个月定期开放债券型证券投资基金、同泰慧择混合型证券投资基金、招商中证红利交易型开放式指数证券投资基金、嘉实致禄</w:t>
      </w:r>
      <w:r>
        <w:rPr>
          <w:rFonts w:ascii="仿宋" w:eastAsia="仿宋" w:hAnsi="仿宋" w:cs="宋体" w:hint="eastAsia"/>
          <w:bCs/>
          <w:color w:val="000000"/>
          <w:kern w:val="0"/>
          <w:sz w:val="24"/>
        </w:rPr>
        <w:t>3</w:t>
      </w:r>
      <w:r>
        <w:rPr>
          <w:rFonts w:ascii="仿宋" w:eastAsia="仿宋" w:hAnsi="仿宋" w:cs="宋体" w:hint="eastAsia"/>
          <w:bCs/>
          <w:color w:val="000000"/>
          <w:kern w:val="0"/>
          <w:sz w:val="24"/>
        </w:rPr>
        <w:t>个月定期开放纯债债券型发起式证券投资基金、永赢久利债券型证券投资基金、嘉实安元</w:t>
      </w:r>
      <w:r>
        <w:rPr>
          <w:rFonts w:ascii="仿宋" w:eastAsia="仿宋" w:hAnsi="仿宋" w:cs="宋体" w:hint="eastAsia"/>
          <w:bCs/>
          <w:color w:val="000000"/>
          <w:kern w:val="0"/>
          <w:sz w:val="24"/>
        </w:rPr>
        <w:t>39</w:t>
      </w:r>
      <w:r>
        <w:rPr>
          <w:rFonts w:ascii="仿宋" w:eastAsia="仿宋" w:hAnsi="仿宋" w:cs="宋体" w:hint="eastAsia"/>
          <w:bCs/>
          <w:color w:val="000000"/>
          <w:kern w:val="0"/>
          <w:sz w:val="24"/>
        </w:rPr>
        <w:t>个月定期开放纯债债券型证券投资基金、交银施罗德裕泰两年定期开放债券型证券投资基金、长城嘉鑫两年定期开放债券型证券投资基金、建信荣禧一年定期开放债券型证券投资基金、鹏扬浦利中短债债券型证券投资基金、平安惠合纯债债券型证券投资基金、工银瑞信深证</w:t>
      </w:r>
      <w:r>
        <w:rPr>
          <w:rFonts w:ascii="仿宋" w:eastAsia="仿宋" w:hAnsi="仿宋" w:cs="宋体" w:hint="eastAsia"/>
          <w:bCs/>
          <w:color w:val="000000"/>
          <w:kern w:val="0"/>
          <w:sz w:val="24"/>
        </w:rPr>
        <w:t>100</w:t>
      </w:r>
      <w:r>
        <w:rPr>
          <w:rFonts w:ascii="仿宋" w:eastAsia="仿宋" w:hAnsi="仿宋" w:cs="宋体" w:hint="eastAsia"/>
          <w:bCs/>
          <w:color w:val="000000"/>
          <w:kern w:val="0"/>
          <w:sz w:val="24"/>
        </w:rPr>
        <w:t>交易型开放式指数证券投资基金、鹏华</w:t>
      </w:r>
      <w:r>
        <w:rPr>
          <w:rFonts w:ascii="仿宋" w:eastAsia="仿宋" w:hAnsi="仿宋" w:cs="宋体" w:hint="eastAsia"/>
          <w:bCs/>
          <w:color w:val="000000"/>
          <w:kern w:val="0"/>
          <w:sz w:val="24"/>
        </w:rPr>
        <w:t>0-5</w:t>
      </w:r>
      <w:r>
        <w:rPr>
          <w:rFonts w:ascii="仿宋" w:eastAsia="仿宋" w:hAnsi="仿宋" w:cs="宋体" w:hint="eastAsia"/>
          <w:bCs/>
          <w:color w:val="000000"/>
          <w:kern w:val="0"/>
          <w:sz w:val="24"/>
        </w:rPr>
        <w:t>年</w:t>
      </w:r>
      <w:r>
        <w:rPr>
          <w:rFonts w:ascii="仿宋" w:eastAsia="仿宋" w:hAnsi="仿宋" w:cs="宋体" w:hint="eastAsia"/>
          <w:bCs/>
          <w:color w:val="000000"/>
          <w:kern w:val="0"/>
          <w:sz w:val="24"/>
        </w:rPr>
        <w:t>利率债债券型发起式证券投资基金、景顺长城弘利</w:t>
      </w:r>
      <w:r>
        <w:rPr>
          <w:rFonts w:ascii="仿宋" w:eastAsia="仿宋" w:hAnsi="仿宋" w:cs="宋体" w:hint="eastAsia"/>
          <w:bCs/>
          <w:color w:val="000000"/>
          <w:kern w:val="0"/>
          <w:sz w:val="24"/>
        </w:rPr>
        <w:t>39</w:t>
      </w:r>
      <w:r>
        <w:rPr>
          <w:rFonts w:ascii="仿宋" w:eastAsia="仿宋" w:hAnsi="仿宋" w:cs="宋体" w:hint="eastAsia"/>
          <w:bCs/>
          <w:color w:val="000000"/>
          <w:kern w:val="0"/>
          <w:sz w:val="24"/>
        </w:rPr>
        <w:t>个月定期开放债券型证券投资基金、工银瑞信泰颐三年定期开放债券型证券投资基金等。</w:t>
      </w:r>
    </w:p>
    <w:bookmarkEnd w:id="25"/>
    <w:bookmarkEnd w:id="26"/>
    <w:bookmarkEnd w:id="27"/>
    <w:bookmarkEnd w:id="28"/>
    <w:bookmarkEnd w:id="29"/>
    <w:p w:rsidR="00000000" w:rsidRDefault="002B27E1">
      <w:pPr>
        <w:widowControl/>
        <w:snapToGrid w:val="0"/>
        <w:spacing w:line="360" w:lineRule="auto"/>
        <w:ind w:firstLineChars="200" w:firstLine="480"/>
        <w:rPr>
          <w:rFonts w:ascii="仿宋" w:eastAsia="仿宋" w:hAnsi="仿宋"/>
          <w:sz w:val="24"/>
        </w:rPr>
      </w:pPr>
    </w:p>
    <w:p w:rsidR="00000000" w:rsidRDefault="002B27E1">
      <w:pPr>
        <w:pStyle w:val="1"/>
        <w:snapToGrid w:val="0"/>
        <w:spacing w:before="0" w:after="0"/>
        <w:rPr>
          <w:rFonts w:ascii="仿宋" w:eastAsia="仿宋" w:hAnsi="仿宋"/>
        </w:rPr>
      </w:pPr>
      <w:r>
        <w:rPr>
          <w:rFonts w:ascii="仿宋" w:eastAsia="仿宋" w:hAnsi="仿宋" w:hint="eastAsia"/>
        </w:rPr>
        <w:t>三、相关服务机构</w:t>
      </w:r>
    </w:p>
    <w:p w:rsidR="00000000" w:rsidRDefault="002B27E1">
      <w:pPr>
        <w:autoSpaceDE w:val="0"/>
        <w:autoSpaceDN w:val="0"/>
        <w:adjustRightInd w:val="0"/>
        <w:snapToGrid w:val="0"/>
        <w:spacing w:line="360" w:lineRule="auto"/>
        <w:ind w:firstLine="420"/>
        <w:jc w:val="left"/>
        <w:rPr>
          <w:rFonts w:ascii="仿宋" w:eastAsia="仿宋" w:hAnsi="仿宋"/>
          <w:b/>
          <w:sz w:val="24"/>
        </w:rPr>
      </w:pPr>
      <w:bookmarkStart w:id="30" w:name="_Hlt103247900"/>
      <w:bookmarkStart w:id="31" w:name="_Toc355967915"/>
      <w:bookmarkStart w:id="32" w:name="_Toc356335575"/>
      <w:bookmarkStart w:id="33" w:name="_Toc357502687"/>
      <w:bookmarkStart w:id="34" w:name="_Toc357503801"/>
      <w:bookmarkStart w:id="35" w:name="_Toc395616793"/>
      <w:bookmarkEnd w:id="30"/>
      <w:r>
        <w:rPr>
          <w:rFonts w:ascii="仿宋" w:eastAsia="仿宋" w:hAnsi="仿宋" w:hint="eastAsia"/>
          <w:b/>
          <w:sz w:val="24"/>
        </w:rPr>
        <w:t>（一）基金</w:t>
      </w:r>
      <w:r>
        <w:rPr>
          <w:rFonts w:ascii="仿宋" w:eastAsia="仿宋" w:hAnsi="仿宋" w:cs="SimSun,Bold" w:hint="eastAsia"/>
          <w:b/>
          <w:bCs/>
          <w:color w:val="000000"/>
          <w:kern w:val="0"/>
          <w:sz w:val="24"/>
        </w:rPr>
        <w:t>销售</w:t>
      </w:r>
      <w:r>
        <w:rPr>
          <w:rFonts w:ascii="仿宋" w:eastAsia="仿宋" w:hAnsi="仿宋" w:hint="eastAsia"/>
          <w:b/>
          <w:sz w:val="24"/>
        </w:rPr>
        <w:t>机构</w:t>
      </w:r>
      <w:bookmarkEnd w:id="31"/>
      <w:bookmarkEnd w:id="32"/>
      <w:bookmarkEnd w:id="33"/>
      <w:bookmarkEnd w:id="34"/>
      <w:bookmarkEnd w:id="35"/>
    </w:p>
    <w:p w:rsidR="00000000" w:rsidRDefault="002B27E1">
      <w:pPr>
        <w:autoSpaceDE w:val="0"/>
        <w:autoSpaceDN w:val="0"/>
        <w:adjustRightInd w:val="0"/>
        <w:spacing w:line="360" w:lineRule="auto"/>
        <w:ind w:firstLine="420"/>
        <w:jc w:val="left"/>
        <w:rPr>
          <w:rFonts w:ascii="仿宋" w:eastAsia="仿宋" w:hAnsi="仿宋" w:cs="宋体"/>
          <w:b/>
          <w:bCs/>
          <w:color w:val="000000"/>
          <w:kern w:val="0"/>
          <w:sz w:val="24"/>
        </w:rPr>
      </w:pPr>
      <w:r>
        <w:rPr>
          <w:rFonts w:ascii="仿宋" w:eastAsia="仿宋" w:hAnsi="仿宋" w:cs="宋体" w:hint="eastAsia"/>
          <w:b/>
          <w:bCs/>
          <w:color w:val="000000"/>
          <w:kern w:val="0"/>
          <w:sz w:val="24"/>
        </w:rPr>
        <w:t>1</w:t>
      </w:r>
      <w:r>
        <w:rPr>
          <w:rFonts w:ascii="仿宋" w:eastAsia="仿宋" w:hAnsi="仿宋" w:cs="宋体" w:hint="eastAsia"/>
          <w:b/>
          <w:bCs/>
          <w:color w:val="000000"/>
          <w:kern w:val="0"/>
          <w:sz w:val="24"/>
        </w:rPr>
        <w:t>、直销机构</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hint="eastAsia"/>
          <w:kern w:val="0"/>
          <w:sz w:val="24"/>
        </w:rPr>
        <w:t>直销中心</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名称：上海东方证券资产管理有限公司</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住所：上海市黄浦区中山南路</w:t>
      </w:r>
      <w:r>
        <w:rPr>
          <w:rFonts w:ascii="仿宋" w:eastAsia="仿宋" w:hAnsi="仿宋" w:cs="宋体"/>
          <w:kern w:val="0"/>
          <w:sz w:val="24"/>
        </w:rPr>
        <w:t>318</w:t>
      </w:r>
      <w:r>
        <w:rPr>
          <w:rFonts w:ascii="仿宋" w:eastAsia="仿宋" w:hAnsi="仿宋" w:cs="宋体" w:hint="eastAsia"/>
          <w:kern w:val="0"/>
          <w:sz w:val="24"/>
        </w:rPr>
        <w:t>号</w:t>
      </w:r>
      <w:r>
        <w:rPr>
          <w:rFonts w:ascii="仿宋" w:eastAsia="仿宋" w:hAnsi="仿宋" w:cs="宋体"/>
          <w:kern w:val="0"/>
          <w:sz w:val="24"/>
        </w:rPr>
        <w:t>31</w:t>
      </w:r>
      <w:r>
        <w:rPr>
          <w:rFonts w:ascii="仿宋" w:eastAsia="仿宋" w:hAnsi="仿宋" w:cs="宋体" w:hint="eastAsia"/>
          <w:kern w:val="0"/>
          <w:sz w:val="24"/>
        </w:rPr>
        <w:t>层</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办公地址：上海市黄浦区中山南路</w:t>
      </w:r>
      <w:r>
        <w:rPr>
          <w:rFonts w:ascii="仿宋" w:eastAsia="仿宋" w:hAnsi="仿宋" w:cs="宋体"/>
          <w:kern w:val="0"/>
          <w:sz w:val="24"/>
        </w:rPr>
        <w:t>318</w:t>
      </w:r>
      <w:r>
        <w:rPr>
          <w:rFonts w:ascii="仿宋" w:eastAsia="仿宋" w:hAnsi="仿宋" w:cs="宋体" w:hint="eastAsia"/>
          <w:kern w:val="0"/>
          <w:sz w:val="24"/>
        </w:rPr>
        <w:t>号</w:t>
      </w:r>
      <w:r>
        <w:rPr>
          <w:rFonts w:ascii="仿宋" w:eastAsia="仿宋" w:hAnsi="仿宋" w:cs="宋体"/>
          <w:kern w:val="0"/>
          <w:sz w:val="24"/>
        </w:rPr>
        <w:t>2</w:t>
      </w:r>
      <w:r>
        <w:rPr>
          <w:rFonts w:ascii="仿宋" w:eastAsia="仿宋" w:hAnsi="仿宋" w:cs="宋体" w:hint="eastAsia"/>
          <w:kern w:val="0"/>
          <w:sz w:val="24"/>
        </w:rPr>
        <w:t>号楼</w:t>
      </w:r>
      <w:r>
        <w:rPr>
          <w:rFonts w:ascii="仿宋" w:eastAsia="仿宋" w:hAnsi="仿宋" w:cs="宋体" w:hint="eastAsia"/>
          <w:kern w:val="0"/>
          <w:sz w:val="24"/>
        </w:rPr>
        <w:t>9</w:t>
      </w:r>
      <w:r>
        <w:rPr>
          <w:rFonts w:ascii="仿宋" w:eastAsia="仿宋" w:hAnsi="仿宋" w:cs="宋体" w:hint="eastAsia"/>
          <w:kern w:val="0"/>
          <w:sz w:val="24"/>
        </w:rPr>
        <w:t>层</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法定代表人：潘鑫军</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w:t>
      </w:r>
      <w:r>
        <w:rPr>
          <w:rFonts w:ascii="仿宋" w:eastAsia="仿宋" w:hAnsi="仿宋" w:cs="宋体"/>
          <w:kern w:val="0"/>
          <w:sz w:val="24"/>
        </w:rPr>
        <w:t>021</w:t>
      </w:r>
      <w:r>
        <w:rPr>
          <w:rFonts w:ascii="仿宋" w:eastAsia="仿宋" w:hAnsi="仿宋" w:cs="宋体" w:hint="eastAsia"/>
          <w:kern w:val="0"/>
          <w:sz w:val="24"/>
        </w:rPr>
        <w:t>）</w:t>
      </w:r>
      <w:r>
        <w:rPr>
          <w:rFonts w:ascii="仿宋" w:eastAsia="仿宋" w:hAnsi="仿宋" w:cs="宋体"/>
          <w:color w:val="000000"/>
          <w:kern w:val="0"/>
          <w:sz w:val="24"/>
        </w:rPr>
        <w:t>33315895</w:t>
      </w:r>
    </w:p>
    <w:p w:rsidR="00000000" w:rsidRDefault="002B27E1">
      <w:pPr>
        <w:autoSpaceDE w:val="0"/>
        <w:autoSpaceDN w:val="0"/>
        <w:adjustRightInd w:val="0"/>
        <w:spacing w:line="360" w:lineRule="auto"/>
        <w:ind w:firstLine="420"/>
        <w:jc w:val="left"/>
        <w:rPr>
          <w:rFonts w:ascii="仿宋" w:eastAsia="仿宋" w:hAnsi="仿宋" w:cs="宋体"/>
          <w:color w:val="000000"/>
          <w:kern w:val="0"/>
          <w:sz w:val="24"/>
        </w:rPr>
      </w:pPr>
      <w:r>
        <w:rPr>
          <w:rFonts w:ascii="仿宋" w:eastAsia="仿宋" w:hAnsi="仿宋" w:cs="宋体" w:hint="eastAsia"/>
          <w:color w:val="000000"/>
          <w:kern w:val="0"/>
          <w:sz w:val="24"/>
        </w:rPr>
        <w:t>传真：（</w:t>
      </w:r>
      <w:r>
        <w:rPr>
          <w:rFonts w:ascii="仿宋" w:eastAsia="仿宋" w:hAnsi="仿宋" w:cs="宋体"/>
          <w:color w:val="000000"/>
          <w:kern w:val="0"/>
          <w:sz w:val="24"/>
        </w:rPr>
        <w:t>021</w:t>
      </w:r>
      <w:r>
        <w:rPr>
          <w:rFonts w:ascii="仿宋" w:eastAsia="仿宋" w:hAnsi="仿宋" w:cs="宋体" w:hint="eastAsia"/>
          <w:color w:val="000000"/>
          <w:kern w:val="0"/>
          <w:sz w:val="24"/>
        </w:rPr>
        <w:t>）</w:t>
      </w:r>
      <w:r>
        <w:rPr>
          <w:rFonts w:ascii="仿宋" w:eastAsia="仿宋" w:hAnsi="仿宋" w:cs="宋体"/>
          <w:color w:val="000000"/>
          <w:kern w:val="0"/>
          <w:sz w:val="24"/>
        </w:rPr>
        <w:t>63326</w:t>
      </w:r>
      <w:r>
        <w:rPr>
          <w:rFonts w:ascii="仿宋" w:eastAsia="仿宋" w:hAnsi="仿宋" w:cs="宋体" w:hint="eastAsia"/>
          <w:color w:val="000000"/>
          <w:kern w:val="0"/>
          <w:sz w:val="24"/>
        </w:rPr>
        <w:t>3</w:t>
      </w:r>
      <w:r>
        <w:rPr>
          <w:rFonts w:ascii="仿宋" w:eastAsia="仿宋" w:hAnsi="仿宋" w:cs="宋体"/>
          <w:color w:val="000000"/>
          <w:kern w:val="0"/>
          <w:sz w:val="24"/>
        </w:rPr>
        <w:t>81</w:t>
      </w:r>
    </w:p>
    <w:p w:rsidR="00000000" w:rsidRDefault="002B27E1">
      <w:pPr>
        <w:autoSpaceDE w:val="0"/>
        <w:autoSpaceDN w:val="0"/>
        <w:adjustRightInd w:val="0"/>
        <w:spacing w:line="360" w:lineRule="auto"/>
        <w:ind w:firstLine="420"/>
        <w:jc w:val="left"/>
        <w:rPr>
          <w:rFonts w:ascii="仿宋" w:eastAsia="仿宋" w:hAnsi="仿宋" w:cs="宋体"/>
          <w:color w:val="000000"/>
          <w:kern w:val="0"/>
          <w:sz w:val="24"/>
        </w:rPr>
      </w:pPr>
      <w:r>
        <w:rPr>
          <w:rFonts w:ascii="仿宋" w:eastAsia="仿宋" w:hAnsi="仿宋" w:cs="宋体" w:hint="eastAsia"/>
          <w:color w:val="000000"/>
          <w:kern w:val="0"/>
          <w:sz w:val="24"/>
        </w:rPr>
        <w:t>联系人：于莉</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客服电话：</w:t>
      </w:r>
      <w:r>
        <w:rPr>
          <w:rFonts w:ascii="仿宋" w:eastAsia="仿宋" w:hAnsi="仿宋" w:cs="宋体"/>
          <w:bCs/>
          <w:color w:val="000000"/>
          <w:kern w:val="0"/>
          <w:sz w:val="24"/>
        </w:rPr>
        <w:t>4009200808</w:t>
      </w:r>
    </w:p>
    <w:p w:rsidR="00000000" w:rsidRDefault="002B27E1">
      <w:pPr>
        <w:autoSpaceDE w:val="0"/>
        <w:autoSpaceDN w:val="0"/>
        <w:adjustRightInd w:val="0"/>
        <w:spacing w:line="360" w:lineRule="auto"/>
        <w:ind w:firstLine="420"/>
        <w:jc w:val="left"/>
      </w:pPr>
      <w:r>
        <w:rPr>
          <w:rFonts w:ascii="仿宋" w:eastAsia="仿宋" w:hAnsi="仿宋" w:cs="宋体" w:hint="eastAsia"/>
          <w:kern w:val="0"/>
          <w:sz w:val="24"/>
        </w:rPr>
        <w:t>公司网址：</w:t>
      </w:r>
      <w:r>
        <w:rPr>
          <w:rFonts w:ascii="仿宋" w:eastAsia="仿宋" w:hAnsi="仿宋" w:cs="宋体"/>
          <w:bCs/>
          <w:kern w:val="0"/>
          <w:sz w:val="24"/>
        </w:rPr>
        <w:t>www.dfham.com</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2</w:t>
      </w:r>
      <w:r>
        <w:rPr>
          <w:rFonts w:ascii="仿宋" w:eastAsia="仿宋" w:hAnsi="仿宋" w:cs="宋体" w:hint="eastAsia"/>
          <w:kern w:val="0"/>
          <w:sz w:val="24"/>
        </w:rPr>
        <w:t>）网上</w:t>
      </w:r>
      <w:r>
        <w:rPr>
          <w:rFonts w:ascii="仿宋" w:eastAsia="仿宋" w:hAnsi="仿宋" w:cs="宋体" w:hint="eastAsia"/>
          <w:kern w:val="0"/>
          <w:sz w:val="24"/>
        </w:rPr>
        <w:t>交易系统</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网上交易系统包括基金管理人公司网站（</w:t>
      </w:r>
      <w:r>
        <w:rPr>
          <w:rFonts w:ascii="仿宋" w:eastAsia="仿宋" w:hAnsi="仿宋" w:cs="宋体" w:hint="eastAsia"/>
          <w:kern w:val="0"/>
          <w:sz w:val="24"/>
        </w:rPr>
        <w:t>www.dfham.com</w:t>
      </w:r>
      <w:r>
        <w:rPr>
          <w:rFonts w:ascii="仿宋" w:eastAsia="仿宋" w:hAnsi="仿宋" w:cs="宋体" w:hint="eastAsia"/>
          <w:kern w:val="0"/>
          <w:sz w:val="24"/>
        </w:rPr>
        <w:t>）、东方红资产管理</w:t>
      </w:r>
      <w:r>
        <w:rPr>
          <w:rFonts w:ascii="仿宋" w:eastAsia="仿宋" w:hAnsi="仿宋" w:cs="宋体" w:hint="eastAsia"/>
          <w:kern w:val="0"/>
          <w:sz w:val="24"/>
        </w:rPr>
        <w:t>APP</w:t>
      </w:r>
      <w:r>
        <w:rPr>
          <w:rFonts w:ascii="仿宋" w:eastAsia="仿宋" w:hAnsi="仿宋" w:cs="宋体" w:hint="eastAsia"/>
          <w:kern w:val="0"/>
          <w:sz w:val="24"/>
        </w:rPr>
        <w:t>、基金管理人微信服务号和基金管理人指定且授权的电子交易平台。个人投资者可登录本公司网站（</w:t>
      </w:r>
      <w:hyperlink r:id="rId6" w:history="1">
        <w:r>
          <w:rPr>
            <w:rFonts w:ascii="仿宋" w:eastAsia="仿宋" w:hAnsi="仿宋" w:cs="宋体" w:hint="eastAsia"/>
            <w:kern w:val="0"/>
            <w:sz w:val="24"/>
          </w:rPr>
          <w:t>www.dfham.com</w:t>
        </w:r>
      </w:hyperlink>
      <w:r>
        <w:rPr>
          <w:rFonts w:ascii="仿宋" w:eastAsia="仿宋" w:hAnsi="仿宋" w:cs="宋体" w:hint="eastAsia"/>
          <w:kern w:val="0"/>
          <w:sz w:val="24"/>
        </w:rPr>
        <w:t>）、东方红资产管理</w:t>
      </w:r>
      <w:r>
        <w:rPr>
          <w:rFonts w:ascii="仿宋" w:eastAsia="仿宋" w:hAnsi="仿宋" w:cs="宋体" w:hint="eastAsia"/>
          <w:kern w:val="0"/>
          <w:sz w:val="24"/>
        </w:rPr>
        <w:t>APP</w:t>
      </w:r>
      <w:r>
        <w:rPr>
          <w:rFonts w:ascii="仿宋" w:eastAsia="仿宋" w:hAnsi="仿宋" w:cs="宋体" w:hint="eastAsia"/>
          <w:kern w:val="0"/>
          <w:sz w:val="24"/>
        </w:rPr>
        <w:t>、基金管理人微信服务号和管理人指定且授权的电子交易平台，在与本公司达成网上交易的相关协议、接受本公司有关服务条款、了解有关基金网上交易的具体业务规则后，通过本公司网上交易系统办理开户、认购、申购、赎回等</w:t>
      </w:r>
      <w:r>
        <w:rPr>
          <w:rFonts w:ascii="仿宋" w:eastAsia="仿宋" w:hAnsi="仿宋" w:cs="宋体" w:hint="eastAsia"/>
          <w:kern w:val="0"/>
          <w:sz w:val="24"/>
        </w:rPr>
        <w:t>业务。</w:t>
      </w:r>
    </w:p>
    <w:p w:rsidR="00000000" w:rsidRDefault="002B27E1">
      <w:pPr>
        <w:autoSpaceDE w:val="0"/>
        <w:autoSpaceDN w:val="0"/>
        <w:adjustRightInd w:val="0"/>
        <w:spacing w:line="360" w:lineRule="auto"/>
        <w:ind w:firstLine="420"/>
        <w:jc w:val="left"/>
        <w:rPr>
          <w:rFonts w:ascii="仿宋" w:eastAsia="仿宋" w:hAnsi="仿宋" w:cs="宋体"/>
          <w:b/>
          <w:bCs/>
          <w:color w:val="000000"/>
          <w:kern w:val="0"/>
          <w:sz w:val="24"/>
        </w:rPr>
      </w:pPr>
      <w:r>
        <w:rPr>
          <w:rFonts w:ascii="仿宋" w:eastAsia="仿宋" w:hAnsi="仿宋" w:cs="宋体" w:hint="eastAsia"/>
          <w:b/>
          <w:bCs/>
          <w:color w:val="000000"/>
          <w:kern w:val="0"/>
          <w:sz w:val="24"/>
        </w:rPr>
        <w:t>2</w:t>
      </w:r>
      <w:r>
        <w:rPr>
          <w:rFonts w:ascii="仿宋" w:eastAsia="仿宋" w:hAnsi="仿宋" w:cs="宋体" w:hint="eastAsia"/>
          <w:b/>
          <w:bCs/>
          <w:color w:val="000000"/>
          <w:kern w:val="0"/>
          <w:sz w:val="24"/>
        </w:rPr>
        <w:t>、代销机构</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w:t>
      </w:r>
      <w:r>
        <w:rPr>
          <w:rFonts w:ascii="仿宋" w:eastAsia="仿宋" w:hAnsi="仿宋" w:cs="宋体"/>
          <w:bCs/>
          <w:color w:val="000000"/>
          <w:kern w:val="0"/>
          <w:sz w:val="24"/>
        </w:rPr>
        <w:t>1</w:t>
      </w:r>
      <w:r>
        <w:rPr>
          <w:rFonts w:ascii="仿宋" w:eastAsia="仿宋" w:hAnsi="仿宋" w:cs="宋体" w:hint="eastAsia"/>
          <w:bCs/>
          <w:color w:val="000000"/>
          <w:kern w:val="0"/>
          <w:sz w:val="24"/>
        </w:rPr>
        <w:t>）上海浦东发展银行股份有限公司</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注册地址：上海市中山东一路</w:t>
      </w:r>
      <w:r>
        <w:rPr>
          <w:rFonts w:ascii="仿宋" w:eastAsia="仿宋" w:hAnsi="仿宋" w:cs="宋体" w:hint="eastAsia"/>
          <w:bCs/>
          <w:color w:val="000000"/>
          <w:kern w:val="0"/>
          <w:sz w:val="24"/>
        </w:rPr>
        <w:t>12</w:t>
      </w:r>
      <w:r>
        <w:rPr>
          <w:rFonts w:ascii="仿宋" w:eastAsia="仿宋" w:hAnsi="仿宋" w:cs="宋体" w:hint="eastAsia"/>
          <w:bCs/>
          <w:color w:val="000000"/>
          <w:kern w:val="0"/>
          <w:sz w:val="24"/>
        </w:rPr>
        <w:t>号</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办公地址：上海市北京东路</w:t>
      </w:r>
      <w:r>
        <w:rPr>
          <w:rFonts w:ascii="仿宋" w:eastAsia="仿宋" w:hAnsi="仿宋" w:cs="宋体" w:hint="eastAsia"/>
          <w:bCs/>
          <w:color w:val="000000"/>
          <w:kern w:val="0"/>
          <w:sz w:val="24"/>
        </w:rPr>
        <w:t>689</w:t>
      </w:r>
      <w:r>
        <w:rPr>
          <w:rFonts w:ascii="仿宋" w:eastAsia="仿宋" w:hAnsi="仿宋" w:cs="宋体" w:hint="eastAsia"/>
          <w:bCs/>
          <w:color w:val="000000"/>
          <w:kern w:val="0"/>
          <w:sz w:val="24"/>
        </w:rPr>
        <w:t>号</w:t>
      </w:r>
      <w:r>
        <w:rPr>
          <w:rFonts w:ascii="仿宋" w:eastAsia="仿宋" w:hAnsi="仿宋" w:cs="宋体" w:hint="eastAsia"/>
          <w:bCs/>
          <w:color w:val="000000"/>
          <w:kern w:val="0"/>
          <w:sz w:val="24"/>
        </w:rPr>
        <w:t xml:space="preserve"> </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法定代表人：郑杨</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联系电话：（</w:t>
      </w:r>
      <w:r>
        <w:rPr>
          <w:rFonts w:ascii="仿宋" w:eastAsia="仿宋" w:hAnsi="仿宋" w:cs="宋体" w:hint="eastAsia"/>
          <w:bCs/>
          <w:color w:val="000000"/>
          <w:kern w:val="0"/>
          <w:sz w:val="24"/>
        </w:rPr>
        <w:t>021</w:t>
      </w:r>
      <w:r>
        <w:rPr>
          <w:rFonts w:ascii="仿宋" w:eastAsia="仿宋" w:hAnsi="仿宋" w:cs="宋体" w:hint="eastAsia"/>
          <w:bCs/>
          <w:color w:val="000000"/>
          <w:kern w:val="0"/>
          <w:sz w:val="24"/>
        </w:rPr>
        <w:t>）</w:t>
      </w:r>
      <w:r>
        <w:rPr>
          <w:rFonts w:ascii="仿宋" w:eastAsia="仿宋" w:hAnsi="仿宋" w:cs="宋体" w:hint="eastAsia"/>
          <w:bCs/>
          <w:color w:val="000000"/>
          <w:kern w:val="0"/>
          <w:sz w:val="24"/>
        </w:rPr>
        <w:t xml:space="preserve">61618888 </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传真：（</w:t>
      </w:r>
      <w:r>
        <w:rPr>
          <w:rFonts w:ascii="仿宋" w:eastAsia="仿宋" w:hAnsi="仿宋" w:cs="宋体" w:hint="eastAsia"/>
          <w:bCs/>
          <w:color w:val="000000"/>
          <w:kern w:val="0"/>
          <w:sz w:val="24"/>
        </w:rPr>
        <w:t>021</w:t>
      </w:r>
      <w:r>
        <w:rPr>
          <w:rFonts w:ascii="仿宋" w:eastAsia="仿宋" w:hAnsi="仿宋" w:cs="宋体" w:hint="eastAsia"/>
          <w:bCs/>
          <w:color w:val="000000"/>
          <w:kern w:val="0"/>
          <w:sz w:val="24"/>
        </w:rPr>
        <w:t>）</w:t>
      </w:r>
      <w:r>
        <w:rPr>
          <w:rFonts w:ascii="仿宋" w:eastAsia="仿宋" w:hAnsi="仿宋" w:cs="宋体" w:hint="eastAsia"/>
          <w:bCs/>
          <w:color w:val="000000"/>
          <w:kern w:val="0"/>
          <w:sz w:val="24"/>
        </w:rPr>
        <w:t xml:space="preserve">63230807 </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联系人：杨国平、吴蓉</w:t>
      </w:r>
      <w:r>
        <w:rPr>
          <w:rFonts w:ascii="仿宋" w:eastAsia="仿宋" w:hAnsi="仿宋" w:cs="宋体" w:hint="eastAsia"/>
          <w:bCs/>
          <w:color w:val="000000"/>
          <w:kern w:val="0"/>
          <w:sz w:val="24"/>
        </w:rPr>
        <w:t xml:space="preserve"> </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客服电话：</w:t>
      </w:r>
      <w:r>
        <w:rPr>
          <w:rFonts w:ascii="仿宋" w:eastAsia="仿宋" w:hAnsi="仿宋" w:cs="宋体" w:hint="eastAsia"/>
          <w:bCs/>
          <w:color w:val="000000"/>
          <w:kern w:val="0"/>
          <w:sz w:val="24"/>
        </w:rPr>
        <w:t xml:space="preserve">95528 </w:t>
      </w:r>
    </w:p>
    <w:p w:rsidR="00000000" w:rsidRDefault="002B27E1">
      <w:pPr>
        <w:autoSpaceDE w:val="0"/>
        <w:autoSpaceDN w:val="0"/>
        <w:adjustRightInd w:val="0"/>
        <w:spacing w:line="360" w:lineRule="auto"/>
        <w:ind w:leftChars="171" w:left="359" w:firstLineChars="25" w:firstLine="60"/>
        <w:jc w:val="left"/>
        <w:rPr>
          <w:rFonts w:ascii="仿宋" w:eastAsia="仿宋" w:hAnsi="仿宋" w:cs="宋体"/>
          <w:bCs/>
          <w:color w:val="000000"/>
          <w:kern w:val="0"/>
          <w:sz w:val="24"/>
        </w:rPr>
      </w:pPr>
      <w:r>
        <w:rPr>
          <w:rFonts w:ascii="仿宋" w:eastAsia="仿宋" w:hAnsi="仿宋" w:cs="宋体" w:hint="eastAsia"/>
          <w:bCs/>
          <w:color w:val="000000"/>
          <w:kern w:val="0"/>
          <w:sz w:val="24"/>
        </w:rPr>
        <w:t>公司网站：</w:t>
      </w:r>
      <w:bookmarkStart w:id="36" w:name="OLE_LINK47"/>
      <w:bookmarkStart w:id="37" w:name="OLE_LINK48"/>
      <w:r>
        <w:rPr>
          <w:rFonts w:ascii="仿宋" w:eastAsia="仿宋" w:hAnsi="仿宋" w:cs="宋体" w:hint="eastAsia"/>
          <w:bCs/>
          <w:color w:val="000000"/>
          <w:kern w:val="0"/>
          <w:sz w:val="24"/>
        </w:rPr>
        <w:t>www</w:t>
      </w:r>
      <w:bookmarkStart w:id="38" w:name="OLE_LINK37"/>
      <w:bookmarkStart w:id="39" w:name="OLE_LINK38"/>
      <w:bookmarkStart w:id="40" w:name="OLE_LINK39"/>
      <w:bookmarkStart w:id="41" w:name="OLE_LINK40"/>
      <w:r>
        <w:rPr>
          <w:rFonts w:ascii="仿宋" w:eastAsia="仿宋" w:hAnsi="仿宋" w:cs="宋体" w:hint="eastAsia"/>
          <w:bCs/>
          <w:color w:val="000000"/>
          <w:kern w:val="0"/>
          <w:sz w:val="24"/>
        </w:rPr>
        <w:t xml:space="preserve">.spdb.com.cn </w:t>
      </w:r>
      <w:bookmarkEnd w:id="38"/>
      <w:bookmarkEnd w:id="39"/>
      <w:bookmarkEnd w:id="40"/>
      <w:bookmarkEnd w:id="41"/>
      <w:r>
        <w:rPr>
          <w:rFonts w:ascii="仿宋" w:eastAsia="仿宋" w:hAnsi="仿宋" w:cs="宋体" w:hint="eastAsia"/>
          <w:bCs/>
          <w:color w:val="000000"/>
          <w:kern w:val="0"/>
          <w:sz w:val="24"/>
        </w:rPr>
        <w:cr/>
      </w:r>
      <w:bookmarkEnd w:id="36"/>
      <w:bookmarkEnd w:id="37"/>
      <w:r>
        <w:rPr>
          <w:rFonts w:ascii="仿宋" w:eastAsia="仿宋" w:hAnsi="仿宋" w:cs="宋体" w:hint="eastAsia"/>
          <w:bCs/>
          <w:color w:val="000000"/>
          <w:kern w:val="0"/>
          <w:sz w:val="24"/>
        </w:rPr>
        <w:t>（</w:t>
      </w:r>
      <w:r>
        <w:rPr>
          <w:rFonts w:ascii="仿宋" w:eastAsia="仿宋" w:hAnsi="仿宋" w:cs="宋体"/>
          <w:bCs/>
          <w:color w:val="000000"/>
          <w:kern w:val="0"/>
          <w:sz w:val="24"/>
        </w:rPr>
        <w:t>2</w:t>
      </w:r>
      <w:r>
        <w:rPr>
          <w:rFonts w:ascii="仿宋" w:eastAsia="仿宋" w:hAnsi="仿宋" w:cs="宋体" w:hint="eastAsia"/>
          <w:bCs/>
          <w:color w:val="000000"/>
          <w:kern w:val="0"/>
          <w:sz w:val="24"/>
        </w:rPr>
        <w:t>）东方证券股份有限公司</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注册地址：上海市中山南路</w:t>
      </w:r>
      <w:r>
        <w:rPr>
          <w:rFonts w:ascii="仿宋" w:eastAsia="仿宋" w:hAnsi="仿宋" w:cs="宋体"/>
          <w:bCs/>
          <w:color w:val="000000"/>
          <w:kern w:val="0"/>
          <w:sz w:val="24"/>
        </w:rPr>
        <w:t>318</w:t>
      </w:r>
      <w:r>
        <w:rPr>
          <w:rFonts w:ascii="仿宋" w:eastAsia="仿宋" w:hAnsi="仿宋" w:cs="宋体" w:hint="eastAsia"/>
          <w:bCs/>
          <w:color w:val="000000"/>
          <w:kern w:val="0"/>
          <w:sz w:val="24"/>
        </w:rPr>
        <w:t>号</w:t>
      </w:r>
      <w:r>
        <w:rPr>
          <w:rFonts w:ascii="仿宋" w:eastAsia="仿宋" w:hAnsi="仿宋" w:cs="宋体"/>
          <w:bCs/>
          <w:color w:val="000000"/>
          <w:kern w:val="0"/>
          <w:sz w:val="24"/>
        </w:rPr>
        <w:t>2</w:t>
      </w:r>
      <w:r>
        <w:rPr>
          <w:rFonts w:ascii="仿宋" w:eastAsia="仿宋" w:hAnsi="仿宋" w:cs="宋体" w:hint="eastAsia"/>
          <w:bCs/>
          <w:color w:val="000000"/>
          <w:kern w:val="0"/>
          <w:sz w:val="24"/>
        </w:rPr>
        <w:t>号楼</w:t>
      </w:r>
      <w:r>
        <w:rPr>
          <w:rFonts w:ascii="仿宋" w:eastAsia="仿宋" w:hAnsi="仿宋" w:cs="宋体" w:hint="eastAsia"/>
          <w:bCs/>
          <w:color w:val="000000"/>
          <w:sz w:val="24"/>
          <w:lang/>
        </w:rPr>
        <w:t>22</w:t>
      </w:r>
      <w:r>
        <w:rPr>
          <w:rFonts w:ascii="仿宋" w:eastAsia="仿宋" w:hAnsi="仿宋" w:cs="宋体" w:hint="eastAsia"/>
          <w:bCs/>
          <w:color w:val="000000"/>
          <w:sz w:val="24"/>
          <w:lang/>
        </w:rPr>
        <w:t>层、</w:t>
      </w:r>
      <w:r>
        <w:rPr>
          <w:rFonts w:ascii="仿宋" w:eastAsia="仿宋" w:hAnsi="仿宋" w:cs="宋体" w:hint="eastAsia"/>
          <w:bCs/>
          <w:color w:val="000000"/>
          <w:sz w:val="24"/>
          <w:lang/>
        </w:rPr>
        <w:t>23</w:t>
      </w:r>
      <w:r>
        <w:rPr>
          <w:rFonts w:ascii="仿宋" w:eastAsia="仿宋" w:hAnsi="仿宋" w:cs="宋体" w:hint="eastAsia"/>
          <w:bCs/>
          <w:color w:val="000000"/>
          <w:sz w:val="24"/>
          <w:lang/>
        </w:rPr>
        <w:t>层、</w:t>
      </w:r>
      <w:r>
        <w:rPr>
          <w:rFonts w:ascii="仿宋" w:eastAsia="仿宋" w:hAnsi="仿宋" w:cs="宋体" w:hint="eastAsia"/>
          <w:bCs/>
          <w:color w:val="000000"/>
          <w:sz w:val="24"/>
          <w:lang/>
        </w:rPr>
        <w:t>25</w:t>
      </w:r>
      <w:r>
        <w:rPr>
          <w:rFonts w:ascii="仿宋" w:eastAsia="仿宋" w:hAnsi="仿宋" w:cs="宋体" w:hint="eastAsia"/>
          <w:bCs/>
          <w:color w:val="000000"/>
          <w:sz w:val="24"/>
          <w:lang/>
        </w:rPr>
        <w:t>层－</w:t>
      </w:r>
      <w:r>
        <w:rPr>
          <w:rFonts w:ascii="仿宋" w:eastAsia="仿宋" w:hAnsi="仿宋" w:cs="宋体" w:hint="eastAsia"/>
          <w:bCs/>
          <w:color w:val="000000"/>
          <w:sz w:val="24"/>
          <w:lang/>
        </w:rPr>
        <w:t>29</w:t>
      </w:r>
      <w:r>
        <w:rPr>
          <w:rFonts w:ascii="仿宋" w:eastAsia="仿宋" w:hAnsi="仿宋" w:cs="宋体" w:hint="eastAsia"/>
          <w:bCs/>
          <w:color w:val="000000"/>
          <w:sz w:val="24"/>
          <w:lang/>
        </w:rPr>
        <w:t>层</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办公地址：上海市中山南路</w:t>
      </w:r>
      <w:r>
        <w:rPr>
          <w:rFonts w:ascii="仿宋" w:eastAsia="仿宋" w:hAnsi="仿宋" w:cs="宋体"/>
          <w:bCs/>
          <w:color w:val="000000"/>
          <w:kern w:val="0"/>
          <w:sz w:val="24"/>
        </w:rPr>
        <w:t>318</w:t>
      </w:r>
      <w:r>
        <w:rPr>
          <w:rFonts w:ascii="仿宋" w:eastAsia="仿宋" w:hAnsi="仿宋" w:cs="宋体" w:hint="eastAsia"/>
          <w:bCs/>
          <w:color w:val="000000"/>
          <w:kern w:val="0"/>
          <w:sz w:val="24"/>
        </w:rPr>
        <w:t>号</w:t>
      </w:r>
      <w:r>
        <w:rPr>
          <w:rFonts w:ascii="仿宋" w:eastAsia="仿宋" w:hAnsi="仿宋" w:cs="宋体"/>
          <w:bCs/>
          <w:color w:val="000000"/>
          <w:kern w:val="0"/>
          <w:sz w:val="24"/>
        </w:rPr>
        <w:t>2</w:t>
      </w:r>
      <w:r>
        <w:rPr>
          <w:rFonts w:ascii="仿宋" w:eastAsia="仿宋" w:hAnsi="仿宋" w:cs="宋体" w:hint="eastAsia"/>
          <w:bCs/>
          <w:color w:val="000000"/>
          <w:kern w:val="0"/>
          <w:sz w:val="24"/>
        </w:rPr>
        <w:t>号楼</w:t>
      </w:r>
      <w:r>
        <w:rPr>
          <w:rFonts w:ascii="仿宋" w:eastAsia="仿宋" w:hAnsi="仿宋" w:cs="宋体" w:hint="eastAsia"/>
          <w:bCs/>
          <w:color w:val="000000"/>
          <w:sz w:val="24"/>
          <w:lang/>
        </w:rPr>
        <w:t>13</w:t>
      </w:r>
      <w:r>
        <w:rPr>
          <w:rFonts w:ascii="仿宋" w:eastAsia="仿宋" w:hAnsi="仿宋" w:cs="宋体" w:hint="eastAsia"/>
          <w:bCs/>
          <w:color w:val="000000"/>
          <w:sz w:val="24"/>
          <w:lang/>
        </w:rPr>
        <w:t>层、</w:t>
      </w:r>
      <w:r>
        <w:rPr>
          <w:rFonts w:ascii="仿宋" w:eastAsia="仿宋" w:hAnsi="仿宋" w:cs="宋体" w:hint="eastAsia"/>
          <w:bCs/>
          <w:color w:val="000000"/>
          <w:sz w:val="24"/>
          <w:lang/>
        </w:rPr>
        <w:t>21</w:t>
      </w:r>
      <w:r>
        <w:rPr>
          <w:rFonts w:ascii="仿宋" w:eastAsia="仿宋" w:hAnsi="仿宋" w:cs="宋体" w:hint="eastAsia"/>
          <w:bCs/>
          <w:color w:val="000000"/>
          <w:sz w:val="24"/>
          <w:lang/>
        </w:rPr>
        <w:t>层－</w:t>
      </w:r>
      <w:r>
        <w:rPr>
          <w:rFonts w:ascii="仿宋" w:eastAsia="仿宋" w:hAnsi="仿宋" w:cs="宋体" w:hint="eastAsia"/>
          <w:bCs/>
          <w:color w:val="000000"/>
          <w:sz w:val="24"/>
          <w:lang/>
        </w:rPr>
        <w:t>23</w:t>
      </w:r>
      <w:r>
        <w:rPr>
          <w:rFonts w:ascii="仿宋" w:eastAsia="仿宋" w:hAnsi="仿宋" w:cs="宋体" w:hint="eastAsia"/>
          <w:bCs/>
          <w:color w:val="000000"/>
          <w:sz w:val="24"/>
          <w:lang/>
        </w:rPr>
        <w:t>层、</w:t>
      </w:r>
      <w:r>
        <w:rPr>
          <w:rFonts w:ascii="仿宋" w:eastAsia="仿宋" w:hAnsi="仿宋" w:cs="宋体" w:hint="eastAsia"/>
          <w:bCs/>
          <w:color w:val="000000"/>
          <w:sz w:val="24"/>
          <w:lang/>
        </w:rPr>
        <w:t>25</w:t>
      </w:r>
      <w:r>
        <w:rPr>
          <w:rFonts w:ascii="仿宋" w:eastAsia="仿宋" w:hAnsi="仿宋" w:cs="宋体" w:hint="eastAsia"/>
          <w:bCs/>
          <w:color w:val="000000"/>
          <w:sz w:val="24"/>
          <w:lang/>
        </w:rPr>
        <w:t>层－</w:t>
      </w:r>
      <w:r>
        <w:rPr>
          <w:rFonts w:ascii="仿宋" w:eastAsia="仿宋" w:hAnsi="仿宋" w:cs="宋体" w:hint="eastAsia"/>
          <w:bCs/>
          <w:color w:val="000000"/>
          <w:sz w:val="24"/>
          <w:lang/>
        </w:rPr>
        <w:t>29</w:t>
      </w:r>
      <w:r>
        <w:rPr>
          <w:rFonts w:ascii="仿宋" w:eastAsia="仿宋" w:hAnsi="仿宋" w:cs="宋体" w:hint="eastAsia"/>
          <w:bCs/>
          <w:color w:val="000000"/>
          <w:sz w:val="24"/>
          <w:lang/>
        </w:rPr>
        <w:t>层、</w:t>
      </w:r>
      <w:r>
        <w:rPr>
          <w:rFonts w:ascii="仿宋" w:eastAsia="仿宋" w:hAnsi="仿宋" w:cs="宋体" w:hint="eastAsia"/>
          <w:bCs/>
          <w:color w:val="000000"/>
          <w:sz w:val="24"/>
          <w:lang/>
        </w:rPr>
        <w:t>32</w:t>
      </w:r>
      <w:r>
        <w:rPr>
          <w:rFonts w:ascii="仿宋" w:eastAsia="仿宋" w:hAnsi="仿宋" w:cs="宋体" w:hint="eastAsia"/>
          <w:bCs/>
          <w:color w:val="000000"/>
          <w:sz w:val="24"/>
          <w:lang/>
        </w:rPr>
        <w:t>层、</w:t>
      </w:r>
      <w:r>
        <w:rPr>
          <w:rFonts w:ascii="仿宋" w:eastAsia="仿宋" w:hAnsi="仿宋" w:cs="宋体" w:hint="eastAsia"/>
          <w:bCs/>
          <w:color w:val="000000"/>
          <w:sz w:val="24"/>
          <w:lang/>
        </w:rPr>
        <w:t>36</w:t>
      </w:r>
      <w:r>
        <w:rPr>
          <w:rFonts w:ascii="仿宋" w:eastAsia="仿宋" w:hAnsi="仿宋" w:cs="宋体" w:hint="eastAsia"/>
          <w:bCs/>
          <w:color w:val="000000"/>
          <w:sz w:val="24"/>
          <w:lang/>
        </w:rPr>
        <w:t>层、</w:t>
      </w:r>
      <w:r>
        <w:rPr>
          <w:rFonts w:ascii="仿宋" w:eastAsia="仿宋" w:hAnsi="仿宋" w:cs="宋体" w:hint="eastAsia"/>
          <w:bCs/>
          <w:color w:val="000000"/>
          <w:sz w:val="24"/>
          <w:lang/>
        </w:rPr>
        <w:t>39</w:t>
      </w:r>
      <w:r>
        <w:rPr>
          <w:rFonts w:ascii="仿宋" w:eastAsia="仿宋" w:hAnsi="仿宋" w:cs="宋体" w:hint="eastAsia"/>
          <w:bCs/>
          <w:color w:val="000000"/>
          <w:sz w:val="24"/>
          <w:lang/>
        </w:rPr>
        <w:t>层</w:t>
      </w:r>
      <w:r>
        <w:rPr>
          <w:rFonts w:ascii="仿宋" w:eastAsia="仿宋" w:hAnsi="仿宋" w:cs="宋体" w:hint="eastAsia"/>
          <w:bCs/>
          <w:color w:val="000000"/>
          <w:sz w:val="24"/>
          <w:lang/>
        </w:rPr>
        <w:t>、</w:t>
      </w:r>
      <w:r>
        <w:rPr>
          <w:rFonts w:ascii="仿宋" w:eastAsia="仿宋" w:hAnsi="仿宋" w:cs="宋体" w:hint="eastAsia"/>
          <w:bCs/>
          <w:color w:val="000000"/>
          <w:sz w:val="24"/>
          <w:lang/>
        </w:rPr>
        <w:t>40</w:t>
      </w:r>
      <w:r>
        <w:rPr>
          <w:rFonts w:ascii="仿宋" w:eastAsia="仿宋" w:hAnsi="仿宋" w:cs="宋体" w:hint="eastAsia"/>
          <w:bCs/>
          <w:color w:val="000000"/>
          <w:sz w:val="24"/>
          <w:lang/>
        </w:rPr>
        <w:t>层</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法定代表人：潘鑫军</w:t>
      </w:r>
      <w:r>
        <w:rPr>
          <w:rFonts w:ascii="仿宋" w:eastAsia="仿宋" w:hAnsi="仿宋" w:cs="宋体" w:hint="eastAsia"/>
          <w:bCs/>
          <w:color w:val="000000"/>
          <w:kern w:val="0"/>
          <w:sz w:val="24"/>
        </w:rPr>
        <w:t xml:space="preserve"> </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联系电话：（</w:t>
      </w:r>
      <w:r>
        <w:rPr>
          <w:rFonts w:ascii="仿宋" w:eastAsia="仿宋" w:hAnsi="仿宋" w:cs="宋体"/>
          <w:bCs/>
          <w:color w:val="000000"/>
          <w:kern w:val="0"/>
          <w:sz w:val="24"/>
        </w:rPr>
        <w:t>021</w:t>
      </w:r>
      <w:r>
        <w:rPr>
          <w:rFonts w:ascii="仿宋" w:eastAsia="仿宋" w:hAnsi="仿宋" w:cs="宋体" w:hint="eastAsia"/>
          <w:bCs/>
          <w:color w:val="000000"/>
          <w:kern w:val="0"/>
          <w:sz w:val="24"/>
        </w:rPr>
        <w:t>）</w:t>
      </w:r>
      <w:r>
        <w:rPr>
          <w:rFonts w:ascii="仿宋" w:eastAsia="仿宋" w:hAnsi="仿宋" w:cs="宋体"/>
          <w:bCs/>
          <w:color w:val="000000"/>
          <w:kern w:val="0"/>
          <w:sz w:val="24"/>
        </w:rPr>
        <w:t>63325888</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联系人：朱琼玉</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客服电话：（</w:t>
      </w:r>
      <w:r>
        <w:rPr>
          <w:rFonts w:ascii="仿宋" w:eastAsia="仿宋" w:hAnsi="仿宋" w:cs="宋体"/>
          <w:bCs/>
          <w:color w:val="000000"/>
          <w:kern w:val="0"/>
          <w:sz w:val="24"/>
        </w:rPr>
        <w:t>021</w:t>
      </w:r>
      <w:r>
        <w:rPr>
          <w:rFonts w:ascii="仿宋" w:eastAsia="仿宋" w:hAnsi="仿宋" w:cs="宋体" w:hint="eastAsia"/>
          <w:bCs/>
          <w:color w:val="000000"/>
          <w:kern w:val="0"/>
          <w:sz w:val="24"/>
        </w:rPr>
        <w:t>）</w:t>
      </w:r>
      <w:r>
        <w:rPr>
          <w:rFonts w:ascii="仿宋" w:eastAsia="仿宋" w:hAnsi="仿宋" w:cs="宋体"/>
          <w:bCs/>
          <w:color w:val="000000"/>
          <w:kern w:val="0"/>
          <w:sz w:val="24"/>
        </w:rPr>
        <w:t xml:space="preserve">95503 </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公司网站：</w:t>
      </w:r>
      <w:bookmarkStart w:id="42" w:name="OLE_LINK45"/>
      <w:bookmarkStart w:id="43" w:name="OLE_LINK46"/>
      <w:r>
        <w:rPr>
          <w:rFonts w:ascii="仿宋" w:eastAsia="仿宋" w:hAnsi="仿宋" w:cs="宋体"/>
          <w:bCs/>
          <w:color w:val="000000"/>
          <w:kern w:val="0"/>
          <w:sz w:val="24"/>
        </w:rPr>
        <w:t>www.dfzq.com.cn</w:t>
      </w:r>
      <w:bookmarkEnd w:id="42"/>
      <w:bookmarkEnd w:id="43"/>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w:t>
      </w:r>
      <w:r>
        <w:rPr>
          <w:rFonts w:ascii="仿宋" w:eastAsia="仿宋" w:hAnsi="仿宋" w:cs="宋体" w:hint="eastAsia"/>
          <w:bCs/>
          <w:color w:val="000000"/>
          <w:kern w:val="0"/>
          <w:sz w:val="24"/>
        </w:rPr>
        <w:t>3</w:t>
      </w:r>
      <w:r>
        <w:rPr>
          <w:rFonts w:ascii="仿宋" w:eastAsia="仿宋" w:hAnsi="仿宋" w:cs="宋体" w:hint="eastAsia"/>
          <w:bCs/>
          <w:color w:val="000000"/>
          <w:kern w:val="0"/>
          <w:sz w:val="24"/>
        </w:rPr>
        <w:t>）北京展恒基金销售有限公司</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注册地址：北京市顺义区后沙峪镇安富街</w:t>
      </w:r>
      <w:r>
        <w:rPr>
          <w:rFonts w:ascii="仿宋" w:eastAsia="仿宋" w:hAnsi="仿宋" w:cs="宋体" w:hint="eastAsia"/>
          <w:bCs/>
          <w:color w:val="000000"/>
          <w:kern w:val="0"/>
          <w:sz w:val="24"/>
        </w:rPr>
        <w:t>6</w:t>
      </w:r>
      <w:r>
        <w:rPr>
          <w:rFonts w:ascii="仿宋" w:eastAsia="仿宋" w:hAnsi="仿宋" w:cs="宋体" w:hint="eastAsia"/>
          <w:bCs/>
          <w:color w:val="000000"/>
          <w:kern w:val="0"/>
          <w:sz w:val="24"/>
        </w:rPr>
        <w:t>号</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办公地址：北京市朝阳区安苑路</w:t>
      </w:r>
      <w:r>
        <w:rPr>
          <w:rFonts w:ascii="仿宋" w:eastAsia="仿宋" w:hAnsi="仿宋" w:cs="宋体" w:hint="eastAsia"/>
          <w:bCs/>
          <w:color w:val="000000"/>
          <w:kern w:val="0"/>
          <w:sz w:val="24"/>
        </w:rPr>
        <w:t>15-1</w:t>
      </w:r>
      <w:r>
        <w:rPr>
          <w:rFonts w:ascii="仿宋" w:eastAsia="仿宋" w:hAnsi="仿宋" w:cs="宋体" w:hint="eastAsia"/>
          <w:bCs/>
          <w:color w:val="000000"/>
          <w:kern w:val="0"/>
          <w:sz w:val="24"/>
        </w:rPr>
        <w:t>号邮电新闻大厦</w:t>
      </w:r>
      <w:r>
        <w:rPr>
          <w:rFonts w:ascii="仿宋" w:eastAsia="仿宋" w:hAnsi="仿宋" w:cs="宋体" w:hint="eastAsia"/>
          <w:bCs/>
          <w:color w:val="000000"/>
          <w:kern w:val="0"/>
          <w:sz w:val="24"/>
        </w:rPr>
        <w:t>6</w:t>
      </w:r>
      <w:r>
        <w:rPr>
          <w:rFonts w:ascii="仿宋" w:eastAsia="仿宋" w:hAnsi="仿宋" w:cs="宋体" w:hint="eastAsia"/>
          <w:bCs/>
          <w:color w:val="000000"/>
          <w:kern w:val="0"/>
          <w:sz w:val="24"/>
        </w:rPr>
        <w:t>层</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法定代表人：闫振杰</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传真：</w:t>
      </w:r>
      <w:r>
        <w:rPr>
          <w:rFonts w:ascii="仿宋" w:eastAsia="仿宋" w:hAnsi="仿宋" w:cs="宋体" w:hint="eastAsia"/>
          <w:bCs/>
          <w:color w:val="000000"/>
          <w:kern w:val="0"/>
          <w:sz w:val="24"/>
        </w:rPr>
        <w:t>010-62020355</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客户服务电话：</w:t>
      </w:r>
      <w:r>
        <w:rPr>
          <w:rFonts w:ascii="仿宋" w:eastAsia="仿宋" w:hAnsi="仿宋" w:cs="宋体" w:hint="eastAsia"/>
          <w:bCs/>
          <w:color w:val="000000"/>
          <w:kern w:val="0"/>
          <w:sz w:val="24"/>
        </w:rPr>
        <w:t>4008188000</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公司网站：</w:t>
      </w:r>
      <w:r>
        <w:rPr>
          <w:rFonts w:ascii="仿宋" w:eastAsia="仿宋" w:hAnsi="仿宋" w:cs="宋体" w:hint="eastAsia"/>
          <w:bCs/>
          <w:color w:val="000000"/>
          <w:kern w:val="0"/>
          <w:sz w:val="24"/>
        </w:rPr>
        <w:t>www.myfund.com</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w:t>
      </w:r>
      <w:r>
        <w:rPr>
          <w:rFonts w:ascii="仿宋" w:eastAsia="仿宋" w:hAnsi="仿宋" w:cs="宋体" w:hint="eastAsia"/>
          <w:bCs/>
          <w:color w:val="000000"/>
          <w:kern w:val="0"/>
          <w:sz w:val="24"/>
        </w:rPr>
        <w:t>4</w:t>
      </w:r>
      <w:r>
        <w:rPr>
          <w:rFonts w:ascii="仿宋" w:eastAsia="仿宋" w:hAnsi="仿宋" w:cs="宋体" w:hint="eastAsia"/>
          <w:bCs/>
          <w:color w:val="000000"/>
          <w:kern w:val="0"/>
          <w:sz w:val="24"/>
        </w:rPr>
        <w:t>）珠海盈米基金销售有限公司</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注册地址：珠海市横琴新区宝华路</w:t>
      </w:r>
      <w:r>
        <w:rPr>
          <w:rFonts w:ascii="仿宋" w:eastAsia="仿宋" w:hAnsi="仿宋" w:cs="宋体" w:hint="eastAsia"/>
          <w:bCs/>
          <w:color w:val="000000"/>
          <w:kern w:val="0"/>
          <w:sz w:val="24"/>
        </w:rPr>
        <w:t>6</w:t>
      </w:r>
      <w:r>
        <w:rPr>
          <w:rFonts w:ascii="仿宋" w:eastAsia="仿宋" w:hAnsi="仿宋" w:cs="宋体" w:hint="eastAsia"/>
          <w:bCs/>
          <w:color w:val="000000"/>
          <w:kern w:val="0"/>
          <w:sz w:val="24"/>
        </w:rPr>
        <w:t>号</w:t>
      </w:r>
      <w:r>
        <w:rPr>
          <w:rFonts w:ascii="仿宋" w:eastAsia="仿宋" w:hAnsi="仿宋" w:cs="宋体" w:hint="eastAsia"/>
          <w:bCs/>
          <w:color w:val="000000"/>
          <w:kern w:val="0"/>
          <w:sz w:val="24"/>
        </w:rPr>
        <w:t>105</w:t>
      </w:r>
      <w:r>
        <w:rPr>
          <w:rFonts w:ascii="仿宋" w:eastAsia="仿宋" w:hAnsi="仿宋" w:cs="宋体" w:hint="eastAsia"/>
          <w:bCs/>
          <w:color w:val="000000"/>
          <w:kern w:val="0"/>
          <w:sz w:val="24"/>
        </w:rPr>
        <w:t>室</w:t>
      </w:r>
      <w:r>
        <w:rPr>
          <w:rFonts w:ascii="仿宋" w:eastAsia="仿宋" w:hAnsi="仿宋" w:cs="宋体" w:hint="eastAsia"/>
          <w:bCs/>
          <w:color w:val="000000"/>
          <w:kern w:val="0"/>
          <w:sz w:val="24"/>
        </w:rPr>
        <w:t>-3491</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办公地</w:t>
      </w:r>
      <w:r>
        <w:rPr>
          <w:rFonts w:ascii="仿宋" w:eastAsia="仿宋" w:hAnsi="仿宋" w:cs="宋体" w:hint="eastAsia"/>
          <w:bCs/>
          <w:color w:val="000000"/>
          <w:kern w:val="0"/>
          <w:sz w:val="24"/>
        </w:rPr>
        <w:t>址：广州市海珠区琶洲大道东</w:t>
      </w:r>
      <w:r>
        <w:rPr>
          <w:rFonts w:ascii="仿宋" w:eastAsia="仿宋" w:hAnsi="仿宋" w:cs="宋体" w:hint="eastAsia"/>
          <w:bCs/>
          <w:color w:val="000000"/>
          <w:kern w:val="0"/>
          <w:sz w:val="24"/>
        </w:rPr>
        <w:t>1</w:t>
      </w:r>
      <w:r>
        <w:rPr>
          <w:rFonts w:ascii="仿宋" w:eastAsia="仿宋" w:hAnsi="仿宋" w:cs="宋体" w:hint="eastAsia"/>
          <w:bCs/>
          <w:color w:val="000000"/>
          <w:kern w:val="0"/>
          <w:sz w:val="24"/>
        </w:rPr>
        <w:t>号保利国际广场南塔</w:t>
      </w:r>
      <w:r>
        <w:rPr>
          <w:rFonts w:ascii="仿宋" w:eastAsia="仿宋" w:hAnsi="仿宋" w:cs="宋体" w:hint="eastAsia"/>
          <w:bCs/>
          <w:color w:val="000000"/>
          <w:kern w:val="0"/>
          <w:sz w:val="24"/>
        </w:rPr>
        <w:t>12</w:t>
      </w:r>
      <w:r>
        <w:rPr>
          <w:rFonts w:ascii="仿宋" w:eastAsia="仿宋" w:hAnsi="仿宋" w:cs="宋体" w:hint="eastAsia"/>
          <w:bCs/>
          <w:color w:val="000000"/>
          <w:kern w:val="0"/>
          <w:sz w:val="24"/>
        </w:rPr>
        <w:t>楼</w:t>
      </w:r>
      <w:r>
        <w:rPr>
          <w:rFonts w:ascii="仿宋" w:eastAsia="仿宋" w:hAnsi="仿宋" w:cs="宋体" w:hint="eastAsia"/>
          <w:bCs/>
          <w:color w:val="000000"/>
          <w:kern w:val="0"/>
          <w:sz w:val="24"/>
        </w:rPr>
        <w:t>B1201-1203</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法定代表人：肖雯</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传真：</w:t>
      </w:r>
      <w:r>
        <w:rPr>
          <w:rFonts w:ascii="仿宋" w:eastAsia="仿宋" w:hAnsi="仿宋" w:cs="宋体" w:hint="eastAsia"/>
          <w:bCs/>
          <w:color w:val="000000"/>
          <w:kern w:val="0"/>
          <w:sz w:val="24"/>
        </w:rPr>
        <w:t>020-89629011</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客户服务电话：</w:t>
      </w:r>
      <w:r>
        <w:rPr>
          <w:rFonts w:ascii="仿宋" w:eastAsia="仿宋" w:hAnsi="仿宋" w:cs="宋体" w:hint="eastAsia"/>
          <w:bCs/>
          <w:color w:val="000000"/>
          <w:kern w:val="0"/>
          <w:sz w:val="24"/>
        </w:rPr>
        <w:t>020-89629066</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网址：</w:t>
      </w:r>
      <w:r>
        <w:rPr>
          <w:rFonts w:ascii="仿宋" w:eastAsia="仿宋" w:hAnsi="仿宋" w:cs="宋体" w:hint="eastAsia"/>
          <w:bCs/>
          <w:color w:val="000000"/>
          <w:kern w:val="0"/>
          <w:sz w:val="24"/>
        </w:rPr>
        <w:t>www.yingmi.cn</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w:t>
      </w:r>
      <w:r>
        <w:rPr>
          <w:rFonts w:ascii="仿宋" w:eastAsia="仿宋" w:hAnsi="仿宋" w:cs="宋体" w:hint="eastAsia"/>
          <w:bCs/>
          <w:color w:val="000000"/>
          <w:kern w:val="0"/>
          <w:sz w:val="24"/>
        </w:rPr>
        <w:t>5</w:t>
      </w:r>
      <w:r>
        <w:rPr>
          <w:rFonts w:ascii="仿宋" w:eastAsia="仿宋" w:hAnsi="仿宋" w:cs="宋体" w:hint="eastAsia"/>
          <w:bCs/>
          <w:color w:val="000000"/>
          <w:kern w:val="0"/>
          <w:sz w:val="24"/>
        </w:rPr>
        <w:t>）中信建投证券股份有限公司</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bookmarkStart w:id="44" w:name="OLE_LINK113"/>
      <w:bookmarkStart w:id="45" w:name="OLE_LINK114"/>
      <w:bookmarkStart w:id="46" w:name="OLE_LINK112"/>
      <w:r>
        <w:rPr>
          <w:rFonts w:ascii="仿宋" w:eastAsia="仿宋" w:hAnsi="仿宋" w:cs="宋体" w:hint="eastAsia"/>
          <w:bCs/>
          <w:color w:val="000000"/>
          <w:kern w:val="0"/>
          <w:sz w:val="24"/>
        </w:rPr>
        <w:t>注册地址：北京市朝阳区安立路</w:t>
      </w:r>
      <w:r>
        <w:rPr>
          <w:rFonts w:ascii="仿宋" w:eastAsia="仿宋" w:hAnsi="仿宋" w:cs="宋体" w:hint="eastAsia"/>
          <w:bCs/>
          <w:color w:val="000000"/>
          <w:kern w:val="0"/>
          <w:sz w:val="24"/>
        </w:rPr>
        <w:t>66</w:t>
      </w:r>
      <w:r>
        <w:rPr>
          <w:rFonts w:ascii="仿宋" w:eastAsia="仿宋" w:hAnsi="仿宋" w:cs="宋体" w:hint="eastAsia"/>
          <w:bCs/>
          <w:color w:val="000000"/>
          <w:kern w:val="0"/>
          <w:sz w:val="24"/>
        </w:rPr>
        <w:t>号</w:t>
      </w:r>
      <w:r>
        <w:rPr>
          <w:rFonts w:ascii="仿宋" w:eastAsia="仿宋" w:hAnsi="仿宋" w:cs="宋体" w:hint="eastAsia"/>
          <w:bCs/>
          <w:color w:val="000000"/>
          <w:kern w:val="0"/>
          <w:sz w:val="24"/>
        </w:rPr>
        <w:t>4</w:t>
      </w:r>
      <w:r>
        <w:rPr>
          <w:rFonts w:ascii="仿宋" w:eastAsia="仿宋" w:hAnsi="仿宋" w:cs="宋体" w:hint="eastAsia"/>
          <w:bCs/>
          <w:color w:val="000000"/>
          <w:kern w:val="0"/>
          <w:sz w:val="24"/>
        </w:rPr>
        <w:t>号楼</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办公地址：北京市东城区朝内大街</w:t>
      </w:r>
      <w:r>
        <w:rPr>
          <w:rFonts w:ascii="仿宋" w:eastAsia="仿宋" w:hAnsi="仿宋" w:cs="宋体" w:hint="eastAsia"/>
          <w:bCs/>
          <w:color w:val="000000"/>
          <w:kern w:val="0"/>
          <w:sz w:val="24"/>
        </w:rPr>
        <w:t>2</w:t>
      </w:r>
      <w:r>
        <w:rPr>
          <w:rFonts w:ascii="仿宋" w:eastAsia="仿宋" w:hAnsi="仿宋" w:cs="宋体" w:hint="eastAsia"/>
          <w:bCs/>
          <w:color w:val="000000"/>
          <w:kern w:val="0"/>
          <w:sz w:val="24"/>
        </w:rPr>
        <w:t>号凯恒中心</w:t>
      </w:r>
      <w:r>
        <w:rPr>
          <w:rFonts w:ascii="仿宋" w:eastAsia="仿宋" w:hAnsi="仿宋" w:cs="宋体" w:hint="eastAsia"/>
          <w:bCs/>
          <w:color w:val="000000"/>
          <w:kern w:val="0"/>
          <w:sz w:val="24"/>
        </w:rPr>
        <w:t>B</w:t>
      </w:r>
      <w:r>
        <w:rPr>
          <w:rFonts w:ascii="仿宋" w:eastAsia="仿宋" w:hAnsi="仿宋" w:cs="宋体" w:hint="eastAsia"/>
          <w:bCs/>
          <w:color w:val="000000"/>
          <w:kern w:val="0"/>
          <w:sz w:val="24"/>
        </w:rPr>
        <w:t>，</w:t>
      </w:r>
      <w:r>
        <w:rPr>
          <w:rFonts w:ascii="仿宋" w:eastAsia="仿宋" w:hAnsi="仿宋" w:cs="宋体" w:hint="eastAsia"/>
          <w:bCs/>
          <w:color w:val="000000"/>
          <w:kern w:val="0"/>
          <w:sz w:val="24"/>
        </w:rPr>
        <w:t>E</w:t>
      </w:r>
      <w:r>
        <w:rPr>
          <w:rFonts w:ascii="仿宋" w:eastAsia="仿宋" w:hAnsi="仿宋" w:cs="宋体" w:hint="eastAsia"/>
          <w:bCs/>
          <w:color w:val="000000"/>
          <w:kern w:val="0"/>
          <w:sz w:val="24"/>
        </w:rPr>
        <w:t>座</w:t>
      </w:r>
      <w:r>
        <w:rPr>
          <w:rFonts w:ascii="仿宋" w:eastAsia="仿宋" w:hAnsi="仿宋" w:cs="宋体" w:hint="eastAsia"/>
          <w:bCs/>
          <w:color w:val="000000"/>
          <w:kern w:val="0"/>
          <w:sz w:val="24"/>
        </w:rPr>
        <w:t>3</w:t>
      </w:r>
      <w:r>
        <w:rPr>
          <w:rFonts w:ascii="仿宋" w:eastAsia="仿宋" w:hAnsi="仿宋" w:cs="宋体" w:hint="eastAsia"/>
          <w:bCs/>
          <w:color w:val="000000"/>
          <w:kern w:val="0"/>
          <w:sz w:val="24"/>
        </w:rPr>
        <w:t>层</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法定代表人：王常青</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联系电话：</w:t>
      </w:r>
      <w:r>
        <w:rPr>
          <w:rFonts w:ascii="仿宋" w:eastAsia="仿宋" w:hAnsi="仿宋" w:cs="宋体" w:hint="eastAsia"/>
          <w:bCs/>
          <w:color w:val="000000"/>
          <w:kern w:val="0"/>
          <w:sz w:val="24"/>
        </w:rPr>
        <w:t>010-85130628</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传真：</w:t>
      </w:r>
      <w:r>
        <w:rPr>
          <w:rFonts w:ascii="仿宋" w:eastAsia="仿宋" w:hAnsi="仿宋" w:cs="宋体" w:hint="eastAsia"/>
          <w:bCs/>
          <w:color w:val="000000"/>
          <w:kern w:val="0"/>
          <w:sz w:val="24"/>
        </w:rPr>
        <w:t>010-65182261</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联系人：刘芸</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客户服务电话：</w:t>
      </w:r>
      <w:r>
        <w:rPr>
          <w:rFonts w:ascii="仿宋" w:eastAsia="仿宋" w:hAnsi="仿宋" w:cs="宋体" w:hint="eastAsia"/>
          <w:bCs/>
          <w:color w:val="000000"/>
          <w:kern w:val="0"/>
          <w:sz w:val="24"/>
        </w:rPr>
        <w:t>400-8888-108</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公司网站：</w:t>
      </w:r>
      <w:r>
        <w:rPr>
          <w:rFonts w:ascii="仿宋" w:eastAsia="仿宋" w:hAnsi="仿宋" w:cs="宋体" w:hint="eastAsia"/>
          <w:bCs/>
          <w:color w:val="000000"/>
          <w:kern w:val="0"/>
          <w:sz w:val="24"/>
        </w:rPr>
        <w:t>www.csc108.com</w:t>
      </w:r>
    </w:p>
    <w:bookmarkEnd w:id="44"/>
    <w:bookmarkEnd w:id="45"/>
    <w:bookmarkEnd w:id="46"/>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w:t>
      </w:r>
      <w:r>
        <w:rPr>
          <w:rFonts w:ascii="仿宋" w:eastAsia="仿宋" w:hAnsi="仿宋" w:cs="宋体" w:hint="eastAsia"/>
          <w:bCs/>
          <w:color w:val="000000"/>
          <w:kern w:val="0"/>
          <w:sz w:val="24"/>
        </w:rPr>
        <w:t>6</w:t>
      </w:r>
      <w:r>
        <w:rPr>
          <w:rFonts w:ascii="仿宋" w:eastAsia="仿宋" w:hAnsi="仿宋" w:cs="宋体" w:hint="eastAsia"/>
          <w:bCs/>
          <w:color w:val="000000"/>
          <w:kern w:val="0"/>
          <w:sz w:val="24"/>
        </w:rPr>
        <w:t>）北京肯特瑞财富投资管理有限公司</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注册地址：北京市海淀区显龙山路</w:t>
      </w:r>
      <w:r>
        <w:rPr>
          <w:rFonts w:ascii="仿宋" w:eastAsia="仿宋" w:hAnsi="仿宋" w:cs="宋体" w:hint="eastAsia"/>
          <w:bCs/>
          <w:color w:val="000000"/>
          <w:kern w:val="0"/>
          <w:sz w:val="24"/>
        </w:rPr>
        <w:t>19</w:t>
      </w:r>
      <w:r>
        <w:rPr>
          <w:rFonts w:ascii="仿宋" w:eastAsia="仿宋" w:hAnsi="仿宋" w:cs="宋体" w:hint="eastAsia"/>
          <w:bCs/>
          <w:color w:val="000000"/>
          <w:kern w:val="0"/>
          <w:sz w:val="24"/>
        </w:rPr>
        <w:t>号</w:t>
      </w:r>
      <w:r>
        <w:rPr>
          <w:rFonts w:ascii="仿宋" w:eastAsia="仿宋" w:hAnsi="仿宋" w:cs="宋体" w:hint="eastAsia"/>
          <w:bCs/>
          <w:color w:val="000000"/>
          <w:kern w:val="0"/>
          <w:sz w:val="24"/>
        </w:rPr>
        <w:t>1</w:t>
      </w:r>
      <w:r>
        <w:rPr>
          <w:rFonts w:ascii="仿宋" w:eastAsia="仿宋" w:hAnsi="仿宋" w:cs="宋体" w:hint="eastAsia"/>
          <w:bCs/>
          <w:color w:val="000000"/>
          <w:kern w:val="0"/>
          <w:sz w:val="24"/>
        </w:rPr>
        <w:t>幢</w:t>
      </w:r>
      <w:r>
        <w:rPr>
          <w:rFonts w:ascii="仿宋" w:eastAsia="仿宋" w:hAnsi="仿宋" w:cs="宋体" w:hint="eastAsia"/>
          <w:bCs/>
          <w:color w:val="000000"/>
          <w:kern w:val="0"/>
          <w:sz w:val="24"/>
        </w:rPr>
        <w:t>4</w:t>
      </w:r>
      <w:r>
        <w:rPr>
          <w:rFonts w:ascii="仿宋" w:eastAsia="仿宋" w:hAnsi="仿宋" w:cs="宋体" w:hint="eastAsia"/>
          <w:bCs/>
          <w:color w:val="000000"/>
          <w:kern w:val="0"/>
          <w:sz w:val="24"/>
        </w:rPr>
        <w:t>层</w:t>
      </w:r>
      <w:r>
        <w:rPr>
          <w:rFonts w:ascii="仿宋" w:eastAsia="仿宋" w:hAnsi="仿宋" w:cs="宋体" w:hint="eastAsia"/>
          <w:bCs/>
          <w:color w:val="000000"/>
          <w:kern w:val="0"/>
          <w:sz w:val="24"/>
        </w:rPr>
        <w:t>1</w:t>
      </w:r>
      <w:r>
        <w:rPr>
          <w:rFonts w:ascii="仿宋" w:eastAsia="仿宋" w:hAnsi="仿宋" w:cs="宋体" w:hint="eastAsia"/>
          <w:bCs/>
          <w:color w:val="000000"/>
          <w:kern w:val="0"/>
          <w:sz w:val="24"/>
        </w:rPr>
        <w:t>座</w:t>
      </w:r>
      <w:r>
        <w:rPr>
          <w:rFonts w:ascii="仿宋" w:eastAsia="仿宋" w:hAnsi="仿宋" w:cs="宋体" w:hint="eastAsia"/>
          <w:bCs/>
          <w:color w:val="000000"/>
          <w:kern w:val="0"/>
          <w:sz w:val="24"/>
        </w:rPr>
        <w:t>401</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办公地址：北京市亦庄经济开发区科创十一街</w:t>
      </w:r>
      <w:r>
        <w:rPr>
          <w:rFonts w:ascii="仿宋" w:eastAsia="仿宋" w:hAnsi="仿宋" w:cs="宋体" w:hint="eastAsia"/>
          <w:bCs/>
          <w:color w:val="000000"/>
          <w:kern w:val="0"/>
          <w:sz w:val="24"/>
        </w:rPr>
        <w:t>18</w:t>
      </w:r>
      <w:r>
        <w:rPr>
          <w:rFonts w:ascii="仿宋" w:eastAsia="仿宋" w:hAnsi="仿宋" w:cs="宋体" w:hint="eastAsia"/>
          <w:bCs/>
          <w:color w:val="000000"/>
          <w:kern w:val="0"/>
          <w:sz w:val="24"/>
        </w:rPr>
        <w:t>号院京东集团总部</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法定代表人：江卉</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客服电话：</w:t>
      </w:r>
      <w:bookmarkStart w:id="47" w:name="OLE_LINK7"/>
      <w:r>
        <w:rPr>
          <w:rFonts w:ascii="仿宋" w:eastAsia="仿宋" w:hAnsi="仿宋" w:cs="宋体" w:hint="eastAsia"/>
          <w:bCs/>
          <w:color w:val="000000"/>
          <w:kern w:val="0"/>
          <w:sz w:val="24"/>
        </w:rPr>
        <w:t>95118</w:t>
      </w:r>
      <w:bookmarkEnd w:id="47"/>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传真：</w:t>
      </w:r>
      <w:r>
        <w:rPr>
          <w:rFonts w:ascii="仿宋" w:eastAsia="仿宋" w:hAnsi="仿宋" w:cs="宋体" w:hint="eastAsia"/>
          <w:bCs/>
          <w:color w:val="000000"/>
          <w:kern w:val="0"/>
          <w:sz w:val="24"/>
        </w:rPr>
        <w:t>010-89189566</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公司网站：</w:t>
      </w:r>
      <w:hyperlink r:id="rId7" w:history="1">
        <w:r>
          <w:rPr>
            <w:rFonts w:ascii="仿宋" w:eastAsia="仿宋" w:hAnsi="仿宋" w:cs="宋体" w:hint="eastAsia"/>
            <w:bCs/>
            <w:color w:val="000000"/>
            <w:kern w:val="0"/>
            <w:sz w:val="24"/>
          </w:rPr>
          <w:t>http://kenterui.jd.com/</w:t>
        </w:r>
      </w:hyperlink>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w:t>
      </w:r>
      <w:r>
        <w:rPr>
          <w:rFonts w:ascii="仿宋" w:eastAsia="仿宋" w:hAnsi="仿宋" w:cs="宋体" w:hint="eastAsia"/>
          <w:bCs/>
          <w:color w:val="000000"/>
          <w:kern w:val="0"/>
          <w:sz w:val="24"/>
        </w:rPr>
        <w:t>7</w:t>
      </w:r>
      <w:r>
        <w:rPr>
          <w:rFonts w:ascii="仿宋" w:eastAsia="仿宋" w:hAnsi="仿宋" w:cs="宋体" w:hint="eastAsia"/>
          <w:bCs/>
          <w:color w:val="000000"/>
          <w:kern w:val="0"/>
          <w:sz w:val="24"/>
        </w:rPr>
        <w:t>）深圳众禄基金销售股份有限公司</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注册地址：深圳市罗湖区笋岗街道梨园路</w:t>
      </w:r>
      <w:r>
        <w:rPr>
          <w:rFonts w:ascii="仿宋" w:eastAsia="仿宋" w:hAnsi="仿宋" w:cs="宋体" w:hint="eastAsia"/>
          <w:bCs/>
          <w:color w:val="000000"/>
          <w:kern w:val="0"/>
          <w:sz w:val="24"/>
        </w:rPr>
        <w:t>8</w:t>
      </w:r>
      <w:r>
        <w:rPr>
          <w:rFonts w:ascii="仿宋" w:eastAsia="仿宋" w:hAnsi="仿宋" w:cs="宋体" w:hint="eastAsia"/>
          <w:bCs/>
          <w:color w:val="000000"/>
          <w:kern w:val="0"/>
          <w:sz w:val="24"/>
        </w:rPr>
        <w:t>号</w:t>
      </w:r>
      <w:r>
        <w:rPr>
          <w:rFonts w:ascii="仿宋" w:eastAsia="仿宋" w:hAnsi="仿宋" w:cs="宋体" w:hint="eastAsia"/>
          <w:bCs/>
          <w:color w:val="000000"/>
          <w:kern w:val="0"/>
          <w:sz w:val="24"/>
        </w:rPr>
        <w:t>HALO</w:t>
      </w:r>
      <w:r>
        <w:rPr>
          <w:rFonts w:ascii="仿宋" w:eastAsia="仿宋" w:hAnsi="仿宋" w:cs="宋体" w:hint="eastAsia"/>
          <w:bCs/>
          <w:color w:val="000000"/>
          <w:kern w:val="0"/>
          <w:sz w:val="24"/>
        </w:rPr>
        <w:t>广场一期四层</w:t>
      </w:r>
      <w:r>
        <w:rPr>
          <w:rFonts w:ascii="仿宋" w:eastAsia="仿宋" w:hAnsi="仿宋" w:cs="宋体" w:hint="eastAsia"/>
          <w:bCs/>
          <w:color w:val="000000"/>
          <w:kern w:val="0"/>
          <w:sz w:val="24"/>
        </w:rPr>
        <w:t>12-13</w:t>
      </w:r>
      <w:r>
        <w:rPr>
          <w:rFonts w:ascii="仿宋" w:eastAsia="仿宋" w:hAnsi="仿宋" w:cs="宋体" w:hint="eastAsia"/>
          <w:bCs/>
          <w:color w:val="000000"/>
          <w:kern w:val="0"/>
          <w:sz w:val="24"/>
        </w:rPr>
        <w:t>室</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办公地址：深圳市罗湖区梨园路</w:t>
      </w:r>
      <w:r>
        <w:rPr>
          <w:rFonts w:ascii="仿宋" w:eastAsia="仿宋" w:hAnsi="仿宋" w:cs="宋体" w:hint="eastAsia"/>
          <w:bCs/>
          <w:color w:val="000000"/>
          <w:kern w:val="0"/>
          <w:sz w:val="24"/>
        </w:rPr>
        <w:t>8</w:t>
      </w:r>
      <w:r>
        <w:rPr>
          <w:rFonts w:ascii="仿宋" w:eastAsia="仿宋" w:hAnsi="仿宋" w:cs="宋体" w:hint="eastAsia"/>
          <w:bCs/>
          <w:color w:val="000000"/>
          <w:kern w:val="0"/>
          <w:sz w:val="24"/>
        </w:rPr>
        <w:t>号</w:t>
      </w:r>
      <w:r>
        <w:rPr>
          <w:rFonts w:ascii="仿宋" w:eastAsia="仿宋" w:hAnsi="仿宋" w:cs="宋体" w:hint="eastAsia"/>
          <w:bCs/>
          <w:color w:val="000000"/>
          <w:kern w:val="0"/>
          <w:sz w:val="24"/>
        </w:rPr>
        <w:t>HAL</w:t>
      </w:r>
      <w:r>
        <w:rPr>
          <w:rFonts w:ascii="仿宋" w:eastAsia="仿宋" w:hAnsi="仿宋" w:cs="宋体" w:hint="eastAsia"/>
          <w:bCs/>
          <w:color w:val="000000"/>
          <w:kern w:val="0"/>
          <w:sz w:val="24"/>
        </w:rPr>
        <w:t>O</w:t>
      </w:r>
      <w:r>
        <w:rPr>
          <w:rFonts w:ascii="仿宋" w:eastAsia="仿宋" w:hAnsi="仿宋" w:cs="宋体" w:hint="eastAsia"/>
          <w:bCs/>
          <w:color w:val="000000"/>
          <w:kern w:val="0"/>
          <w:sz w:val="24"/>
        </w:rPr>
        <w:t>广场</w:t>
      </w:r>
      <w:r>
        <w:rPr>
          <w:rFonts w:ascii="仿宋" w:eastAsia="仿宋" w:hAnsi="仿宋" w:cs="宋体" w:hint="eastAsia"/>
          <w:bCs/>
          <w:color w:val="000000"/>
          <w:kern w:val="0"/>
          <w:sz w:val="24"/>
        </w:rPr>
        <w:t>4</w:t>
      </w:r>
      <w:r>
        <w:rPr>
          <w:rFonts w:ascii="仿宋" w:eastAsia="仿宋" w:hAnsi="仿宋" w:cs="宋体" w:hint="eastAsia"/>
          <w:bCs/>
          <w:color w:val="000000"/>
          <w:kern w:val="0"/>
          <w:sz w:val="24"/>
        </w:rPr>
        <w:t>楼</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法定代表人：薛峰</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客服电话：</w:t>
      </w:r>
      <w:r>
        <w:rPr>
          <w:rFonts w:ascii="仿宋" w:eastAsia="仿宋" w:hAnsi="仿宋" w:cs="宋体" w:hint="eastAsia"/>
          <w:bCs/>
          <w:color w:val="000000"/>
          <w:kern w:val="0"/>
          <w:sz w:val="24"/>
        </w:rPr>
        <w:t>4006788887</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传真：</w:t>
      </w:r>
      <w:r>
        <w:rPr>
          <w:rFonts w:ascii="仿宋" w:eastAsia="仿宋" w:hAnsi="仿宋" w:cs="宋体" w:hint="eastAsia"/>
          <w:bCs/>
          <w:color w:val="000000"/>
          <w:kern w:val="0"/>
          <w:sz w:val="24"/>
        </w:rPr>
        <w:t>0755-82080798</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公司网站：</w:t>
      </w:r>
      <w:hyperlink r:id="rId8" w:history="1">
        <w:r>
          <w:rPr>
            <w:rFonts w:ascii="仿宋" w:eastAsia="仿宋" w:hAnsi="仿宋" w:cs="宋体" w:hint="eastAsia"/>
            <w:bCs/>
            <w:color w:val="000000"/>
            <w:kern w:val="0"/>
            <w:sz w:val="24"/>
          </w:rPr>
          <w:t>www.zlfund.cn</w:t>
        </w:r>
      </w:hyperlink>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w:t>
      </w:r>
      <w:r>
        <w:rPr>
          <w:rFonts w:ascii="仿宋" w:eastAsia="仿宋" w:hAnsi="仿宋" w:cs="宋体" w:hint="eastAsia"/>
          <w:bCs/>
          <w:color w:val="000000"/>
          <w:kern w:val="0"/>
          <w:sz w:val="24"/>
        </w:rPr>
        <w:t>8</w:t>
      </w:r>
      <w:r>
        <w:rPr>
          <w:rFonts w:ascii="仿宋" w:eastAsia="仿宋" w:hAnsi="仿宋" w:cs="宋体" w:hint="eastAsia"/>
          <w:bCs/>
          <w:color w:val="000000"/>
          <w:kern w:val="0"/>
          <w:sz w:val="24"/>
        </w:rPr>
        <w:t>）上海好买基金销售有限公司</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注册地址：上海市虹口区欧阳路</w:t>
      </w:r>
      <w:r>
        <w:rPr>
          <w:rFonts w:ascii="仿宋" w:eastAsia="仿宋" w:hAnsi="仿宋" w:cs="宋体" w:hint="eastAsia"/>
          <w:bCs/>
          <w:color w:val="000000"/>
          <w:kern w:val="0"/>
          <w:sz w:val="24"/>
        </w:rPr>
        <w:t>196</w:t>
      </w:r>
      <w:r>
        <w:rPr>
          <w:rFonts w:ascii="仿宋" w:eastAsia="仿宋" w:hAnsi="仿宋" w:cs="宋体" w:hint="eastAsia"/>
          <w:bCs/>
          <w:color w:val="000000"/>
          <w:kern w:val="0"/>
          <w:sz w:val="24"/>
        </w:rPr>
        <w:t>号</w:t>
      </w:r>
      <w:r>
        <w:rPr>
          <w:rFonts w:ascii="仿宋" w:eastAsia="仿宋" w:hAnsi="仿宋" w:cs="宋体" w:hint="eastAsia"/>
          <w:bCs/>
          <w:color w:val="000000"/>
          <w:kern w:val="0"/>
          <w:sz w:val="24"/>
        </w:rPr>
        <w:t>26</w:t>
      </w:r>
      <w:r>
        <w:rPr>
          <w:rFonts w:ascii="仿宋" w:eastAsia="仿宋" w:hAnsi="仿宋" w:cs="宋体" w:hint="eastAsia"/>
          <w:bCs/>
          <w:color w:val="000000"/>
          <w:kern w:val="0"/>
          <w:sz w:val="24"/>
        </w:rPr>
        <w:t>号楼</w:t>
      </w:r>
      <w:r>
        <w:rPr>
          <w:rFonts w:ascii="仿宋" w:eastAsia="仿宋" w:hAnsi="仿宋" w:cs="宋体" w:hint="eastAsia"/>
          <w:bCs/>
          <w:color w:val="000000"/>
          <w:kern w:val="0"/>
          <w:sz w:val="24"/>
        </w:rPr>
        <w:t>2</w:t>
      </w:r>
      <w:r>
        <w:rPr>
          <w:rFonts w:ascii="仿宋" w:eastAsia="仿宋" w:hAnsi="仿宋" w:cs="宋体" w:hint="eastAsia"/>
          <w:bCs/>
          <w:color w:val="000000"/>
          <w:kern w:val="0"/>
          <w:sz w:val="24"/>
        </w:rPr>
        <w:t>楼</w:t>
      </w:r>
      <w:r>
        <w:rPr>
          <w:rFonts w:ascii="仿宋" w:eastAsia="仿宋" w:hAnsi="仿宋" w:cs="宋体" w:hint="eastAsia"/>
          <w:bCs/>
          <w:color w:val="000000"/>
          <w:kern w:val="0"/>
          <w:sz w:val="24"/>
        </w:rPr>
        <w:t>41</w:t>
      </w:r>
      <w:r>
        <w:rPr>
          <w:rFonts w:ascii="仿宋" w:eastAsia="仿宋" w:hAnsi="仿宋" w:cs="宋体" w:hint="eastAsia"/>
          <w:bCs/>
          <w:color w:val="000000"/>
          <w:kern w:val="0"/>
          <w:sz w:val="24"/>
        </w:rPr>
        <w:t>号</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办公地址：上海市浦东南路</w:t>
      </w:r>
      <w:r>
        <w:rPr>
          <w:rFonts w:ascii="仿宋" w:eastAsia="仿宋" w:hAnsi="仿宋" w:cs="宋体" w:hint="eastAsia"/>
          <w:bCs/>
          <w:color w:val="000000"/>
          <w:kern w:val="0"/>
          <w:sz w:val="24"/>
        </w:rPr>
        <w:t>1118</w:t>
      </w:r>
      <w:r>
        <w:rPr>
          <w:rFonts w:ascii="仿宋" w:eastAsia="仿宋" w:hAnsi="仿宋" w:cs="宋体" w:hint="eastAsia"/>
          <w:bCs/>
          <w:color w:val="000000"/>
          <w:kern w:val="0"/>
          <w:sz w:val="24"/>
        </w:rPr>
        <w:t>号鄂尔多斯国际大厦</w:t>
      </w:r>
      <w:r>
        <w:rPr>
          <w:rFonts w:ascii="仿宋" w:eastAsia="仿宋" w:hAnsi="仿宋" w:cs="宋体" w:hint="eastAsia"/>
          <w:bCs/>
          <w:color w:val="000000"/>
          <w:kern w:val="0"/>
          <w:sz w:val="24"/>
        </w:rPr>
        <w:t>903-906</w:t>
      </w:r>
      <w:r>
        <w:rPr>
          <w:rFonts w:ascii="仿宋" w:eastAsia="仿宋" w:hAnsi="仿宋" w:cs="宋体" w:hint="eastAsia"/>
          <w:bCs/>
          <w:color w:val="000000"/>
          <w:kern w:val="0"/>
          <w:sz w:val="24"/>
        </w:rPr>
        <w:t>室</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法定代表人：杨文斌</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客服电话：</w:t>
      </w:r>
      <w:r>
        <w:rPr>
          <w:rFonts w:ascii="仿宋" w:eastAsia="仿宋" w:hAnsi="仿宋" w:cs="宋体" w:hint="eastAsia"/>
          <w:bCs/>
          <w:color w:val="000000"/>
          <w:kern w:val="0"/>
          <w:sz w:val="24"/>
        </w:rPr>
        <w:t>4007009665</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传真：</w:t>
      </w:r>
      <w:r>
        <w:rPr>
          <w:rFonts w:ascii="仿宋" w:eastAsia="仿宋" w:hAnsi="仿宋" w:cs="宋体" w:hint="eastAsia"/>
          <w:bCs/>
          <w:color w:val="000000"/>
          <w:kern w:val="0"/>
          <w:sz w:val="24"/>
        </w:rPr>
        <w:t>021-68596916</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公司网站：</w:t>
      </w:r>
      <w:hyperlink r:id="rId9" w:history="1">
        <w:r>
          <w:rPr>
            <w:rFonts w:ascii="仿宋" w:eastAsia="仿宋" w:hAnsi="仿宋" w:cs="宋体" w:hint="eastAsia"/>
            <w:bCs/>
            <w:color w:val="000000"/>
            <w:kern w:val="0"/>
            <w:sz w:val="24"/>
          </w:rPr>
          <w:t>www.ehowbuy.com</w:t>
        </w:r>
      </w:hyperlink>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w:t>
      </w:r>
      <w:r>
        <w:rPr>
          <w:rFonts w:ascii="仿宋" w:eastAsia="仿宋" w:hAnsi="仿宋" w:cs="宋体" w:hint="eastAsia"/>
          <w:bCs/>
          <w:color w:val="000000"/>
          <w:kern w:val="0"/>
          <w:sz w:val="24"/>
        </w:rPr>
        <w:t>9</w:t>
      </w:r>
      <w:r>
        <w:rPr>
          <w:rFonts w:ascii="仿宋" w:eastAsia="仿宋" w:hAnsi="仿宋" w:cs="宋体" w:hint="eastAsia"/>
          <w:bCs/>
          <w:color w:val="000000"/>
          <w:kern w:val="0"/>
          <w:sz w:val="24"/>
        </w:rPr>
        <w:t>）上海天天基金销售有限公司</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注册地址：上海市徐汇区龙田路</w:t>
      </w:r>
      <w:r>
        <w:rPr>
          <w:rFonts w:ascii="仿宋" w:eastAsia="仿宋" w:hAnsi="仿宋" w:cs="宋体" w:hint="eastAsia"/>
          <w:bCs/>
          <w:color w:val="000000"/>
          <w:kern w:val="0"/>
          <w:sz w:val="24"/>
        </w:rPr>
        <w:t>190</w:t>
      </w:r>
      <w:r>
        <w:rPr>
          <w:rFonts w:ascii="仿宋" w:eastAsia="仿宋" w:hAnsi="仿宋" w:cs="宋体" w:hint="eastAsia"/>
          <w:bCs/>
          <w:color w:val="000000"/>
          <w:kern w:val="0"/>
          <w:sz w:val="24"/>
        </w:rPr>
        <w:t>号</w:t>
      </w:r>
      <w:r>
        <w:rPr>
          <w:rFonts w:ascii="仿宋" w:eastAsia="仿宋" w:hAnsi="仿宋" w:cs="宋体" w:hint="eastAsia"/>
          <w:bCs/>
          <w:color w:val="000000"/>
          <w:kern w:val="0"/>
          <w:sz w:val="24"/>
        </w:rPr>
        <w:t>2</w:t>
      </w:r>
      <w:r>
        <w:rPr>
          <w:rFonts w:ascii="仿宋" w:eastAsia="仿宋" w:hAnsi="仿宋" w:cs="宋体" w:hint="eastAsia"/>
          <w:bCs/>
          <w:color w:val="000000"/>
          <w:kern w:val="0"/>
          <w:sz w:val="24"/>
        </w:rPr>
        <w:t>号楼</w:t>
      </w:r>
      <w:r>
        <w:rPr>
          <w:rFonts w:ascii="仿宋" w:eastAsia="仿宋" w:hAnsi="仿宋" w:cs="宋体" w:hint="eastAsia"/>
          <w:bCs/>
          <w:color w:val="000000"/>
          <w:kern w:val="0"/>
          <w:sz w:val="24"/>
        </w:rPr>
        <w:t>2</w:t>
      </w:r>
      <w:r>
        <w:rPr>
          <w:rFonts w:ascii="仿宋" w:eastAsia="仿宋" w:hAnsi="仿宋" w:cs="宋体" w:hint="eastAsia"/>
          <w:bCs/>
          <w:color w:val="000000"/>
          <w:kern w:val="0"/>
          <w:sz w:val="24"/>
        </w:rPr>
        <w:t>层</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公司地址：上海市徐汇区宛平南路</w:t>
      </w:r>
      <w:r>
        <w:rPr>
          <w:rFonts w:ascii="仿宋" w:eastAsia="仿宋" w:hAnsi="仿宋" w:cs="宋体" w:hint="eastAsia"/>
          <w:bCs/>
          <w:color w:val="000000"/>
          <w:kern w:val="0"/>
          <w:sz w:val="24"/>
        </w:rPr>
        <w:t>88</w:t>
      </w:r>
      <w:r>
        <w:rPr>
          <w:rFonts w:ascii="仿宋" w:eastAsia="仿宋" w:hAnsi="仿宋" w:cs="宋体" w:hint="eastAsia"/>
          <w:bCs/>
          <w:color w:val="000000"/>
          <w:kern w:val="0"/>
          <w:sz w:val="24"/>
        </w:rPr>
        <w:t>号东方财富大厦</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法定代表人：其实</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bookmarkStart w:id="48" w:name="OLE_LINK10"/>
      <w:r>
        <w:rPr>
          <w:rFonts w:ascii="仿宋" w:eastAsia="仿宋" w:hAnsi="仿宋" w:cs="宋体" w:hint="eastAsia"/>
          <w:bCs/>
          <w:color w:val="000000"/>
          <w:kern w:val="0"/>
          <w:sz w:val="24"/>
        </w:rPr>
        <w:t>传真：</w:t>
      </w:r>
      <w:r>
        <w:rPr>
          <w:rFonts w:ascii="仿宋" w:eastAsia="仿宋" w:hAnsi="仿宋" w:cs="宋体" w:hint="eastAsia"/>
          <w:bCs/>
          <w:color w:val="000000"/>
          <w:kern w:val="0"/>
          <w:sz w:val="24"/>
        </w:rPr>
        <w:t>021-64385308</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客服电话：</w:t>
      </w:r>
      <w:r>
        <w:rPr>
          <w:rFonts w:ascii="仿宋" w:eastAsia="仿宋" w:hAnsi="仿宋" w:cs="宋体" w:hint="eastAsia"/>
          <w:bCs/>
          <w:color w:val="000000"/>
          <w:kern w:val="0"/>
          <w:sz w:val="24"/>
        </w:rPr>
        <w:t>400-1818-188</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网址：</w:t>
      </w:r>
      <w:hyperlink r:id="rId10" w:history="1">
        <w:r>
          <w:rPr>
            <w:rFonts w:ascii="仿宋" w:eastAsia="仿宋" w:hAnsi="仿宋" w:cs="宋体" w:hint="eastAsia"/>
            <w:bCs/>
            <w:color w:val="000000"/>
            <w:kern w:val="0"/>
            <w:sz w:val="24"/>
          </w:rPr>
          <w:t>http://fund.eastmoney.com</w:t>
        </w:r>
      </w:hyperlink>
      <w:bookmarkEnd w:id="48"/>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w:t>
      </w:r>
      <w:r>
        <w:rPr>
          <w:rFonts w:ascii="仿宋" w:eastAsia="仿宋" w:hAnsi="仿宋" w:cs="宋体" w:hint="eastAsia"/>
          <w:bCs/>
          <w:color w:val="000000"/>
          <w:kern w:val="0"/>
          <w:sz w:val="24"/>
        </w:rPr>
        <w:t>10</w:t>
      </w:r>
      <w:r>
        <w:rPr>
          <w:rFonts w:ascii="仿宋" w:eastAsia="仿宋" w:hAnsi="仿宋" w:cs="宋体" w:hint="eastAsia"/>
          <w:bCs/>
          <w:color w:val="000000"/>
          <w:kern w:val="0"/>
          <w:sz w:val="24"/>
        </w:rPr>
        <w:t>）嘉实财富管理有限公司</w:t>
      </w:r>
    </w:p>
    <w:p w:rsidR="00000000" w:rsidRDefault="002B27E1">
      <w:pPr>
        <w:autoSpaceDE w:val="0"/>
        <w:autoSpaceDN w:val="0"/>
        <w:adjustRightInd w:val="0"/>
        <w:snapToGrid w:val="0"/>
        <w:spacing w:line="360" w:lineRule="auto"/>
        <w:ind w:leftChars="200" w:left="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注册地址：上海市浦东新区世纪大道</w:t>
      </w:r>
      <w:r>
        <w:rPr>
          <w:rFonts w:ascii="仿宋" w:eastAsia="仿宋" w:hAnsi="仿宋" w:cs="宋体" w:hint="eastAsia"/>
          <w:bCs/>
          <w:color w:val="000000"/>
          <w:kern w:val="0"/>
          <w:sz w:val="24"/>
        </w:rPr>
        <w:t>8</w:t>
      </w:r>
      <w:r>
        <w:rPr>
          <w:rFonts w:ascii="仿宋" w:eastAsia="仿宋" w:hAnsi="仿宋" w:cs="宋体" w:hint="eastAsia"/>
          <w:bCs/>
          <w:color w:val="000000"/>
          <w:kern w:val="0"/>
          <w:sz w:val="24"/>
        </w:rPr>
        <w:t>号上海国金中心办公楼二期</w:t>
      </w:r>
      <w:r>
        <w:rPr>
          <w:rFonts w:ascii="仿宋" w:eastAsia="仿宋" w:hAnsi="仿宋" w:cs="宋体" w:hint="eastAsia"/>
          <w:bCs/>
          <w:color w:val="000000"/>
          <w:kern w:val="0"/>
          <w:sz w:val="24"/>
        </w:rPr>
        <w:t>53</w:t>
      </w:r>
      <w:r>
        <w:rPr>
          <w:rFonts w:ascii="仿宋" w:eastAsia="仿宋" w:hAnsi="仿宋" w:cs="宋体" w:hint="eastAsia"/>
          <w:bCs/>
          <w:color w:val="000000"/>
          <w:kern w:val="0"/>
          <w:sz w:val="24"/>
        </w:rPr>
        <w:t>层</w:t>
      </w:r>
      <w:r>
        <w:rPr>
          <w:rFonts w:ascii="仿宋" w:eastAsia="仿宋" w:hAnsi="仿宋" w:cs="宋体" w:hint="eastAsia"/>
          <w:bCs/>
          <w:color w:val="000000"/>
          <w:kern w:val="0"/>
          <w:sz w:val="24"/>
        </w:rPr>
        <w:t>5</w:t>
      </w:r>
      <w:r>
        <w:rPr>
          <w:rFonts w:ascii="仿宋" w:eastAsia="仿宋" w:hAnsi="仿宋" w:cs="宋体" w:hint="eastAsia"/>
          <w:bCs/>
          <w:color w:val="000000"/>
          <w:kern w:val="0"/>
          <w:sz w:val="24"/>
        </w:rPr>
        <w:t>312-15</w:t>
      </w:r>
      <w:r>
        <w:rPr>
          <w:rFonts w:ascii="仿宋" w:eastAsia="仿宋" w:hAnsi="仿宋" w:cs="宋体" w:hint="eastAsia"/>
          <w:bCs/>
          <w:color w:val="000000"/>
          <w:kern w:val="0"/>
          <w:sz w:val="24"/>
        </w:rPr>
        <w:t>单元</w:t>
      </w:r>
      <w:r>
        <w:rPr>
          <w:rFonts w:ascii="仿宋" w:eastAsia="仿宋" w:hAnsi="仿宋" w:cs="宋体" w:hint="eastAsia"/>
          <w:bCs/>
          <w:color w:val="000000"/>
          <w:kern w:val="0"/>
          <w:sz w:val="24"/>
        </w:rPr>
        <w:br/>
      </w:r>
      <w:r>
        <w:rPr>
          <w:rFonts w:ascii="仿宋" w:eastAsia="仿宋" w:hAnsi="仿宋" w:cs="宋体" w:hint="eastAsia"/>
          <w:bCs/>
          <w:color w:val="000000"/>
          <w:kern w:val="0"/>
          <w:sz w:val="24"/>
        </w:rPr>
        <w:t>办公地址：北京市朝阳区建国路</w:t>
      </w:r>
      <w:r>
        <w:rPr>
          <w:rFonts w:ascii="仿宋" w:eastAsia="仿宋" w:hAnsi="仿宋" w:cs="宋体" w:hint="eastAsia"/>
          <w:bCs/>
          <w:color w:val="000000"/>
          <w:kern w:val="0"/>
          <w:sz w:val="24"/>
        </w:rPr>
        <w:t>91</w:t>
      </w:r>
      <w:r>
        <w:rPr>
          <w:rFonts w:ascii="仿宋" w:eastAsia="仿宋" w:hAnsi="仿宋" w:cs="宋体" w:hint="eastAsia"/>
          <w:bCs/>
          <w:color w:val="000000"/>
          <w:kern w:val="0"/>
          <w:sz w:val="24"/>
        </w:rPr>
        <w:t>号金地中心</w:t>
      </w:r>
      <w:r>
        <w:rPr>
          <w:rFonts w:ascii="仿宋" w:eastAsia="仿宋" w:hAnsi="仿宋" w:cs="宋体" w:hint="eastAsia"/>
          <w:bCs/>
          <w:color w:val="000000"/>
          <w:kern w:val="0"/>
          <w:sz w:val="24"/>
        </w:rPr>
        <w:t>A</w:t>
      </w:r>
      <w:r>
        <w:rPr>
          <w:rFonts w:ascii="仿宋" w:eastAsia="仿宋" w:hAnsi="仿宋" w:cs="宋体" w:hint="eastAsia"/>
          <w:bCs/>
          <w:color w:val="000000"/>
          <w:kern w:val="0"/>
          <w:sz w:val="24"/>
        </w:rPr>
        <w:t>座</w:t>
      </w:r>
      <w:r>
        <w:rPr>
          <w:rFonts w:ascii="仿宋" w:eastAsia="仿宋" w:hAnsi="仿宋" w:cs="宋体" w:hint="eastAsia"/>
          <w:bCs/>
          <w:color w:val="000000"/>
          <w:kern w:val="0"/>
          <w:sz w:val="24"/>
        </w:rPr>
        <w:t>6</w:t>
      </w:r>
      <w:r>
        <w:rPr>
          <w:rFonts w:ascii="仿宋" w:eastAsia="仿宋" w:hAnsi="仿宋" w:cs="宋体" w:hint="eastAsia"/>
          <w:bCs/>
          <w:color w:val="000000"/>
          <w:kern w:val="0"/>
          <w:sz w:val="24"/>
        </w:rPr>
        <w:t>层</w:t>
      </w:r>
      <w:r>
        <w:rPr>
          <w:rFonts w:ascii="仿宋" w:eastAsia="仿宋" w:hAnsi="仿宋" w:cs="宋体" w:hint="eastAsia"/>
          <w:bCs/>
          <w:color w:val="000000"/>
          <w:kern w:val="0"/>
          <w:sz w:val="24"/>
        </w:rPr>
        <w:br/>
      </w:r>
      <w:r>
        <w:rPr>
          <w:rFonts w:ascii="仿宋" w:eastAsia="仿宋" w:hAnsi="仿宋" w:cs="宋体" w:hint="eastAsia"/>
          <w:bCs/>
          <w:color w:val="000000"/>
          <w:kern w:val="0"/>
          <w:sz w:val="24"/>
        </w:rPr>
        <w:t>法定代表人：赵学军</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联系电话：</w:t>
      </w:r>
      <w:r>
        <w:rPr>
          <w:rFonts w:ascii="仿宋" w:eastAsia="仿宋" w:hAnsi="仿宋" w:cs="宋体" w:hint="eastAsia"/>
          <w:bCs/>
          <w:color w:val="000000"/>
          <w:kern w:val="0"/>
          <w:sz w:val="24"/>
        </w:rPr>
        <w:t>021-38789658-5834</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传真：</w:t>
      </w:r>
      <w:r>
        <w:rPr>
          <w:rFonts w:ascii="仿宋" w:eastAsia="仿宋" w:hAnsi="仿宋" w:cs="宋体" w:hint="eastAsia"/>
          <w:bCs/>
          <w:color w:val="000000"/>
          <w:kern w:val="0"/>
          <w:sz w:val="24"/>
        </w:rPr>
        <w:t>021-68880023</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联系人：李雯</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客服电话：</w:t>
      </w:r>
      <w:r>
        <w:rPr>
          <w:rFonts w:ascii="仿宋" w:eastAsia="仿宋" w:hAnsi="仿宋" w:cs="宋体" w:hint="eastAsia"/>
          <w:bCs/>
          <w:color w:val="000000"/>
          <w:kern w:val="0"/>
          <w:sz w:val="24"/>
        </w:rPr>
        <w:t>4000218850</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网址：</w:t>
      </w:r>
      <w:hyperlink r:id="rId11" w:history="1">
        <w:r>
          <w:rPr>
            <w:rFonts w:ascii="仿宋" w:eastAsia="仿宋" w:hAnsi="仿宋" w:cs="宋体" w:hint="eastAsia"/>
            <w:bCs/>
            <w:color w:val="000000"/>
            <w:kern w:val="0"/>
            <w:sz w:val="24"/>
          </w:rPr>
          <w:t>www.harvestwm.cn</w:t>
        </w:r>
      </w:hyperlink>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w:t>
      </w:r>
      <w:r>
        <w:rPr>
          <w:rFonts w:ascii="仿宋" w:eastAsia="仿宋" w:hAnsi="仿宋" w:cs="宋体" w:hint="eastAsia"/>
          <w:bCs/>
          <w:color w:val="000000"/>
          <w:kern w:val="0"/>
          <w:sz w:val="24"/>
        </w:rPr>
        <w:t>11</w:t>
      </w:r>
      <w:r>
        <w:rPr>
          <w:rFonts w:ascii="仿宋" w:eastAsia="仿宋" w:hAnsi="仿宋" w:cs="宋体" w:hint="eastAsia"/>
          <w:bCs/>
          <w:color w:val="000000"/>
          <w:kern w:val="0"/>
          <w:sz w:val="24"/>
        </w:rPr>
        <w:t>）</w:t>
      </w:r>
      <w:bookmarkStart w:id="49" w:name="OLE_LINK11"/>
      <w:r>
        <w:rPr>
          <w:rFonts w:ascii="仿宋" w:eastAsia="仿宋" w:hAnsi="仿宋" w:cs="宋体" w:hint="eastAsia"/>
          <w:bCs/>
          <w:color w:val="000000"/>
          <w:kern w:val="0"/>
          <w:sz w:val="24"/>
        </w:rPr>
        <w:t>上海东证期货有限公司</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注册地址：中国（上海）自由贸易试验区浦电路</w:t>
      </w:r>
      <w:r>
        <w:rPr>
          <w:rFonts w:ascii="仿宋" w:eastAsia="仿宋" w:hAnsi="仿宋" w:cs="宋体" w:hint="eastAsia"/>
          <w:bCs/>
          <w:color w:val="000000"/>
          <w:kern w:val="0"/>
          <w:sz w:val="24"/>
        </w:rPr>
        <w:t>500</w:t>
      </w:r>
      <w:r>
        <w:rPr>
          <w:rFonts w:ascii="仿宋" w:eastAsia="仿宋" w:hAnsi="仿宋" w:cs="宋体" w:hint="eastAsia"/>
          <w:bCs/>
          <w:color w:val="000000"/>
          <w:kern w:val="0"/>
          <w:sz w:val="24"/>
        </w:rPr>
        <w:t>号上海期货大厦</w:t>
      </w:r>
      <w:r>
        <w:rPr>
          <w:rFonts w:ascii="仿宋" w:eastAsia="仿宋" w:hAnsi="仿宋" w:cs="宋体" w:hint="eastAsia"/>
          <w:bCs/>
          <w:color w:val="000000"/>
          <w:kern w:val="0"/>
          <w:sz w:val="24"/>
        </w:rPr>
        <w:t>14</w:t>
      </w:r>
      <w:r>
        <w:rPr>
          <w:rFonts w:ascii="仿宋" w:eastAsia="仿宋" w:hAnsi="仿宋" w:cs="宋体" w:hint="eastAsia"/>
          <w:bCs/>
          <w:color w:val="000000"/>
          <w:kern w:val="0"/>
          <w:sz w:val="24"/>
        </w:rPr>
        <w:t>层</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办公地址：上海市黄浦区中山南路</w:t>
      </w:r>
      <w:r>
        <w:rPr>
          <w:rFonts w:ascii="仿宋" w:eastAsia="仿宋" w:hAnsi="仿宋" w:cs="宋体" w:hint="eastAsia"/>
          <w:bCs/>
          <w:color w:val="000000"/>
          <w:kern w:val="0"/>
          <w:sz w:val="24"/>
        </w:rPr>
        <w:t>318</w:t>
      </w:r>
      <w:r>
        <w:rPr>
          <w:rFonts w:ascii="仿宋" w:eastAsia="仿宋" w:hAnsi="仿宋" w:cs="宋体" w:hint="eastAsia"/>
          <w:bCs/>
          <w:color w:val="000000"/>
          <w:kern w:val="0"/>
          <w:sz w:val="24"/>
        </w:rPr>
        <w:t>号</w:t>
      </w:r>
      <w:r>
        <w:rPr>
          <w:rFonts w:ascii="仿宋" w:eastAsia="仿宋" w:hAnsi="仿宋" w:cs="宋体" w:hint="eastAsia"/>
          <w:bCs/>
          <w:color w:val="000000"/>
          <w:kern w:val="0"/>
          <w:sz w:val="24"/>
        </w:rPr>
        <w:t>35</w:t>
      </w:r>
      <w:r>
        <w:rPr>
          <w:rFonts w:ascii="仿宋" w:eastAsia="仿宋" w:hAnsi="仿宋" w:cs="宋体" w:hint="eastAsia"/>
          <w:bCs/>
          <w:color w:val="000000"/>
          <w:kern w:val="0"/>
          <w:sz w:val="24"/>
        </w:rPr>
        <w:t>层</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法定代表人：卢大印</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联系人：张敏</w:t>
      </w:r>
      <w:r>
        <w:rPr>
          <w:rFonts w:ascii="仿宋" w:eastAsia="仿宋" w:hAnsi="仿宋" w:cs="宋体" w:hint="eastAsia"/>
          <w:bCs/>
          <w:color w:val="000000"/>
          <w:kern w:val="0"/>
          <w:sz w:val="24"/>
        </w:rPr>
        <w:t>圆</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联系电话：</w:t>
      </w:r>
      <w:r>
        <w:rPr>
          <w:rFonts w:ascii="仿宋" w:eastAsia="仿宋" w:hAnsi="仿宋" w:cs="宋体" w:hint="eastAsia"/>
          <w:bCs/>
          <w:color w:val="000000"/>
          <w:kern w:val="0"/>
          <w:sz w:val="24"/>
        </w:rPr>
        <w:t>021-63325888-4259</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传真：</w:t>
      </w:r>
      <w:r>
        <w:rPr>
          <w:rFonts w:ascii="仿宋" w:eastAsia="仿宋" w:hAnsi="仿宋" w:cs="宋体" w:hint="eastAsia"/>
          <w:bCs/>
          <w:color w:val="000000"/>
          <w:kern w:val="0"/>
          <w:sz w:val="24"/>
        </w:rPr>
        <w:t>021-63326752</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客服电话：</w:t>
      </w:r>
      <w:r>
        <w:rPr>
          <w:rFonts w:ascii="仿宋" w:eastAsia="仿宋" w:hAnsi="仿宋" w:cs="宋体" w:hint="eastAsia"/>
          <w:bCs/>
          <w:color w:val="000000"/>
          <w:kern w:val="0"/>
          <w:sz w:val="24"/>
        </w:rPr>
        <w:t>400-885-9999</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网址：</w:t>
      </w:r>
      <w:hyperlink r:id="rId12" w:history="1">
        <w:r>
          <w:rPr>
            <w:rFonts w:ascii="仿宋" w:eastAsia="仿宋" w:hAnsi="仿宋" w:cs="宋体" w:hint="eastAsia"/>
            <w:bCs/>
            <w:color w:val="000000"/>
            <w:kern w:val="0"/>
            <w:sz w:val="24"/>
          </w:rPr>
          <w:t>www.dzqh.com.cn</w:t>
        </w:r>
      </w:hyperlink>
      <w:bookmarkEnd w:id="49"/>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w:t>
      </w:r>
      <w:r>
        <w:rPr>
          <w:rFonts w:ascii="仿宋" w:eastAsia="仿宋" w:hAnsi="仿宋" w:cs="宋体" w:hint="eastAsia"/>
          <w:bCs/>
          <w:color w:val="000000"/>
          <w:kern w:val="0"/>
          <w:sz w:val="24"/>
        </w:rPr>
        <w:t>12</w:t>
      </w:r>
      <w:r>
        <w:rPr>
          <w:rFonts w:ascii="仿宋" w:eastAsia="仿宋" w:hAnsi="仿宋" w:cs="宋体" w:hint="eastAsia"/>
          <w:bCs/>
          <w:color w:val="000000"/>
          <w:kern w:val="0"/>
          <w:sz w:val="24"/>
        </w:rPr>
        <w:t>）诺亚正行基金销售有限公司</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注册地址：上海市虹口区飞虹路</w:t>
      </w:r>
      <w:r>
        <w:rPr>
          <w:rFonts w:ascii="仿宋" w:eastAsia="仿宋" w:hAnsi="仿宋" w:cs="宋体" w:hint="eastAsia"/>
          <w:bCs/>
          <w:color w:val="000000"/>
          <w:kern w:val="0"/>
          <w:sz w:val="24"/>
        </w:rPr>
        <w:t>360</w:t>
      </w:r>
      <w:r>
        <w:rPr>
          <w:rFonts w:ascii="仿宋" w:eastAsia="仿宋" w:hAnsi="仿宋" w:cs="宋体" w:hint="eastAsia"/>
          <w:bCs/>
          <w:color w:val="000000"/>
          <w:kern w:val="0"/>
          <w:sz w:val="24"/>
        </w:rPr>
        <w:t>弄</w:t>
      </w:r>
      <w:r>
        <w:rPr>
          <w:rFonts w:ascii="仿宋" w:eastAsia="仿宋" w:hAnsi="仿宋" w:cs="宋体" w:hint="eastAsia"/>
          <w:bCs/>
          <w:color w:val="000000"/>
          <w:kern w:val="0"/>
          <w:sz w:val="24"/>
        </w:rPr>
        <w:t>9</w:t>
      </w:r>
      <w:r>
        <w:rPr>
          <w:rFonts w:ascii="仿宋" w:eastAsia="仿宋" w:hAnsi="仿宋" w:cs="宋体" w:hint="eastAsia"/>
          <w:bCs/>
          <w:color w:val="000000"/>
          <w:kern w:val="0"/>
          <w:sz w:val="24"/>
        </w:rPr>
        <w:t>号</w:t>
      </w:r>
      <w:r>
        <w:rPr>
          <w:rFonts w:ascii="仿宋" w:eastAsia="仿宋" w:hAnsi="仿宋" w:cs="宋体" w:hint="eastAsia"/>
          <w:bCs/>
          <w:color w:val="000000"/>
          <w:kern w:val="0"/>
          <w:sz w:val="24"/>
        </w:rPr>
        <w:t>3724</w:t>
      </w:r>
      <w:r>
        <w:rPr>
          <w:rFonts w:ascii="仿宋" w:eastAsia="仿宋" w:hAnsi="仿宋" w:cs="宋体" w:hint="eastAsia"/>
          <w:bCs/>
          <w:color w:val="000000"/>
          <w:kern w:val="0"/>
          <w:sz w:val="24"/>
        </w:rPr>
        <w:t>室</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办公地址：上海市杨浦区秦皇岛路</w:t>
      </w:r>
      <w:r>
        <w:rPr>
          <w:rFonts w:ascii="仿宋" w:eastAsia="仿宋" w:hAnsi="仿宋" w:cs="宋体" w:hint="eastAsia"/>
          <w:bCs/>
          <w:color w:val="000000"/>
          <w:kern w:val="0"/>
          <w:sz w:val="24"/>
        </w:rPr>
        <w:t>32</w:t>
      </w:r>
      <w:r>
        <w:rPr>
          <w:rFonts w:ascii="仿宋" w:eastAsia="仿宋" w:hAnsi="仿宋" w:cs="宋体" w:hint="eastAsia"/>
          <w:bCs/>
          <w:color w:val="000000"/>
          <w:kern w:val="0"/>
          <w:sz w:val="24"/>
        </w:rPr>
        <w:t>号东码头园区</w:t>
      </w:r>
      <w:r>
        <w:rPr>
          <w:rFonts w:ascii="仿宋" w:eastAsia="仿宋" w:hAnsi="仿宋" w:cs="宋体" w:hint="eastAsia"/>
          <w:bCs/>
          <w:color w:val="000000"/>
          <w:kern w:val="0"/>
          <w:sz w:val="24"/>
        </w:rPr>
        <w:t>C</w:t>
      </w:r>
      <w:r>
        <w:rPr>
          <w:rFonts w:ascii="仿宋" w:eastAsia="仿宋" w:hAnsi="仿宋" w:cs="宋体" w:hint="eastAsia"/>
          <w:bCs/>
          <w:color w:val="000000"/>
          <w:kern w:val="0"/>
          <w:sz w:val="24"/>
        </w:rPr>
        <w:t>栋</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法定代表人：汪静波</w:t>
      </w:r>
      <w:r>
        <w:rPr>
          <w:rFonts w:ascii="仿宋" w:eastAsia="仿宋" w:hAnsi="仿宋" w:cs="宋体" w:hint="eastAsia"/>
          <w:bCs/>
          <w:color w:val="000000"/>
          <w:kern w:val="0"/>
          <w:sz w:val="24"/>
        </w:rPr>
        <w:t> </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联系人：朱了</w:t>
      </w:r>
      <w:r>
        <w:rPr>
          <w:rFonts w:ascii="仿宋" w:eastAsia="仿宋" w:hAnsi="仿宋" w:cs="宋体" w:hint="eastAsia"/>
          <w:bCs/>
          <w:color w:val="000000"/>
          <w:kern w:val="0"/>
          <w:sz w:val="24"/>
        </w:rPr>
        <w:t> </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电话：</w:t>
      </w:r>
      <w:r>
        <w:rPr>
          <w:rFonts w:ascii="仿宋" w:eastAsia="仿宋" w:hAnsi="仿宋" w:cs="宋体" w:hint="eastAsia"/>
          <w:bCs/>
          <w:color w:val="000000"/>
          <w:kern w:val="0"/>
          <w:sz w:val="24"/>
        </w:rPr>
        <w:t>021-80358749</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传真：</w:t>
      </w:r>
      <w:r>
        <w:rPr>
          <w:rFonts w:ascii="仿宋" w:eastAsia="仿宋" w:hAnsi="仿宋" w:cs="宋体" w:hint="eastAsia"/>
          <w:bCs/>
          <w:color w:val="000000"/>
          <w:kern w:val="0"/>
          <w:sz w:val="24"/>
        </w:rPr>
        <w:t>021-38509777</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客服电话：</w:t>
      </w:r>
      <w:r>
        <w:rPr>
          <w:rFonts w:ascii="仿宋" w:eastAsia="仿宋" w:hAnsi="仿宋" w:cs="宋体" w:hint="eastAsia"/>
          <w:bCs/>
          <w:color w:val="000000"/>
          <w:kern w:val="0"/>
          <w:sz w:val="24"/>
        </w:rPr>
        <w:t>400-821-5399 </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公司网站：</w:t>
      </w:r>
      <w:r>
        <w:rPr>
          <w:rFonts w:ascii="仿宋" w:eastAsia="仿宋" w:hAnsi="仿宋" w:cs="宋体" w:hint="eastAsia"/>
          <w:bCs/>
          <w:color w:val="000000"/>
          <w:kern w:val="0"/>
          <w:sz w:val="24"/>
        </w:rPr>
        <w:t>www.noah-fund.com</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w:t>
      </w:r>
      <w:r>
        <w:rPr>
          <w:rFonts w:ascii="仿宋" w:eastAsia="仿宋" w:hAnsi="仿宋" w:cs="宋体" w:hint="eastAsia"/>
          <w:bCs/>
          <w:color w:val="000000"/>
          <w:kern w:val="0"/>
          <w:sz w:val="24"/>
        </w:rPr>
        <w:t>13</w:t>
      </w:r>
      <w:r>
        <w:rPr>
          <w:rFonts w:ascii="仿宋" w:eastAsia="仿宋" w:hAnsi="仿宋" w:cs="宋体" w:hint="eastAsia"/>
          <w:bCs/>
          <w:color w:val="000000"/>
          <w:kern w:val="0"/>
          <w:sz w:val="24"/>
        </w:rPr>
        <w:t>）北京蛋卷基金销售有限公司</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注册地址：北京市朝阳区创远路</w:t>
      </w:r>
      <w:r>
        <w:rPr>
          <w:rFonts w:ascii="仿宋" w:eastAsia="仿宋" w:hAnsi="仿宋" w:cs="宋体" w:hint="eastAsia"/>
          <w:bCs/>
          <w:color w:val="000000"/>
          <w:kern w:val="0"/>
          <w:sz w:val="24"/>
        </w:rPr>
        <w:t>34</w:t>
      </w:r>
      <w:r>
        <w:rPr>
          <w:rFonts w:ascii="仿宋" w:eastAsia="仿宋" w:hAnsi="仿宋" w:cs="宋体" w:hint="eastAsia"/>
          <w:bCs/>
          <w:color w:val="000000"/>
          <w:kern w:val="0"/>
          <w:sz w:val="24"/>
        </w:rPr>
        <w:t>号院</w:t>
      </w:r>
      <w:r>
        <w:rPr>
          <w:rFonts w:ascii="仿宋" w:eastAsia="仿宋" w:hAnsi="仿宋" w:cs="宋体" w:hint="eastAsia"/>
          <w:bCs/>
          <w:color w:val="000000"/>
          <w:kern w:val="0"/>
          <w:sz w:val="24"/>
        </w:rPr>
        <w:t>6</w:t>
      </w:r>
      <w:r>
        <w:rPr>
          <w:rFonts w:ascii="仿宋" w:eastAsia="仿宋" w:hAnsi="仿宋" w:cs="宋体" w:hint="eastAsia"/>
          <w:bCs/>
          <w:color w:val="000000"/>
          <w:kern w:val="0"/>
          <w:sz w:val="24"/>
        </w:rPr>
        <w:t>号楼</w:t>
      </w:r>
      <w:r>
        <w:rPr>
          <w:rFonts w:ascii="仿宋" w:eastAsia="仿宋" w:hAnsi="仿宋" w:cs="宋体" w:hint="eastAsia"/>
          <w:bCs/>
          <w:color w:val="000000"/>
          <w:kern w:val="0"/>
          <w:sz w:val="24"/>
        </w:rPr>
        <w:t>15</w:t>
      </w:r>
      <w:r>
        <w:rPr>
          <w:rFonts w:ascii="仿宋" w:eastAsia="仿宋" w:hAnsi="仿宋" w:cs="宋体" w:hint="eastAsia"/>
          <w:bCs/>
          <w:color w:val="000000"/>
          <w:kern w:val="0"/>
          <w:sz w:val="24"/>
        </w:rPr>
        <w:t>层</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办公地址：北京市朝阳区创远路</w:t>
      </w:r>
      <w:r>
        <w:rPr>
          <w:rFonts w:ascii="仿宋" w:eastAsia="仿宋" w:hAnsi="仿宋" w:cs="宋体" w:hint="eastAsia"/>
          <w:bCs/>
          <w:color w:val="000000"/>
          <w:kern w:val="0"/>
          <w:sz w:val="24"/>
        </w:rPr>
        <w:t>34</w:t>
      </w:r>
      <w:r>
        <w:rPr>
          <w:rFonts w:ascii="仿宋" w:eastAsia="仿宋" w:hAnsi="仿宋" w:cs="宋体" w:hint="eastAsia"/>
          <w:bCs/>
          <w:color w:val="000000"/>
          <w:kern w:val="0"/>
          <w:sz w:val="24"/>
        </w:rPr>
        <w:t>号院</w:t>
      </w:r>
      <w:r>
        <w:rPr>
          <w:rFonts w:ascii="仿宋" w:eastAsia="仿宋" w:hAnsi="仿宋" w:cs="宋体" w:hint="eastAsia"/>
          <w:bCs/>
          <w:color w:val="000000"/>
          <w:kern w:val="0"/>
          <w:sz w:val="24"/>
        </w:rPr>
        <w:t>6</w:t>
      </w:r>
      <w:r>
        <w:rPr>
          <w:rFonts w:ascii="仿宋" w:eastAsia="仿宋" w:hAnsi="仿宋" w:cs="宋体" w:hint="eastAsia"/>
          <w:bCs/>
          <w:color w:val="000000"/>
          <w:kern w:val="0"/>
          <w:sz w:val="24"/>
        </w:rPr>
        <w:t>号楼</w:t>
      </w:r>
      <w:r>
        <w:rPr>
          <w:rFonts w:ascii="仿宋" w:eastAsia="仿宋" w:hAnsi="仿宋" w:cs="宋体" w:hint="eastAsia"/>
          <w:bCs/>
          <w:color w:val="000000"/>
          <w:kern w:val="0"/>
          <w:sz w:val="24"/>
        </w:rPr>
        <w:t>17</w:t>
      </w:r>
      <w:r>
        <w:rPr>
          <w:rFonts w:ascii="仿宋" w:eastAsia="仿宋" w:hAnsi="仿宋" w:cs="宋体" w:hint="eastAsia"/>
          <w:bCs/>
          <w:color w:val="000000"/>
          <w:kern w:val="0"/>
          <w:sz w:val="24"/>
        </w:rPr>
        <w:t>层</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法定代表人：钟斐斐</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传真：</w:t>
      </w:r>
      <w:r>
        <w:rPr>
          <w:rFonts w:ascii="仿宋" w:eastAsia="仿宋" w:hAnsi="仿宋" w:cs="宋体" w:hint="eastAsia"/>
          <w:bCs/>
          <w:color w:val="000000"/>
          <w:kern w:val="0"/>
          <w:sz w:val="24"/>
        </w:rPr>
        <w:t>010-84997571</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客服电话：</w:t>
      </w:r>
      <w:r>
        <w:rPr>
          <w:rFonts w:ascii="仿宋" w:eastAsia="仿宋" w:hAnsi="仿宋" w:cs="宋体" w:hint="eastAsia"/>
          <w:bCs/>
          <w:color w:val="000000"/>
          <w:kern w:val="0"/>
          <w:sz w:val="24"/>
        </w:rPr>
        <w:t>400-159-9288</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公司网址：</w:t>
      </w:r>
      <w:r>
        <w:rPr>
          <w:rFonts w:ascii="仿宋" w:eastAsia="仿宋" w:hAnsi="仿宋" w:cs="宋体" w:hint="eastAsia"/>
          <w:bCs/>
          <w:color w:val="000000"/>
          <w:kern w:val="0"/>
          <w:sz w:val="24"/>
        </w:rPr>
        <w:t>www.danjuanapp.com</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w:t>
      </w:r>
      <w:r>
        <w:rPr>
          <w:rFonts w:ascii="仿宋" w:eastAsia="仿宋" w:hAnsi="仿宋" w:cs="宋体" w:hint="eastAsia"/>
          <w:bCs/>
          <w:color w:val="000000"/>
          <w:kern w:val="0"/>
          <w:sz w:val="24"/>
        </w:rPr>
        <w:t>14</w:t>
      </w:r>
      <w:r>
        <w:rPr>
          <w:rFonts w:ascii="仿宋" w:eastAsia="仿宋" w:hAnsi="仿宋" w:cs="宋体" w:hint="eastAsia"/>
          <w:bCs/>
          <w:color w:val="000000"/>
          <w:kern w:val="0"/>
          <w:sz w:val="24"/>
        </w:rPr>
        <w:t>）招商银行股份有限公司</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注册地址：深圳市福田区深南大道</w:t>
      </w:r>
      <w:r>
        <w:rPr>
          <w:rFonts w:ascii="仿宋" w:eastAsia="仿宋" w:hAnsi="仿宋" w:cs="宋体" w:hint="eastAsia"/>
          <w:bCs/>
          <w:color w:val="000000"/>
          <w:kern w:val="0"/>
          <w:sz w:val="24"/>
        </w:rPr>
        <w:t>7088</w:t>
      </w:r>
      <w:r>
        <w:rPr>
          <w:rFonts w:ascii="仿宋" w:eastAsia="仿宋" w:hAnsi="仿宋" w:cs="宋体" w:hint="eastAsia"/>
          <w:bCs/>
          <w:color w:val="000000"/>
          <w:kern w:val="0"/>
          <w:sz w:val="24"/>
        </w:rPr>
        <w:t>号招商银行大厦</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办公地址：深圳市福田区深南大道</w:t>
      </w:r>
      <w:r>
        <w:rPr>
          <w:rFonts w:ascii="仿宋" w:eastAsia="仿宋" w:hAnsi="仿宋" w:cs="宋体" w:hint="eastAsia"/>
          <w:bCs/>
          <w:color w:val="000000"/>
          <w:kern w:val="0"/>
          <w:sz w:val="24"/>
        </w:rPr>
        <w:t>7088</w:t>
      </w:r>
      <w:r>
        <w:rPr>
          <w:rFonts w:ascii="仿宋" w:eastAsia="仿宋" w:hAnsi="仿宋" w:cs="宋体" w:hint="eastAsia"/>
          <w:bCs/>
          <w:color w:val="000000"/>
          <w:kern w:val="0"/>
          <w:sz w:val="24"/>
        </w:rPr>
        <w:t>号招商银行大厦</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法定代表人：李建红</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联系电话：（</w:t>
      </w:r>
      <w:r>
        <w:rPr>
          <w:rFonts w:ascii="仿宋" w:eastAsia="仿宋" w:hAnsi="仿宋" w:cs="宋体" w:hint="eastAsia"/>
          <w:bCs/>
          <w:color w:val="000000"/>
          <w:kern w:val="0"/>
          <w:sz w:val="24"/>
        </w:rPr>
        <w:t>0755</w:t>
      </w:r>
      <w:r>
        <w:rPr>
          <w:rFonts w:ascii="仿宋" w:eastAsia="仿宋" w:hAnsi="仿宋" w:cs="宋体" w:hint="eastAsia"/>
          <w:bCs/>
          <w:color w:val="000000"/>
          <w:kern w:val="0"/>
          <w:sz w:val="24"/>
        </w:rPr>
        <w:t>）</w:t>
      </w:r>
      <w:r>
        <w:rPr>
          <w:rFonts w:ascii="仿宋" w:eastAsia="仿宋" w:hAnsi="仿宋" w:cs="宋体" w:hint="eastAsia"/>
          <w:bCs/>
          <w:color w:val="000000"/>
          <w:kern w:val="0"/>
          <w:sz w:val="24"/>
        </w:rPr>
        <w:t>83198888</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传真：（</w:t>
      </w:r>
      <w:r>
        <w:rPr>
          <w:rFonts w:ascii="仿宋" w:eastAsia="仿宋" w:hAnsi="仿宋" w:cs="宋体" w:hint="eastAsia"/>
          <w:bCs/>
          <w:color w:val="000000"/>
          <w:kern w:val="0"/>
          <w:sz w:val="24"/>
        </w:rPr>
        <w:t>0755</w:t>
      </w:r>
      <w:r>
        <w:rPr>
          <w:rFonts w:ascii="仿宋" w:eastAsia="仿宋" w:hAnsi="仿宋" w:cs="宋体" w:hint="eastAsia"/>
          <w:bCs/>
          <w:color w:val="000000"/>
          <w:kern w:val="0"/>
          <w:sz w:val="24"/>
        </w:rPr>
        <w:t>）</w:t>
      </w:r>
      <w:r>
        <w:rPr>
          <w:rFonts w:ascii="仿宋" w:eastAsia="仿宋" w:hAnsi="仿宋" w:cs="宋体" w:hint="eastAsia"/>
          <w:bCs/>
          <w:color w:val="000000"/>
          <w:kern w:val="0"/>
          <w:sz w:val="24"/>
        </w:rPr>
        <w:t>83195050</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联系人：邓炯鹏</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客服电话：</w:t>
      </w:r>
      <w:r>
        <w:rPr>
          <w:rFonts w:ascii="仿宋" w:eastAsia="仿宋" w:hAnsi="仿宋" w:cs="宋体" w:hint="eastAsia"/>
          <w:bCs/>
          <w:color w:val="000000"/>
          <w:kern w:val="0"/>
          <w:sz w:val="24"/>
        </w:rPr>
        <w:t>95555</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公司网站：</w:t>
      </w:r>
      <w:hyperlink r:id="rId13" w:history="1">
        <w:r>
          <w:rPr>
            <w:rFonts w:ascii="仿宋" w:eastAsia="仿宋" w:hAnsi="仿宋" w:cs="宋体" w:hint="eastAsia"/>
            <w:bCs/>
            <w:color w:val="000000"/>
            <w:kern w:val="0"/>
            <w:sz w:val="24"/>
          </w:rPr>
          <w:t>www.cmbchina.com</w:t>
        </w:r>
      </w:hyperlink>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w:t>
      </w:r>
      <w:r>
        <w:rPr>
          <w:rFonts w:ascii="仿宋" w:eastAsia="仿宋" w:hAnsi="仿宋" w:cs="宋体" w:hint="eastAsia"/>
          <w:bCs/>
          <w:color w:val="000000"/>
          <w:kern w:val="0"/>
          <w:sz w:val="24"/>
        </w:rPr>
        <w:t>15</w:t>
      </w:r>
      <w:r>
        <w:rPr>
          <w:rFonts w:ascii="仿宋" w:eastAsia="仿宋" w:hAnsi="仿宋" w:cs="宋体" w:hint="eastAsia"/>
          <w:bCs/>
          <w:color w:val="000000"/>
          <w:kern w:val="0"/>
          <w:sz w:val="24"/>
        </w:rPr>
        <w:t>）中国建设银行股份有限公司</w:t>
      </w:r>
      <w:r>
        <w:rPr>
          <w:rFonts w:ascii="仿宋" w:eastAsia="仿宋" w:hAnsi="仿宋" w:cs="宋体" w:hint="eastAsia"/>
          <w:bCs/>
          <w:color w:val="000000"/>
          <w:kern w:val="0"/>
          <w:sz w:val="24"/>
        </w:rPr>
        <w:t> </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注册地址：北京市西城区金融大街</w:t>
      </w:r>
      <w:r>
        <w:rPr>
          <w:rFonts w:ascii="仿宋" w:eastAsia="仿宋" w:hAnsi="仿宋" w:cs="宋体" w:hint="eastAsia"/>
          <w:bCs/>
          <w:color w:val="000000"/>
          <w:kern w:val="0"/>
          <w:sz w:val="24"/>
        </w:rPr>
        <w:t>25</w:t>
      </w:r>
      <w:r>
        <w:rPr>
          <w:rFonts w:ascii="仿宋" w:eastAsia="仿宋" w:hAnsi="仿宋" w:cs="宋体" w:hint="eastAsia"/>
          <w:bCs/>
          <w:color w:val="000000"/>
          <w:kern w:val="0"/>
          <w:sz w:val="24"/>
        </w:rPr>
        <w:t>号</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办公地址：北京市西城区金融大街</w:t>
      </w:r>
      <w:r>
        <w:rPr>
          <w:rFonts w:ascii="仿宋" w:eastAsia="仿宋" w:hAnsi="仿宋" w:cs="宋体" w:hint="eastAsia"/>
          <w:bCs/>
          <w:color w:val="000000"/>
          <w:kern w:val="0"/>
          <w:sz w:val="24"/>
        </w:rPr>
        <w:t>25</w:t>
      </w:r>
      <w:r>
        <w:rPr>
          <w:rFonts w:ascii="仿宋" w:eastAsia="仿宋" w:hAnsi="仿宋" w:cs="宋体" w:hint="eastAsia"/>
          <w:bCs/>
          <w:color w:val="000000"/>
          <w:kern w:val="0"/>
          <w:sz w:val="24"/>
        </w:rPr>
        <w:t>号</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法定代表人：田国立</w:t>
      </w:r>
      <w:r>
        <w:rPr>
          <w:rFonts w:ascii="仿宋" w:eastAsia="仿宋" w:hAnsi="仿宋" w:cs="宋体" w:hint="eastAsia"/>
          <w:bCs/>
          <w:color w:val="000000"/>
          <w:kern w:val="0"/>
          <w:sz w:val="24"/>
        </w:rPr>
        <w:t> </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传真：</w:t>
      </w:r>
      <w:r>
        <w:rPr>
          <w:rFonts w:ascii="仿宋" w:eastAsia="仿宋" w:hAnsi="仿宋" w:cs="宋体" w:hint="eastAsia"/>
          <w:bCs/>
          <w:color w:val="000000"/>
          <w:kern w:val="0"/>
          <w:sz w:val="24"/>
        </w:rPr>
        <w:t>010-66275654</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客服电话：</w:t>
      </w:r>
      <w:r>
        <w:rPr>
          <w:rFonts w:ascii="仿宋" w:eastAsia="仿宋" w:hAnsi="仿宋" w:cs="宋体" w:hint="eastAsia"/>
          <w:bCs/>
          <w:color w:val="000000"/>
          <w:kern w:val="0"/>
          <w:sz w:val="24"/>
        </w:rPr>
        <w:t>95533 </w:t>
      </w:r>
    </w:p>
    <w:p w:rsidR="00000000" w:rsidRDefault="002B27E1">
      <w:pPr>
        <w:autoSpaceDE w:val="0"/>
        <w:autoSpaceDN w:val="0"/>
        <w:adjustRightInd w:val="0"/>
        <w:snapToGrid w:val="0"/>
        <w:spacing w:line="360" w:lineRule="auto"/>
        <w:ind w:firstLine="42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公司网站：</w:t>
      </w:r>
      <w:r>
        <w:rPr>
          <w:rFonts w:ascii="仿宋" w:eastAsia="仿宋" w:hAnsi="仿宋" w:cs="宋体" w:hint="eastAsia"/>
          <w:bCs/>
          <w:color w:val="000000"/>
          <w:kern w:val="0"/>
          <w:sz w:val="24"/>
        </w:rPr>
        <w:t>www.ccb.com</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cs="宋体" w:hint="eastAsia"/>
          <w:bCs/>
          <w:color w:val="000000"/>
          <w:kern w:val="0"/>
          <w:sz w:val="24"/>
        </w:rPr>
        <w:t>基金管理人可根据有关法律法规的要求，选择其他符合要求的机构代理销售本基金。</w:t>
      </w:r>
    </w:p>
    <w:p w:rsidR="00000000" w:rsidRDefault="002B27E1">
      <w:pPr>
        <w:autoSpaceDE w:val="0"/>
        <w:autoSpaceDN w:val="0"/>
        <w:adjustRightInd w:val="0"/>
        <w:snapToGrid w:val="0"/>
        <w:spacing w:line="360" w:lineRule="auto"/>
        <w:ind w:firstLine="420"/>
        <w:jc w:val="left"/>
        <w:rPr>
          <w:rFonts w:ascii="仿宋" w:eastAsia="仿宋" w:hAnsi="仿宋"/>
          <w:b/>
          <w:sz w:val="24"/>
        </w:rPr>
      </w:pPr>
      <w:bookmarkStart w:id="50" w:name="_Toc355967918"/>
      <w:bookmarkStart w:id="51" w:name="_Toc356335578"/>
      <w:bookmarkStart w:id="52" w:name="_Toc357502688"/>
      <w:bookmarkStart w:id="53" w:name="_Toc357503802"/>
      <w:bookmarkStart w:id="54" w:name="_Toc395616794"/>
      <w:r>
        <w:rPr>
          <w:rFonts w:ascii="仿宋" w:eastAsia="仿宋" w:hAnsi="仿宋" w:hint="eastAsia"/>
          <w:b/>
          <w:sz w:val="24"/>
        </w:rPr>
        <w:t>（二）注册登</w:t>
      </w:r>
      <w:r>
        <w:rPr>
          <w:rFonts w:ascii="仿宋" w:eastAsia="仿宋" w:hAnsi="仿宋" w:hint="eastAsia"/>
          <w:b/>
          <w:sz w:val="24"/>
        </w:rPr>
        <w:t>记机构</w:t>
      </w:r>
      <w:bookmarkEnd w:id="50"/>
      <w:bookmarkEnd w:id="51"/>
      <w:bookmarkEnd w:id="52"/>
      <w:bookmarkEnd w:id="53"/>
      <w:bookmarkEnd w:id="54"/>
    </w:p>
    <w:p w:rsidR="00000000" w:rsidRDefault="002B27E1">
      <w:pPr>
        <w:autoSpaceDE w:val="0"/>
        <w:autoSpaceDN w:val="0"/>
        <w:adjustRightInd w:val="0"/>
        <w:snapToGrid w:val="0"/>
        <w:spacing w:line="360" w:lineRule="auto"/>
        <w:ind w:firstLine="420"/>
        <w:jc w:val="left"/>
        <w:rPr>
          <w:rFonts w:ascii="仿宋" w:eastAsia="仿宋" w:hAnsi="仿宋"/>
          <w:sz w:val="24"/>
        </w:rPr>
      </w:pPr>
      <w:bookmarkStart w:id="55" w:name="_Toc355967919"/>
      <w:bookmarkStart w:id="56" w:name="_Toc356335579"/>
      <w:bookmarkStart w:id="57" w:name="_Toc357502689"/>
      <w:bookmarkStart w:id="58" w:name="_Toc357503803"/>
      <w:bookmarkStart w:id="59" w:name="_Toc395616795"/>
      <w:r>
        <w:rPr>
          <w:rFonts w:ascii="仿宋" w:eastAsia="仿宋" w:hAnsi="仿宋" w:hint="eastAsia"/>
          <w:sz w:val="24"/>
        </w:rPr>
        <w:t>名称：中国证券登记结算有限责任公司</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住所：北京市西城区太平桥大街</w:t>
      </w:r>
      <w:r>
        <w:rPr>
          <w:rFonts w:ascii="仿宋" w:eastAsia="仿宋" w:hAnsi="仿宋" w:hint="eastAsia"/>
          <w:sz w:val="24"/>
        </w:rPr>
        <w:t>17</w:t>
      </w:r>
      <w:r>
        <w:rPr>
          <w:rFonts w:ascii="仿宋" w:eastAsia="仿宋" w:hAnsi="仿宋" w:hint="eastAsia"/>
          <w:sz w:val="24"/>
        </w:rPr>
        <w:t>号</w:t>
      </w:r>
      <w:r>
        <w:rPr>
          <w:rFonts w:ascii="仿宋" w:eastAsia="仿宋" w:hAnsi="仿宋" w:hint="eastAsia"/>
          <w:sz w:val="24"/>
        </w:rPr>
        <w:t xml:space="preserve"> </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办公地址：北京市西城区太平桥大街</w:t>
      </w:r>
      <w:r>
        <w:rPr>
          <w:rFonts w:ascii="仿宋" w:eastAsia="仿宋" w:hAnsi="仿宋" w:hint="eastAsia"/>
          <w:sz w:val="24"/>
        </w:rPr>
        <w:t>17</w:t>
      </w:r>
      <w:r>
        <w:rPr>
          <w:rFonts w:ascii="仿宋" w:eastAsia="仿宋" w:hAnsi="仿宋" w:hint="eastAsia"/>
          <w:sz w:val="24"/>
        </w:rPr>
        <w:t>号</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法定代表人：周明</w:t>
      </w:r>
      <w:r>
        <w:rPr>
          <w:rFonts w:ascii="仿宋" w:eastAsia="仿宋" w:hAnsi="仿宋" w:hint="eastAsia"/>
          <w:sz w:val="24"/>
        </w:rPr>
        <w:t xml:space="preserve"> </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电话：</w:t>
      </w:r>
      <w:r>
        <w:rPr>
          <w:rFonts w:ascii="仿宋" w:eastAsia="仿宋" w:hAnsi="仿宋" w:hint="eastAsia"/>
          <w:sz w:val="24"/>
        </w:rPr>
        <w:t xml:space="preserve">010-58598853 </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传真：</w:t>
      </w:r>
      <w:r>
        <w:rPr>
          <w:rFonts w:ascii="仿宋" w:eastAsia="仿宋" w:hAnsi="仿宋" w:hint="eastAsia"/>
          <w:sz w:val="24"/>
        </w:rPr>
        <w:t xml:space="preserve">010-58598907 </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联系人：赵亦清</w:t>
      </w:r>
    </w:p>
    <w:p w:rsidR="00000000" w:rsidRDefault="002B27E1">
      <w:pPr>
        <w:autoSpaceDE w:val="0"/>
        <w:autoSpaceDN w:val="0"/>
        <w:adjustRightInd w:val="0"/>
        <w:snapToGrid w:val="0"/>
        <w:spacing w:line="360" w:lineRule="auto"/>
        <w:ind w:firstLine="420"/>
        <w:jc w:val="left"/>
        <w:rPr>
          <w:rFonts w:ascii="仿宋" w:eastAsia="仿宋" w:hAnsi="仿宋"/>
          <w:b/>
          <w:sz w:val="24"/>
        </w:rPr>
      </w:pPr>
      <w:r>
        <w:rPr>
          <w:rFonts w:ascii="仿宋" w:eastAsia="仿宋" w:hAnsi="仿宋" w:hint="eastAsia"/>
          <w:b/>
          <w:sz w:val="24"/>
        </w:rPr>
        <w:t>（三）出具法律意见书的律师事务所</w:t>
      </w:r>
      <w:bookmarkEnd w:id="55"/>
      <w:bookmarkEnd w:id="56"/>
      <w:bookmarkEnd w:id="57"/>
      <w:bookmarkEnd w:id="58"/>
      <w:bookmarkEnd w:id="59"/>
    </w:p>
    <w:p w:rsidR="00000000" w:rsidRDefault="002B27E1">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名称：上海市通力律师事务所</w:t>
      </w:r>
    </w:p>
    <w:p w:rsidR="00000000" w:rsidRDefault="002B27E1">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住所：上海市浦东新区银城中路</w:t>
      </w:r>
      <w:r>
        <w:rPr>
          <w:rFonts w:ascii="仿宋" w:eastAsia="仿宋" w:hAnsi="仿宋" w:hint="eastAsia"/>
          <w:sz w:val="24"/>
        </w:rPr>
        <w:t>68</w:t>
      </w:r>
      <w:r>
        <w:rPr>
          <w:rFonts w:ascii="仿宋" w:eastAsia="仿宋" w:hAnsi="仿宋" w:hint="eastAsia"/>
          <w:sz w:val="24"/>
        </w:rPr>
        <w:t>号时代金融中心</w:t>
      </w:r>
      <w:r>
        <w:rPr>
          <w:rFonts w:ascii="仿宋" w:eastAsia="仿宋" w:hAnsi="仿宋" w:hint="eastAsia"/>
          <w:sz w:val="24"/>
        </w:rPr>
        <w:t>19</w:t>
      </w:r>
      <w:r>
        <w:rPr>
          <w:rFonts w:ascii="仿宋" w:eastAsia="仿宋" w:hAnsi="仿宋" w:hint="eastAsia"/>
          <w:sz w:val="24"/>
        </w:rPr>
        <w:t>层</w:t>
      </w:r>
    </w:p>
    <w:p w:rsidR="00000000" w:rsidRDefault="002B27E1">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办公地址：上海市浦东新区银城中路</w:t>
      </w:r>
      <w:r>
        <w:rPr>
          <w:rFonts w:ascii="仿宋" w:eastAsia="仿宋" w:hAnsi="仿宋" w:hint="eastAsia"/>
          <w:sz w:val="24"/>
        </w:rPr>
        <w:t>68</w:t>
      </w:r>
      <w:r>
        <w:rPr>
          <w:rFonts w:ascii="仿宋" w:eastAsia="仿宋" w:hAnsi="仿宋" w:hint="eastAsia"/>
          <w:sz w:val="24"/>
        </w:rPr>
        <w:t>号时代金融中心</w:t>
      </w:r>
      <w:r>
        <w:rPr>
          <w:rFonts w:ascii="仿宋" w:eastAsia="仿宋" w:hAnsi="仿宋" w:hint="eastAsia"/>
          <w:sz w:val="24"/>
        </w:rPr>
        <w:t>19</w:t>
      </w:r>
      <w:r>
        <w:rPr>
          <w:rFonts w:ascii="仿宋" w:eastAsia="仿宋" w:hAnsi="仿宋" w:hint="eastAsia"/>
          <w:sz w:val="24"/>
        </w:rPr>
        <w:t>层</w:t>
      </w:r>
    </w:p>
    <w:p w:rsidR="00000000" w:rsidRDefault="002B27E1">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负责人：俞卫锋</w:t>
      </w:r>
    </w:p>
    <w:p w:rsidR="00000000" w:rsidRDefault="002B27E1">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电话：（</w:t>
      </w:r>
      <w:r>
        <w:rPr>
          <w:rFonts w:ascii="仿宋" w:eastAsia="仿宋" w:hAnsi="仿宋" w:hint="eastAsia"/>
          <w:sz w:val="24"/>
        </w:rPr>
        <w:t>021</w:t>
      </w:r>
      <w:r>
        <w:rPr>
          <w:rFonts w:ascii="仿宋" w:eastAsia="仿宋" w:hAnsi="仿宋" w:hint="eastAsia"/>
          <w:sz w:val="24"/>
        </w:rPr>
        <w:t>）</w:t>
      </w:r>
      <w:r>
        <w:rPr>
          <w:rFonts w:ascii="仿宋" w:eastAsia="仿宋" w:hAnsi="仿宋" w:hint="eastAsia"/>
          <w:sz w:val="24"/>
        </w:rPr>
        <w:t>31358666</w:t>
      </w:r>
    </w:p>
    <w:p w:rsidR="00000000" w:rsidRDefault="002B27E1">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传真：（</w:t>
      </w:r>
      <w:r>
        <w:rPr>
          <w:rFonts w:ascii="仿宋" w:eastAsia="仿宋" w:hAnsi="仿宋" w:hint="eastAsia"/>
          <w:sz w:val="24"/>
        </w:rPr>
        <w:t>021</w:t>
      </w:r>
      <w:r>
        <w:rPr>
          <w:rFonts w:ascii="仿宋" w:eastAsia="仿宋" w:hAnsi="仿宋" w:hint="eastAsia"/>
          <w:sz w:val="24"/>
        </w:rPr>
        <w:t>）</w:t>
      </w:r>
      <w:r>
        <w:rPr>
          <w:rFonts w:ascii="仿宋" w:eastAsia="仿宋" w:hAnsi="仿宋" w:hint="eastAsia"/>
          <w:sz w:val="24"/>
        </w:rPr>
        <w:t>31358600</w:t>
      </w:r>
    </w:p>
    <w:p w:rsidR="00000000" w:rsidRDefault="002B27E1">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联系人：陈颖华</w:t>
      </w:r>
    </w:p>
    <w:p w:rsidR="00000000" w:rsidRDefault="002B27E1">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经办律师：陈</w:t>
      </w:r>
      <w:r>
        <w:rPr>
          <w:rFonts w:ascii="仿宋" w:eastAsia="仿宋" w:hAnsi="仿宋" w:hint="eastAsia"/>
          <w:sz w:val="24"/>
        </w:rPr>
        <w:t>颖华</w:t>
      </w:r>
    </w:p>
    <w:p w:rsidR="00000000" w:rsidRDefault="002B27E1">
      <w:pPr>
        <w:autoSpaceDE w:val="0"/>
        <w:autoSpaceDN w:val="0"/>
        <w:adjustRightInd w:val="0"/>
        <w:snapToGrid w:val="0"/>
        <w:spacing w:line="360" w:lineRule="auto"/>
        <w:ind w:firstLine="420"/>
        <w:jc w:val="left"/>
        <w:rPr>
          <w:rFonts w:ascii="仿宋" w:eastAsia="仿宋" w:hAnsi="仿宋"/>
          <w:b/>
          <w:sz w:val="24"/>
        </w:rPr>
      </w:pPr>
      <w:bookmarkStart w:id="60" w:name="_Toc355967920"/>
      <w:bookmarkStart w:id="61" w:name="_Toc356335580"/>
      <w:bookmarkStart w:id="62" w:name="_Toc357502690"/>
      <w:bookmarkStart w:id="63" w:name="_Toc357503804"/>
      <w:bookmarkStart w:id="64" w:name="_Toc395616796"/>
      <w:r>
        <w:rPr>
          <w:rFonts w:ascii="仿宋" w:eastAsia="仿宋" w:hAnsi="仿宋" w:hint="eastAsia"/>
          <w:b/>
          <w:sz w:val="24"/>
        </w:rPr>
        <w:t>（四）审计基金财产的会计师事务所</w:t>
      </w:r>
      <w:bookmarkEnd w:id="60"/>
      <w:bookmarkEnd w:id="61"/>
      <w:bookmarkEnd w:id="62"/>
      <w:bookmarkEnd w:id="63"/>
      <w:bookmarkEnd w:id="64"/>
    </w:p>
    <w:p w:rsidR="00000000" w:rsidRDefault="002B27E1">
      <w:pPr>
        <w:autoSpaceDE w:val="0"/>
        <w:autoSpaceDN w:val="0"/>
        <w:adjustRightInd w:val="0"/>
        <w:snapToGrid w:val="0"/>
        <w:spacing w:line="360" w:lineRule="auto"/>
        <w:ind w:leftChars="201" w:left="422"/>
        <w:jc w:val="left"/>
        <w:rPr>
          <w:rFonts w:ascii="仿宋" w:eastAsia="仿宋" w:hAnsi="仿宋" w:hint="eastAsia"/>
          <w:sz w:val="24"/>
        </w:rPr>
      </w:pPr>
      <w:r>
        <w:rPr>
          <w:rFonts w:ascii="仿宋" w:eastAsia="仿宋" w:hAnsi="仿宋" w:hint="eastAsia"/>
          <w:sz w:val="24"/>
        </w:rPr>
        <w:t>名称：普华永道中天会计师事务所</w:t>
      </w:r>
      <w:r>
        <w:rPr>
          <w:rFonts w:ascii="仿宋" w:eastAsia="仿宋" w:hAnsi="仿宋" w:hint="eastAsia"/>
          <w:sz w:val="24"/>
        </w:rPr>
        <w:t>(</w:t>
      </w:r>
      <w:r>
        <w:rPr>
          <w:rFonts w:ascii="仿宋" w:eastAsia="仿宋" w:hAnsi="仿宋" w:hint="eastAsia"/>
          <w:sz w:val="24"/>
        </w:rPr>
        <w:t>特殊普通合伙</w:t>
      </w:r>
      <w:r>
        <w:rPr>
          <w:rFonts w:ascii="仿宋" w:eastAsia="仿宋" w:hAnsi="仿宋" w:hint="eastAsia"/>
          <w:sz w:val="24"/>
        </w:rPr>
        <w:t>) </w:t>
      </w:r>
    </w:p>
    <w:p w:rsidR="00000000" w:rsidRDefault="002B27E1">
      <w:pPr>
        <w:autoSpaceDE w:val="0"/>
        <w:autoSpaceDN w:val="0"/>
        <w:adjustRightInd w:val="0"/>
        <w:snapToGrid w:val="0"/>
        <w:spacing w:line="360" w:lineRule="auto"/>
        <w:ind w:leftChars="201" w:left="422"/>
        <w:jc w:val="left"/>
        <w:rPr>
          <w:rFonts w:ascii="仿宋" w:eastAsia="仿宋" w:hAnsi="仿宋" w:hint="eastAsia"/>
          <w:sz w:val="24"/>
        </w:rPr>
      </w:pPr>
      <w:r>
        <w:rPr>
          <w:rFonts w:ascii="仿宋" w:eastAsia="仿宋" w:hAnsi="仿宋" w:hint="eastAsia"/>
          <w:sz w:val="24"/>
        </w:rPr>
        <w:t>注册地址：中国</w:t>
      </w:r>
      <w:r>
        <w:rPr>
          <w:rFonts w:ascii="仿宋" w:eastAsia="仿宋" w:hAnsi="仿宋" w:hint="eastAsia"/>
          <w:sz w:val="24"/>
        </w:rPr>
        <w:t>(</w:t>
      </w:r>
      <w:r>
        <w:rPr>
          <w:rFonts w:ascii="仿宋" w:eastAsia="仿宋" w:hAnsi="仿宋" w:hint="eastAsia"/>
          <w:sz w:val="24"/>
        </w:rPr>
        <w:t>上海</w:t>
      </w:r>
      <w:r>
        <w:rPr>
          <w:rFonts w:ascii="仿宋" w:eastAsia="仿宋" w:hAnsi="仿宋" w:hint="eastAsia"/>
          <w:sz w:val="24"/>
        </w:rPr>
        <w:t>)</w:t>
      </w:r>
      <w:r>
        <w:rPr>
          <w:rFonts w:ascii="仿宋" w:eastAsia="仿宋" w:hAnsi="仿宋" w:hint="eastAsia"/>
          <w:sz w:val="24"/>
        </w:rPr>
        <w:t>自由贸易试验区陆家嘴环路</w:t>
      </w:r>
      <w:r>
        <w:rPr>
          <w:rFonts w:ascii="仿宋" w:eastAsia="仿宋" w:hAnsi="仿宋" w:hint="eastAsia"/>
          <w:sz w:val="24"/>
        </w:rPr>
        <w:t>1318</w:t>
      </w:r>
      <w:r>
        <w:rPr>
          <w:rFonts w:ascii="仿宋" w:eastAsia="仿宋" w:hAnsi="仿宋" w:hint="eastAsia"/>
          <w:sz w:val="24"/>
        </w:rPr>
        <w:t>号星展银行大厦</w:t>
      </w:r>
      <w:r>
        <w:rPr>
          <w:rFonts w:ascii="仿宋" w:eastAsia="仿宋" w:hAnsi="仿宋" w:hint="eastAsia"/>
          <w:sz w:val="24"/>
        </w:rPr>
        <w:t>507</w:t>
      </w:r>
      <w:r>
        <w:rPr>
          <w:rFonts w:ascii="仿宋" w:eastAsia="仿宋" w:hAnsi="仿宋" w:hint="eastAsia"/>
          <w:sz w:val="24"/>
        </w:rPr>
        <w:t>单元</w:t>
      </w:r>
      <w:r>
        <w:rPr>
          <w:rFonts w:ascii="仿宋" w:eastAsia="仿宋" w:hAnsi="仿宋" w:hint="eastAsia"/>
          <w:sz w:val="24"/>
        </w:rPr>
        <w:t>01</w:t>
      </w:r>
      <w:r>
        <w:rPr>
          <w:rFonts w:ascii="仿宋" w:eastAsia="仿宋" w:hAnsi="仿宋" w:hint="eastAsia"/>
          <w:sz w:val="24"/>
        </w:rPr>
        <w:t>室</w:t>
      </w:r>
      <w:r>
        <w:rPr>
          <w:rFonts w:ascii="仿宋" w:eastAsia="仿宋" w:hAnsi="仿宋" w:hint="eastAsia"/>
          <w:sz w:val="24"/>
        </w:rPr>
        <w:t> </w:t>
      </w:r>
    </w:p>
    <w:p w:rsidR="00000000" w:rsidRDefault="002B27E1">
      <w:pPr>
        <w:autoSpaceDE w:val="0"/>
        <w:autoSpaceDN w:val="0"/>
        <w:adjustRightInd w:val="0"/>
        <w:snapToGrid w:val="0"/>
        <w:spacing w:line="360" w:lineRule="auto"/>
        <w:ind w:leftChars="201" w:left="422"/>
        <w:jc w:val="left"/>
        <w:rPr>
          <w:rFonts w:ascii="仿宋" w:eastAsia="仿宋" w:hAnsi="仿宋" w:hint="eastAsia"/>
          <w:sz w:val="24"/>
        </w:rPr>
      </w:pPr>
      <w:r>
        <w:rPr>
          <w:rFonts w:ascii="仿宋" w:eastAsia="仿宋" w:hAnsi="仿宋" w:hint="eastAsia"/>
          <w:sz w:val="24"/>
        </w:rPr>
        <w:t>办公地址：上海市黄浦区湖滨路</w:t>
      </w:r>
      <w:r>
        <w:rPr>
          <w:rFonts w:ascii="仿宋" w:eastAsia="仿宋" w:hAnsi="仿宋" w:hint="eastAsia"/>
          <w:sz w:val="24"/>
        </w:rPr>
        <w:t>202</w:t>
      </w:r>
      <w:r>
        <w:rPr>
          <w:rFonts w:ascii="仿宋" w:eastAsia="仿宋" w:hAnsi="仿宋" w:hint="eastAsia"/>
          <w:sz w:val="24"/>
        </w:rPr>
        <w:t>号领展企业广场二座普华永道中心</w:t>
      </w:r>
      <w:r>
        <w:rPr>
          <w:rFonts w:ascii="仿宋" w:eastAsia="仿宋" w:hAnsi="仿宋" w:hint="eastAsia"/>
          <w:sz w:val="24"/>
        </w:rPr>
        <w:t>11</w:t>
      </w:r>
      <w:r>
        <w:rPr>
          <w:rFonts w:ascii="仿宋" w:eastAsia="仿宋" w:hAnsi="仿宋" w:hint="eastAsia"/>
          <w:sz w:val="24"/>
        </w:rPr>
        <w:t>楼</w:t>
      </w:r>
      <w:r>
        <w:rPr>
          <w:rFonts w:ascii="仿宋" w:eastAsia="仿宋" w:hAnsi="仿宋" w:hint="eastAsia"/>
          <w:sz w:val="24"/>
        </w:rPr>
        <w:t> </w:t>
      </w:r>
    </w:p>
    <w:p w:rsidR="00000000" w:rsidRDefault="002B27E1">
      <w:pPr>
        <w:autoSpaceDE w:val="0"/>
        <w:autoSpaceDN w:val="0"/>
        <w:adjustRightInd w:val="0"/>
        <w:snapToGrid w:val="0"/>
        <w:spacing w:line="360" w:lineRule="auto"/>
        <w:ind w:leftChars="201" w:left="422"/>
        <w:jc w:val="left"/>
        <w:rPr>
          <w:rFonts w:ascii="仿宋" w:eastAsia="仿宋" w:hAnsi="仿宋" w:hint="eastAsia"/>
          <w:sz w:val="24"/>
        </w:rPr>
      </w:pPr>
      <w:r>
        <w:rPr>
          <w:rFonts w:ascii="仿宋" w:eastAsia="仿宋" w:hAnsi="仿宋" w:hint="eastAsia"/>
          <w:sz w:val="24"/>
        </w:rPr>
        <w:t>法人代表：李丹</w:t>
      </w:r>
      <w:r>
        <w:rPr>
          <w:rFonts w:ascii="仿宋" w:eastAsia="仿宋" w:hAnsi="仿宋" w:hint="eastAsia"/>
          <w:sz w:val="24"/>
        </w:rPr>
        <w:t> </w:t>
      </w:r>
    </w:p>
    <w:p w:rsidR="00000000" w:rsidRDefault="002B27E1">
      <w:pPr>
        <w:autoSpaceDE w:val="0"/>
        <w:autoSpaceDN w:val="0"/>
        <w:adjustRightInd w:val="0"/>
        <w:snapToGrid w:val="0"/>
        <w:spacing w:line="360" w:lineRule="auto"/>
        <w:ind w:leftChars="201" w:left="422"/>
        <w:jc w:val="left"/>
        <w:rPr>
          <w:rFonts w:ascii="仿宋" w:eastAsia="仿宋" w:hAnsi="仿宋" w:hint="eastAsia"/>
          <w:sz w:val="24"/>
        </w:rPr>
      </w:pPr>
      <w:r>
        <w:rPr>
          <w:rFonts w:ascii="仿宋" w:eastAsia="仿宋" w:hAnsi="仿宋" w:hint="eastAsia"/>
          <w:sz w:val="24"/>
        </w:rPr>
        <w:t>经办注册会计师：陈熹、叶尓甸</w:t>
      </w:r>
      <w:r>
        <w:rPr>
          <w:rFonts w:ascii="仿宋" w:eastAsia="仿宋" w:hAnsi="仿宋" w:hint="eastAsia"/>
          <w:sz w:val="24"/>
        </w:rPr>
        <w:t> </w:t>
      </w:r>
    </w:p>
    <w:p w:rsidR="00000000" w:rsidRDefault="002B27E1">
      <w:pPr>
        <w:autoSpaceDE w:val="0"/>
        <w:autoSpaceDN w:val="0"/>
        <w:adjustRightInd w:val="0"/>
        <w:snapToGrid w:val="0"/>
        <w:spacing w:line="360" w:lineRule="auto"/>
        <w:ind w:leftChars="201" w:left="422"/>
        <w:jc w:val="left"/>
        <w:rPr>
          <w:rFonts w:ascii="仿宋" w:eastAsia="仿宋" w:hAnsi="仿宋" w:hint="eastAsia"/>
          <w:sz w:val="24"/>
        </w:rPr>
      </w:pPr>
      <w:r>
        <w:rPr>
          <w:rFonts w:ascii="仿宋" w:eastAsia="仿宋" w:hAnsi="仿宋" w:hint="eastAsia"/>
          <w:sz w:val="24"/>
        </w:rPr>
        <w:t>电话：</w:t>
      </w:r>
      <w:r>
        <w:rPr>
          <w:rFonts w:ascii="仿宋" w:eastAsia="仿宋" w:hAnsi="仿宋" w:hint="eastAsia"/>
          <w:sz w:val="24"/>
        </w:rPr>
        <w:t>021-23238888 </w:t>
      </w:r>
    </w:p>
    <w:p w:rsidR="00000000" w:rsidRDefault="002B27E1">
      <w:pPr>
        <w:autoSpaceDE w:val="0"/>
        <w:autoSpaceDN w:val="0"/>
        <w:adjustRightInd w:val="0"/>
        <w:snapToGrid w:val="0"/>
        <w:spacing w:line="360" w:lineRule="auto"/>
        <w:ind w:leftChars="201" w:left="422"/>
        <w:jc w:val="left"/>
        <w:rPr>
          <w:rFonts w:ascii="仿宋" w:eastAsia="仿宋" w:hAnsi="仿宋" w:hint="eastAsia"/>
          <w:sz w:val="24"/>
        </w:rPr>
      </w:pPr>
      <w:r>
        <w:rPr>
          <w:rFonts w:ascii="仿宋" w:eastAsia="仿宋" w:hAnsi="仿宋" w:hint="eastAsia"/>
          <w:sz w:val="24"/>
        </w:rPr>
        <w:t>传真：</w:t>
      </w:r>
      <w:r>
        <w:rPr>
          <w:rFonts w:ascii="仿宋" w:eastAsia="仿宋" w:hAnsi="仿宋" w:hint="eastAsia"/>
          <w:sz w:val="24"/>
        </w:rPr>
        <w:t>021-23238800 </w:t>
      </w:r>
    </w:p>
    <w:p w:rsidR="00000000" w:rsidRDefault="002B27E1">
      <w:pPr>
        <w:autoSpaceDE w:val="0"/>
        <w:autoSpaceDN w:val="0"/>
        <w:adjustRightInd w:val="0"/>
        <w:snapToGrid w:val="0"/>
        <w:spacing w:line="360" w:lineRule="auto"/>
        <w:ind w:leftChars="201" w:left="422"/>
        <w:jc w:val="left"/>
        <w:rPr>
          <w:rFonts w:ascii="仿宋" w:eastAsia="仿宋" w:hAnsi="仿宋" w:hint="eastAsia"/>
          <w:sz w:val="24"/>
        </w:rPr>
      </w:pPr>
      <w:r>
        <w:rPr>
          <w:rFonts w:ascii="仿宋" w:eastAsia="仿宋" w:hAnsi="仿宋" w:hint="eastAsia"/>
          <w:sz w:val="24"/>
        </w:rPr>
        <w:t>联系人：乐美昊</w:t>
      </w:r>
    </w:p>
    <w:p w:rsidR="00000000" w:rsidRDefault="002B27E1">
      <w:pPr>
        <w:autoSpaceDE w:val="0"/>
        <w:autoSpaceDN w:val="0"/>
        <w:adjustRightInd w:val="0"/>
        <w:snapToGrid w:val="0"/>
        <w:spacing w:line="360" w:lineRule="auto"/>
        <w:ind w:leftChars="201" w:left="422"/>
        <w:jc w:val="left"/>
        <w:rPr>
          <w:rFonts w:ascii="仿宋" w:eastAsia="仿宋" w:hAnsi="仿宋"/>
          <w:sz w:val="24"/>
        </w:rPr>
      </w:pPr>
    </w:p>
    <w:p w:rsidR="00000000" w:rsidRDefault="002B27E1">
      <w:pPr>
        <w:pStyle w:val="1"/>
        <w:snapToGrid w:val="0"/>
        <w:spacing w:before="0" w:after="0"/>
        <w:rPr>
          <w:rFonts w:ascii="仿宋" w:eastAsia="仿宋" w:hAnsi="仿宋"/>
          <w:sz w:val="24"/>
          <w:szCs w:val="21"/>
        </w:rPr>
      </w:pPr>
      <w:bookmarkStart w:id="65" w:name="_Hlt80958889"/>
      <w:bookmarkStart w:id="66" w:name="_Hlt90455173"/>
      <w:bookmarkStart w:id="67" w:name="_Hlt90455181"/>
      <w:bookmarkStart w:id="68" w:name="_Hlt90458730"/>
      <w:bookmarkStart w:id="69" w:name="_Hlt91154189"/>
      <w:bookmarkStart w:id="70" w:name="_Hlt91263823"/>
      <w:bookmarkStart w:id="71" w:name="_Hlt94545639"/>
      <w:bookmarkStart w:id="72" w:name="_Hlt96411253"/>
      <w:bookmarkEnd w:id="65"/>
      <w:bookmarkEnd w:id="66"/>
      <w:bookmarkEnd w:id="67"/>
      <w:bookmarkEnd w:id="68"/>
      <w:bookmarkEnd w:id="69"/>
      <w:bookmarkEnd w:id="70"/>
      <w:bookmarkEnd w:id="71"/>
      <w:bookmarkEnd w:id="72"/>
      <w:r>
        <w:rPr>
          <w:rFonts w:ascii="仿宋" w:eastAsia="仿宋" w:hAnsi="仿宋" w:hint="eastAsia"/>
        </w:rPr>
        <w:t>四、基金的名称</w:t>
      </w:r>
    </w:p>
    <w:p w:rsidR="00000000" w:rsidRDefault="002B27E1">
      <w:pPr>
        <w:snapToGrid w:val="0"/>
        <w:spacing w:line="360" w:lineRule="auto"/>
        <w:ind w:firstLineChars="200" w:firstLine="480"/>
        <w:rPr>
          <w:rFonts w:ascii="仿宋" w:eastAsia="仿宋" w:hAnsi="仿宋"/>
          <w:sz w:val="24"/>
        </w:rPr>
      </w:pPr>
      <w:r>
        <w:rPr>
          <w:rFonts w:ascii="仿宋" w:eastAsia="仿宋" w:hAnsi="仿宋" w:hint="eastAsia"/>
          <w:sz w:val="24"/>
        </w:rPr>
        <w:t>东方红稳健精选混合型证券投资基金</w:t>
      </w:r>
    </w:p>
    <w:p w:rsidR="00000000" w:rsidRDefault="002B27E1">
      <w:pPr>
        <w:snapToGrid w:val="0"/>
        <w:spacing w:line="360" w:lineRule="auto"/>
        <w:ind w:firstLineChars="200" w:firstLine="480"/>
        <w:rPr>
          <w:rFonts w:ascii="仿宋" w:eastAsia="仿宋" w:hAnsi="仿宋"/>
          <w:sz w:val="24"/>
        </w:rPr>
      </w:pPr>
    </w:p>
    <w:p w:rsidR="00000000" w:rsidRDefault="002B27E1">
      <w:pPr>
        <w:pStyle w:val="1"/>
        <w:snapToGrid w:val="0"/>
        <w:spacing w:before="0" w:after="0"/>
        <w:rPr>
          <w:rFonts w:ascii="仿宋" w:eastAsia="仿宋" w:hAnsi="仿宋"/>
        </w:rPr>
      </w:pPr>
      <w:r>
        <w:rPr>
          <w:rFonts w:ascii="仿宋" w:eastAsia="仿宋" w:hAnsi="仿宋" w:hint="eastAsia"/>
        </w:rPr>
        <w:t>五、基金的类型</w:t>
      </w:r>
    </w:p>
    <w:p w:rsidR="00000000" w:rsidRDefault="002B27E1">
      <w:pPr>
        <w:snapToGrid w:val="0"/>
        <w:spacing w:line="360" w:lineRule="auto"/>
        <w:ind w:firstLineChars="175" w:firstLine="420"/>
        <w:rPr>
          <w:rFonts w:ascii="仿宋" w:eastAsia="仿宋" w:hAnsi="仿宋"/>
          <w:kern w:val="0"/>
          <w:sz w:val="24"/>
        </w:rPr>
      </w:pPr>
      <w:r>
        <w:rPr>
          <w:rFonts w:ascii="仿宋" w:eastAsia="仿宋" w:hAnsi="仿宋" w:cs="宋体" w:hint="eastAsia"/>
          <w:kern w:val="0"/>
          <w:sz w:val="24"/>
        </w:rPr>
        <w:t>混合型证券投资基金</w:t>
      </w:r>
    </w:p>
    <w:p w:rsidR="00000000" w:rsidRDefault="002B27E1">
      <w:pPr>
        <w:snapToGrid w:val="0"/>
        <w:spacing w:line="360" w:lineRule="auto"/>
        <w:ind w:firstLineChars="200" w:firstLine="480"/>
        <w:rPr>
          <w:rFonts w:ascii="仿宋" w:eastAsia="仿宋" w:hAnsi="仿宋"/>
          <w:sz w:val="24"/>
        </w:rPr>
      </w:pPr>
    </w:p>
    <w:p w:rsidR="00000000" w:rsidRDefault="002B27E1">
      <w:pPr>
        <w:pStyle w:val="1"/>
        <w:snapToGrid w:val="0"/>
        <w:spacing w:before="0" w:after="0"/>
        <w:rPr>
          <w:rFonts w:ascii="仿宋" w:eastAsia="仿宋" w:hAnsi="仿宋"/>
        </w:rPr>
      </w:pPr>
      <w:r>
        <w:rPr>
          <w:rFonts w:ascii="仿宋" w:eastAsia="仿宋" w:hAnsi="仿宋" w:hint="eastAsia"/>
        </w:rPr>
        <w:t>六、基金的投资目标</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cs="宋体"/>
          <w:kern w:val="0"/>
          <w:sz w:val="24"/>
        </w:rPr>
        <w:t>本基金在严格控</w:t>
      </w:r>
      <w:r>
        <w:rPr>
          <w:rFonts w:ascii="仿宋" w:eastAsia="仿宋" w:hAnsi="仿宋" w:cs="宋体"/>
          <w:kern w:val="0"/>
          <w:sz w:val="24"/>
        </w:rPr>
        <w:t>制风险的前提下，追求超越业绩比较基准的投资回报和资产的长期稳健增值。</w:t>
      </w:r>
    </w:p>
    <w:p w:rsidR="00000000" w:rsidRDefault="002B27E1">
      <w:pPr>
        <w:autoSpaceDE w:val="0"/>
        <w:autoSpaceDN w:val="0"/>
        <w:adjustRightInd w:val="0"/>
        <w:snapToGrid w:val="0"/>
        <w:spacing w:line="360" w:lineRule="auto"/>
        <w:ind w:firstLine="420"/>
        <w:jc w:val="left"/>
        <w:rPr>
          <w:rFonts w:ascii="仿宋" w:eastAsia="仿宋" w:hAnsi="仿宋"/>
          <w:sz w:val="24"/>
        </w:rPr>
      </w:pPr>
    </w:p>
    <w:p w:rsidR="00000000" w:rsidRDefault="002B27E1">
      <w:pPr>
        <w:pStyle w:val="1"/>
        <w:snapToGrid w:val="0"/>
        <w:spacing w:before="0" w:after="0"/>
        <w:rPr>
          <w:rFonts w:ascii="仿宋" w:eastAsia="仿宋" w:hAnsi="仿宋"/>
        </w:rPr>
      </w:pPr>
      <w:r>
        <w:rPr>
          <w:rFonts w:ascii="仿宋" w:eastAsia="仿宋" w:hAnsi="仿宋" w:hint="eastAsia"/>
        </w:rPr>
        <w:t>七、基金的投资方向</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本基金的投资范围为具有良好流动性的金融工具，包括国内依法发行上市的股票（包括中小板、创业板及其他经中国证监会核准发行的股票）、债券（国债、金融债、企业债、公司债、次级债、可转换债券、分离交易可转债、可交换债、央行票据、中期票据、中小企业私募债、短期融资券等）、资产支持证券、债券回购、银行存款等固定收益类资产、股指期货、国债期货以及法律法规或中国证监会允许基金投资的其他金融工具（但须符合中国证监会的相关规定）。</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如法律</w:t>
      </w:r>
      <w:r>
        <w:rPr>
          <w:rFonts w:ascii="仿宋" w:eastAsia="仿宋" w:hAnsi="仿宋" w:hint="eastAsia"/>
          <w:sz w:val="24"/>
        </w:rPr>
        <w:t>法规或监管机构以后允许基金投资其他品种，基金管理人在履行适当程序后，可以将其纳入投资范围。</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本基金投资组合中股票资产投资比例为基金资产的</w:t>
      </w:r>
      <w:r>
        <w:rPr>
          <w:rFonts w:ascii="仿宋" w:eastAsia="仿宋" w:hAnsi="仿宋" w:hint="eastAsia"/>
          <w:sz w:val="24"/>
        </w:rPr>
        <w:t>0%</w:t>
      </w:r>
      <w:r>
        <w:rPr>
          <w:rFonts w:ascii="仿宋" w:eastAsia="仿宋" w:hAnsi="仿宋" w:hint="eastAsia"/>
          <w:sz w:val="24"/>
        </w:rPr>
        <w:t>—</w:t>
      </w:r>
      <w:r>
        <w:rPr>
          <w:rFonts w:ascii="仿宋" w:eastAsia="仿宋" w:hAnsi="仿宋" w:hint="eastAsia"/>
          <w:sz w:val="24"/>
        </w:rPr>
        <w:t>30%</w:t>
      </w:r>
      <w:r>
        <w:rPr>
          <w:rFonts w:ascii="仿宋" w:eastAsia="仿宋" w:hAnsi="仿宋" w:hint="eastAsia"/>
          <w:sz w:val="24"/>
        </w:rPr>
        <w:t>；本基金每个交易日日终在扣除股指期货和国债期货合约需缴纳的交易保证金后，保持现金或者到期日在一年以内的政府债券投资比例合计不低于基金资产净值的</w:t>
      </w:r>
      <w:r>
        <w:rPr>
          <w:rFonts w:ascii="仿宋" w:eastAsia="仿宋" w:hAnsi="仿宋" w:hint="eastAsia"/>
          <w:sz w:val="24"/>
        </w:rPr>
        <w:t>5%</w:t>
      </w:r>
      <w:r>
        <w:rPr>
          <w:rFonts w:ascii="仿宋" w:eastAsia="仿宋" w:hAnsi="仿宋" w:hint="eastAsia"/>
          <w:sz w:val="24"/>
        </w:rPr>
        <w:t>，前述现金不包括结算备付金、存出保证金、应收申购款等。</w:t>
      </w:r>
    </w:p>
    <w:p w:rsidR="00000000" w:rsidRDefault="002B27E1">
      <w:pPr>
        <w:autoSpaceDE w:val="0"/>
        <w:autoSpaceDN w:val="0"/>
        <w:adjustRightInd w:val="0"/>
        <w:snapToGrid w:val="0"/>
        <w:spacing w:line="360" w:lineRule="auto"/>
        <w:ind w:firstLine="420"/>
        <w:jc w:val="left"/>
        <w:rPr>
          <w:rFonts w:ascii="仿宋" w:eastAsia="仿宋" w:hAnsi="仿宋"/>
          <w:sz w:val="24"/>
        </w:rPr>
      </w:pPr>
    </w:p>
    <w:p w:rsidR="00000000" w:rsidRDefault="002B27E1">
      <w:pPr>
        <w:pStyle w:val="1"/>
        <w:snapToGrid w:val="0"/>
        <w:spacing w:before="0" w:after="0"/>
        <w:rPr>
          <w:rFonts w:ascii="仿宋" w:eastAsia="仿宋" w:hAnsi="仿宋"/>
        </w:rPr>
      </w:pPr>
      <w:r>
        <w:rPr>
          <w:rFonts w:ascii="仿宋" w:eastAsia="仿宋" w:hAnsi="仿宋" w:hint="eastAsia"/>
        </w:rPr>
        <w:t>八、基金的投资策略</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本基金通过严谨的大类资产配置策略和个券精选策略，在做好风险管理的基础上，运用多样化的投资策略实现基金资产的稳定增值。</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1</w:t>
      </w:r>
      <w:r>
        <w:rPr>
          <w:rFonts w:ascii="仿宋" w:eastAsia="仿宋" w:hAnsi="仿宋" w:hint="eastAsia"/>
          <w:sz w:val="24"/>
        </w:rPr>
        <w:t>、资产配置</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本基金通</w:t>
      </w:r>
      <w:r>
        <w:rPr>
          <w:rFonts w:ascii="仿宋" w:eastAsia="仿宋" w:hAnsi="仿宋" w:hint="eastAsia"/>
          <w:sz w:val="24"/>
        </w:rPr>
        <w:t>过定性与定量研究相结合的方法，确定投资组合中股票、债券和现金类大类资产的配置比例。</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本基金通过动态跟踪海内外主要经济体的</w:t>
      </w:r>
      <w:r>
        <w:rPr>
          <w:rFonts w:ascii="仿宋" w:eastAsia="仿宋" w:hAnsi="仿宋" w:hint="eastAsia"/>
          <w:sz w:val="24"/>
        </w:rPr>
        <w:t>GDP</w:t>
      </w:r>
      <w:r>
        <w:rPr>
          <w:rFonts w:ascii="仿宋" w:eastAsia="仿宋" w:hAnsi="仿宋" w:hint="eastAsia"/>
          <w:sz w:val="24"/>
        </w:rPr>
        <w:t>、</w:t>
      </w:r>
      <w:r>
        <w:rPr>
          <w:rFonts w:ascii="仿宋" w:eastAsia="仿宋" w:hAnsi="仿宋" w:hint="eastAsia"/>
          <w:sz w:val="24"/>
        </w:rPr>
        <w:t>CPI</w:t>
      </w:r>
      <w:r>
        <w:rPr>
          <w:rFonts w:ascii="仿宋" w:eastAsia="仿宋" w:hAnsi="仿宋" w:hint="eastAsia"/>
          <w:sz w:val="24"/>
        </w:rPr>
        <w:t>、利率等宏观经济指标，以及估值水平、盈利预期、流动性、投资者心态等市场指标，确定未来市场变动趋势。并通过全面评估上述各种关键指标的变动趋势，对股票、债券等大类资产的风险和收益特征进行预测。根据上述定性和定量指标的分析结果，运用资产配置优化模型，在目标收益条件下，追求风险最小化目标，最终确定大类资产投资权重，实现资产合理配置。</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2</w:t>
      </w:r>
      <w:r>
        <w:rPr>
          <w:rFonts w:ascii="仿宋" w:eastAsia="仿宋" w:hAnsi="仿宋" w:hint="eastAsia"/>
          <w:sz w:val="24"/>
        </w:rPr>
        <w:t>、股票组合的构建</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本基金股票投资主要遵循“自下而</w:t>
      </w:r>
      <w:r>
        <w:rPr>
          <w:rFonts w:ascii="仿宋" w:eastAsia="仿宋" w:hAnsi="仿宋" w:hint="eastAsia"/>
          <w:sz w:val="24"/>
        </w:rPr>
        <w:t>上”的个股投资策略，利用基金管理人投研团队的资源，对企业内在价值进行深入细致的分析，并精选出价格低估、质地优秀、未来预期成长性良好，符合中国经济发展趋势，具有领先优势的上市公司股票进行投资。</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个股选择方面，本基金将结合定性的行业分析和定量的公司特质分析来精选个股。</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定性分析方面，本基金将结合研究团队的案头研究和实地调研，通过深入了解上市公司的经营主业、战略规划和长期发展前景，一方面对股票价值水平、成长能力进行研究筛选，把可持续成长且估值水平合理的上市公司作为本基金选择的一个重要方向，另一方面本基金也会考虑公</w:t>
      </w:r>
      <w:r>
        <w:rPr>
          <w:rFonts w:ascii="仿宋" w:eastAsia="仿宋" w:hAnsi="仿宋" w:hint="eastAsia"/>
          <w:sz w:val="24"/>
        </w:rPr>
        <w:t>司未来盈利空间和发展潜力，不仅仅拘泥于现有的盈利表现，更注重选择符合上述个股选择和行业配置的策略，选择切实受益于改革红利、或者确有新商业模式、新产品、新市场等符合国家改革和经济转型方向的个股，着眼于长期发展，积极提前配置。</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本基金的案头研究工作集中于收集如下方面的信息：</w:t>
      </w:r>
      <w:r>
        <w:rPr>
          <w:rFonts w:ascii="仿宋" w:eastAsia="仿宋" w:hAnsi="仿宋" w:hint="eastAsia"/>
          <w:sz w:val="24"/>
        </w:rPr>
        <w:t xml:space="preserve"> </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）上市公司所属细分行业的产业政策和政策的变化趋势；</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）公司和行业所拥有的核心技术和技术壁垒的高低，技术成熟度，以及技术演变的趋势，是否会出现颠覆性的新技术；</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）上市公司产品的市场需求情况、市场供给情况，供需格局和竞争结构，进入</w:t>
      </w:r>
      <w:r>
        <w:rPr>
          <w:rFonts w:ascii="仿宋" w:eastAsia="仿宋" w:hAnsi="仿宋" w:hint="eastAsia"/>
          <w:sz w:val="24"/>
        </w:rPr>
        <w:t>壁垒和退出壁垒的高低，以及是否会出现行业外的跨产业竞争者；</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）公司所采用的核心商业模式，该商业模式的稳定性和可持续性，行业中各种不同商业模式方面的竞争和演化。</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在实地调研的过程中，本基金将围绕上述内容收集信息，与案头资料互相验证，同时研究团队将通过结合多种信息渠道进行信息的搜集比较，包括但不限于上市公司的多个部门、行业专家、政策制定机构、行业协会、上游供应商、下游客户、竞争对手等。</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定量的分析方面，本基金将考察股票的市值、市净率（</w:t>
      </w:r>
      <w:r>
        <w:rPr>
          <w:rFonts w:ascii="仿宋" w:eastAsia="仿宋" w:hAnsi="仿宋" w:hint="eastAsia"/>
          <w:sz w:val="24"/>
        </w:rPr>
        <w:t>P/B</w:t>
      </w:r>
      <w:r>
        <w:rPr>
          <w:rFonts w:ascii="仿宋" w:eastAsia="仿宋" w:hAnsi="仿宋" w:hint="eastAsia"/>
          <w:sz w:val="24"/>
        </w:rPr>
        <w:t>）、市盈率（</w:t>
      </w:r>
      <w:r>
        <w:rPr>
          <w:rFonts w:ascii="仿宋" w:eastAsia="仿宋" w:hAnsi="仿宋" w:hint="eastAsia"/>
          <w:sz w:val="24"/>
        </w:rPr>
        <w:t>P/E</w:t>
      </w:r>
      <w:r>
        <w:rPr>
          <w:rFonts w:ascii="仿宋" w:eastAsia="仿宋" w:hAnsi="仿宋" w:hint="eastAsia"/>
          <w:sz w:val="24"/>
        </w:rPr>
        <w:t>）、动态市盈率（</w:t>
      </w:r>
      <w:r>
        <w:rPr>
          <w:rFonts w:ascii="仿宋" w:eastAsia="仿宋" w:hAnsi="仿宋" w:hint="eastAsia"/>
          <w:sz w:val="24"/>
        </w:rPr>
        <w:t>PEG</w:t>
      </w:r>
      <w:r>
        <w:rPr>
          <w:rFonts w:ascii="仿宋" w:eastAsia="仿宋" w:hAnsi="仿宋" w:hint="eastAsia"/>
          <w:sz w:val="24"/>
        </w:rPr>
        <w:t>）、净资产收益率（</w:t>
      </w:r>
      <w:r>
        <w:rPr>
          <w:rFonts w:ascii="仿宋" w:eastAsia="仿宋" w:hAnsi="仿宋" w:hint="eastAsia"/>
          <w:sz w:val="24"/>
        </w:rPr>
        <w:t>ROE</w:t>
      </w:r>
      <w:r>
        <w:rPr>
          <w:rFonts w:ascii="仿宋" w:eastAsia="仿宋" w:hAnsi="仿宋" w:hint="eastAsia"/>
          <w:sz w:val="24"/>
        </w:rPr>
        <w:t>）、</w:t>
      </w:r>
      <w:r>
        <w:rPr>
          <w:rFonts w:ascii="仿宋" w:eastAsia="仿宋" w:hAnsi="仿宋" w:hint="eastAsia"/>
          <w:sz w:val="24"/>
        </w:rPr>
        <w:t>主营业务收入增长率、净利润增长率、自由现金流（</w:t>
      </w:r>
      <w:r>
        <w:rPr>
          <w:rFonts w:ascii="仿宋" w:eastAsia="仿宋" w:hAnsi="仿宋" w:hint="eastAsia"/>
          <w:sz w:val="24"/>
        </w:rPr>
        <w:t>DCF</w:t>
      </w:r>
      <w:r>
        <w:rPr>
          <w:rFonts w:ascii="仿宋" w:eastAsia="仿宋" w:hAnsi="仿宋" w:hint="eastAsia"/>
          <w:sz w:val="24"/>
        </w:rPr>
        <w:t>）等指标，并在相对估值（</w:t>
      </w:r>
      <w:r>
        <w:rPr>
          <w:rFonts w:ascii="仿宋" w:eastAsia="仿宋" w:hAnsi="仿宋" w:hint="eastAsia"/>
          <w:sz w:val="24"/>
        </w:rPr>
        <w:t>P/B</w:t>
      </w:r>
      <w:r>
        <w:rPr>
          <w:rFonts w:ascii="仿宋" w:eastAsia="仿宋" w:hAnsi="仿宋" w:hint="eastAsia"/>
          <w:sz w:val="24"/>
        </w:rPr>
        <w:t>、</w:t>
      </w:r>
      <w:r>
        <w:rPr>
          <w:rFonts w:ascii="仿宋" w:eastAsia="仿宋" w:hAnsi="仿宋" w:hint="eastAsia"/>
          <w:sz w:val="24"/>
        </w:rPr>
        <w:t>P/E</w:t>
      </w:r>
      <w:r>
        <w:rPr>
          <w:rFonts w:ascii="仿宋" w:eastAsia="仿宋" w:hAnsi="仿宋" w:hint="eastAsia"/>
          <w:sz w:val="24"/>
        </w:rPr>
        <w:t>、</w:t>
      </w:r>
      <w:r>
        <w:rPr>
          <w:rFonts w:ascii="仿宋" w:eastAsia="仿宋" w:hAnsi="仿宋" w:hint="eastAsia"/>
          <w:sz w:val="24"/>
        </w:rPr>
        <w:t>PEG</w:t>
      </w:r>
      <w:r>
        <w:rPr>
          <w:rFonts w:ascii="仿宋" w:eastAsia="仿宋" w:hAnsi="仿宋" w:hint="eastAsia"/>
          <w:sz w:val="24"/>
        </w:rPr>
        <w:t>、</w:t>
      </w:r>
      <w:r>
        <w:rPr>
          <w:rFonts w:ascii="仿宋" w:eastAsia="仿宋" w:hAnsi="仿宋" w:hint="eastAsia"/>
          <w:sz w:val="24"/>
        </w:rPr>
        <w:t>EV/EBITDA</w:t>
      </w:r>
      <w:r>
        <w:rPr>
          <w:rFonts w:ascii="仿宋" w:eastAsia="仿宋" w:hAnsi="仿宋" w:hint="eastAsia"/>
          <w:sz w:val="24"/>
        </w:rPr>
        <w:t>等）和绝对估值（</w:t>
      </w:r>
      <w:r>
        <w:rPr>
          <w:rFonts w:ascii="仿宋" w:eastAsia="仿宋" w:hAnsi="仿宋" w:hint="eastAsia"/>
          <w:sz w:val="24"/>
        </w:rPr>
        <w:t>DCF</w:t>
      </w:r>
      <w:r>
        <w:rPr>
          <w:rFonts w:ascii="仿宋" w:eastAsia="仿宋" w:hAnsi="仿宋" w:hint="eastAsia"/>
          <w:sz w:val="24"/>
        </w:rPr>
        <w:t>、</w:t>
      </w:r>
      <w:r>
        <w:rPr>
          <w:rFonts w:ascii="仿宋" w:eastAsia="仿宋" w:hAnsi="仿宋" w:hint="eastAsia"/>
          <w:sz w:val="24"/>
        </w:rPr>
        <w:t>DDM</w:t>
      </w:r>
      <w:r>
        <w:rPr>
          <w:rFonts w:ascii="仿宋" w:eastAsia="仿宋" w:hAnsi="仿宋" w:hint="eastAsia"/>
          <w:sz w:val="24"/>
        </w:rPr>
        <w:t>、</w:t>
      </w:r>
      <w:r>
        <w:rPr>
          <w:rFonts w:ascii="仿宋" w:eastAsia="仿宋" w:hAnsi="仿宋" w:hint="eastAsia"/>
          <w:sz w:val="24"/>
        </w:rPr>
        <w:t>NAV</w:t>
      </w:r>
      <w:r>
        <w:rPr>
          <w:rFonts w:ascii="仿宋" w:eastAsia="仿宋" w:hAnsi="仿宋" w:hint="eastAsia"/>
          <w:sz w:val="24"/>
        </w:rPr>
        <w:t>等）中灵活选取合适的估值视角进行评估。</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3</w:t>
      </w:r>
      <w:r>
        <w:rPr>
          <w:rFonts w:ascii="仿宋" w:eastAsia="仿宋" w:hAnsi="仿宋" w:hint="eastAsia"/>
          <w:sz w:val="24"/>
        </w:rPr>
        <w:t>、债券类资产投资策略</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本基金将采用“自上而下”的投资策略，对债券类资产进行配置。本基金将基于对国内外宏观经济形势、国内财政政策与货币市场政策、以及结构调整等因素对债券市场的影响，对利率走势进行预期，判断债券市场的基本走势，制定久期控制下的资产类属配置策略，力争有效控制整体资产风险。</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在债券投资组合构建和管理过程中</w:t>
      </w:r>
      <w:r>
        <w:rPr>
          <w:rFonts w:ascii="仿宋" w:eastAsia="仿宋" w:hAnsi="仿宋" w:hint="eastAsia"/>
          <w:sz w:val="24"/>
        </w:rPr>
        <w:t>，基金管理人将采用久期控制、期限结构配置、市场比较、相对价值判断、信用风险评估等管理手段。</w:t>
      </w:r>
      <w:r>
        <w:rPr>
          <w:rFonts w:ascii="仿宋" w:eastAsia="仿宋" w:hAnsi="仿宋" w:hint="eastAsia"/>
          <w:sz w:val="24"/>
        </w:rPr>
        <w:t xml:space="preserve"> </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）久期控制：根据对宏观经济发展状况、金融市场运行特点等因素的分析确定组合的整体久期，有效的控制整体资产风险。</w:t>
      </w:r>
      <w:r>
        <w:rPr>
          <w:rFonts w:ascii="仿宋" w:eastAsia="仿宋" w:hAnsi="仿宋" w:hint="eastAsia"/>
          <w:sz w:val="24"/>
        </w:rPr>
        <w:t xml:space="preserve"> </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期限结构配置：在确定组合久期后，基金管理人将针对收益率曲线形态特征确定合理的组合期限结构，通过采用子弹策略、杠铃策略、梯子策略等，在长期、中期与短期债券间进行动态调整，从长、中、短期债券的相对价格变化中获利。</w:t>
      </w:r>
      <w:r>
        <w:rPr>
          <w:rFonts w:ascii="仿宋" w:eastAsia="仿宋" w:hAnsi="仿宋" w:hint="eastAsia"/>
          <w:sz w:val="24"/>
        </w:rPr>
        <w:t xml:space="preserve"> </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）市场比较：不同债券子市场的运行规律不同，本基金在充分研究不同债券子市场风险－收</w:t>
      </w:r>
      <w:r>
        <w:rPr>
          <w:rFonts w:ascii="仿宋" w:eastAsia="仿宋" w:hAnsi="仿宋" w:hint="eastAsia"/>
          <w:sz w:val="24"/>
        </w:rPr>
        <w:t>益特征、流动性特性的基础上构建调整组合（包括跨市场套利操作），以提高投资收益。</w:t>
      </w:r>
      <w:r>
        <w:rPr>
          <w:rFonts w:ascii="仿宋" w:eastAsia="仿宋" w:hAnsi="仿宋" w:hint="eastAsia"/>
          <w:sz w:val="24"/>
        </w:rPr>
        <w:t xml:space="preserve"> </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）相对价值判断：本基金将在相近的债券品种之间选取价值相对低估的债券品种进行投资。</w:t>
      </w:r>
      <w:r>
        <w:rPr>
          <w:rFonts w:ascii="仿宋" w:eastAsia="仿宋" w:hAnsi="仿宋" w:hint="eastAsia"/>
          <w:sz w:val="24"/>
        </w:rPr>
        <w:t xml:space="preserve"> </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w:t>
      </w:r>
      <w:r>
        <w:rPr>
          <w:rFonts w:ascii="仿宋" w:eastAsia="仿宋" w:hAnsi="仿宋" w:hint="eastAsia"/>
          <w:sz w:val="24"/>
        </w:rPr>
        <w:t>5</w:t>
      </w:r>
      <w:r>
        <w:rPr>
          <w:rFonts w:ascii="仿宋" w:eastAsia="仿宋" w:hAnsi="仿宋" w:hint="eastAsia"/>
          <w:sz w:val="24"/>
        </w:rPr>
        <w:t>）信用风险评估：本基金将根据发债主体的经营状况与现金流等情况对其信用风险进行评定与估测，以此作为品种选择的基本依据。</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4</w:t>
      </w:r>
      <w:r>
        <w:rPr>
          <w:rFonts w:ascii="仿宋" w:eastAsia="仿宋" w:hAnsi="仿宋" w:hint="eastAsia"/>
          <w:sz w:val="24"/>
        </w:rPr>
        <w:t>、可转债投资策略</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本基金的可转债投资策略包括传统可转换债券，即可转换公司债券、可分离交易可转换债券和可交换债的投资策略。本基金参与可转换债券有两种途径，一种是一级市场申购，另一种是二级市场参与。一级市场申购，主要考虑发</w:t>
      </w:r>
      <w:r>
        <w:rPr>
          <w:rFonts w:ascii="仿宋" w:eastAsia="仿宋" w:hAnsi="仿宋" w:hint="eastAsia"/>
          <w:sz w:val="24"/>
        </w:rPr>
        <w:t>行条款较好、申购收益较高、公司基本面优秀的可转债；二级市场参与可运用多种可转债投资策略，本基金将运用企业基本面分析和理论价值分析策略，精选个券，力争实现较高的投资收益。同时，本基金也可以采用相对价值分析策略，即通过分析不同市场环境下可转换债券股性和债性的相对价值，把握可转换债券的价值走向，选择相应券种，从而获取较高投资收益。另外，本基金将密切关注可转债的套利机会和条款博弈机会。</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5</w:t>
      </w:r>
      <w:r>
        <w:rPr>
          <w:rFonts w:ascii="仿宋" w:eastAsia="仿宋" w:hAnsi="仿宋" w:hint="eastAsia"/>
          <w:sz w:val="24"/>
        </w:rPr>
        <w:t>、中小企业私募债券投资策略</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由于中小企业私募债票面利率较高、信用风险较大、二级市场流动性较差。本基金将运用基本面研究，结合公司财</w:t>
      </w:r>
      <w:r>
        <w:rPr>
          <w:rFonts w:ascii="仿宋" w:eastAsia="仿宋" w:hAnsi="仿宋" w:hint="eastAsia"/>
          <w:sz w:val="24"/>
        </w:rPr>
        <w:t>务分析方法对债券发行人信用风险进行分析和度量，选择风险与收益相匹配的更优品种进行投资。在进行投资时，将采取分散投资、锁定收益策略。在遴选债券时，将只投资有担保或者国有控股企业发行的中小企业私募债，以降低信用风险。</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6</w:t>
      </w:r>
      <w:r>
        <w:rPr>
          <w:rFonts w:ascii="仿宋" w:eastAsia="仿宋" w:hAnsi="仿宋" w:hint="eastAsia"/>
          <w:sz w:val="24"/>
        </w:rPr>
        <w:t>、资产支持证券投资策略</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本基金资产支持证券的投资配置策略主要从信用风险、流动性、收益率几方面来考虑，采用自下而上的项目精选策略，以资产支持证券的优先级或次优级为投资标的，精选违约或逾期风险可控、收益率较高的资产支持证券项目。根据不同资产支持证券的基础资产采取适度分散的地区配置策略和行业配置策略，</w:t>
      </w:r>
      <w:r>
        <w:rPr>
          <w:rFonts w:ascii="仿宋" w:eastAsia="仿宋" w:hAnsi="仿宋" w:hint="eastAsia"/>
          <w:sz w:val="24"/>
        </w:rPr>
        <w:t>在有效分散风险的前提下为投资人谋求较高的投资组合回报率。资产支持证券的信用风险分析采取内外结合的方法，以基金管理人的内部信用风险评估为主，并结合外部信用评级机构的分析报告，最终得出对每个资产支持证券项目的总体风险判断。另外，鉴于资产支持证券的流动性较差，本基金更倾向于久期较短的品种，以降低流动性风险。</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7</w:t>
      </w:r>
      <w:r>
        <w:rPr>
          <w:rFonts w:ascii="仿宋" w:eastAsia="仿宋" w:hAnsi="仿宋" w:hint="eastAsia"/>
          <w:sz w:val="24"/>
        </w:rPr>
        <w:t>、股指期货投资策略</w:t>
      </w:r>
      <w:r>
        <w:rPr>
          <w:rFonts w:ascii="仿宋" w:eastAsia="仿宋" w:hAnsi="仿宋" w:hint="eastAsia"/>
          <w:sz w:val="24"/>
        </w:rPr>
        <w:t xml:space="preserve">  </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本基金投资股指期货以套期保值为目的，以回避市场风险。故股指期货空头的合约价值主要与股票组合的多头价值相对应。基金管理人通过动态管理股指期货合约数量，以萃取相应股票组合的超额收益。</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8</w:t>
      </w:r>
      <w:r>
        <w:rPr>
          <w:rFonts w:ascii="仿宋" w:eastAsia="仿宋" w:hAnsi="仿宋" w:hint="eastAsia"/>
          <w:sz w:val="24"/>
        </w:rPr>
        <w:t>、国债期货投资策略</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本基金投资国债期货以套期保值为目的，以回避市场风险。故国债期货空头的合约价值主要与债券组合的多头价值相对应。基金管理人通过动态管理国债期货合约数量，以萃取相应债券组合的超额收益。</w:t>
      </w:r>
    </w:p>
    <w:p w:rsidR="00000000" w:rsidRDefault="002B27E1">
      <w:pPr>
        <w:snapToGrid w:val="0"/>
        <w:spacing w:line="360" w:lineRule="auto"/>
        <w:rPr>
          <w:rFonts w:ascii="仿宋" w:eastAsia="仿宋" w:hAnsi="仿宋"/>
          <w:sz w:val="24"/>
        </w:rPr>
      </w:pPr>
    </w:p>
    <w:p w:rsidR="00000000" w:rsidRDefault="002B27E1">
      <w:pPr>
        <w:pStyle w:val="1"/>
        <w:snapToGrid w:val="0"/>
        <w:spacing w:before="0" w:after="0"/>
        <w:rPr>
          <w:rFonts w:ascii="仿宋" w:eastAsia="仿宋" w:hAnsi="仿宋"/>
        </w:rPr>
      </w:pPr>
      <w:r>
        <w:rPr>
          <w:rFonts w:ascii="仿宋" w:eastAsia="仿宋" w:hAnsi="仿宋" w:hint="eastAsia"/>
        </w:rPr>
        <w:t>九、基金的业绩比较基准</w:t>
      </w:r>
    </w:p>
    <w:p w:rsidR="00000000" w:rsidRDefault="002B27E1">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cs="宋体" w:hint="eastAsia"/>
          <w:kern w:val="0"/>
          <w:sz w:val="24"/>
        </w:rPr>
        <w:t>本基金的业绩比较基准为：</w:t>
      </w:r>
      <w:r>
        <w:rPr>
          <w:rFonts w:ascii="仿宋" w:eastAsia="仿宋" w:hAnsi="仿宋" w:cs="宋体"/>
          <w:kern w:val="0"/>
          <w:sz w:val="24"/>
        </w:rPr>
        <w:t>同期中国人民银行公布的三年期银行定期存款税后收益率</w:t>
      </w:r>
      <w:r>
        <w:rPr>
          <w:rFonts w:ascii="仿宋" w:eastAsia="仿宋" w:hAnsi="仿宋" w:cs="宋体"/>
          <w:kern w:val="0"/>
          <w:sz w:val="24"/>
        </w:rPr>
        <w:t>+1.5%</w:t>
      </w:r>
      <w:r>
        <w:rPr>
          <w:rFonts w:ascii="仿宋" w:eastAsia="仿宋" w:hAnsi="仿宋" w:cs="宋体"/>
          <w:kern w:val="0"/>
          <w:sz w:val="24"/>
        </w:rPr>
        <w:t>。</w:t>
      </w:r>
    </w:p>
    <w:p w:rsidR="00000000" w:rsidRDefault="002B27E1">
      <w:pPr>
        <w:autoSpaceDE w:val="0"/>
        <w:autoSpaceDN w:val="0"/>
        <w:adjustRightInd w:val="0"/>
        <w:snapToGrid w:val="0"/>
        <w:spacing w:line="360" w:lineRule="auto"/>
        <w:ind w:firstLine="420"/>
        <w:jc w:val="left"/>
        <w:rPr>
          <w:rFonts w:ascii="仿宋" w:eastAsia="仿宋" w:hAnsi="仿宋"/>
          <w:sz w:val="24"/>
        </w:rPr>
      </w:pPr>
    </w:p>
    <w:p w:rsidR="00000000" w:rsidRDefault="002B27E1">
      <w:pPr>
        <w:pStyle w:val="1"/>
        <w:snapToGrid w:val="0"/>
        <w:spacing w:before="0" w:after="0"/>
        <w:rPr>
          <w:rFonts w:ascii="仿宋" w:eastAsia="仿宋" w:hAnsi="仿宋"/>
        </w:rPr>
      </w:pPr>
      <w:r>
        <w:rPr>
          <w:rFonts w:ascii="仿宋" w:eastAsia="仿宋" w:hAnsi="仿宋" w:hint="eastAsia"/>
        </w:rPr>
        <w:t>十、基金的风险收益特征</w:t>
      </w:r>
    </w:p>
    <w:p w:rsidR="00000000" w:rsidRDefault="002B27E1">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本基金是一只混合型基金，属于较高预期风险、较高预期收益的证券投资基金品种，其预期风险与收益高于债券型基金与货币市场基金，低于股票型基金。</w:t>
      </w:r>
    </w:p>
    <w:p w:rsidR="00000000" w:rsidRDefault="002B27E1">
      <w:pPr>
        <w:autoSpaceDE w:val="0"/>
        <w:autoSpaceDN w:val="0"/>
        <w:adjustRightInd w:val="0"/>
        <w:snapToGrid w:val="0"/>
        <w:spacing w:line="360" w:lineRule="auto"/>
        <w:ind w:firstLine="420"/>
        <w:jc w:val="left"/>
        <w:rPr>
          <w:rFonts w:ascii="仿宋" w:eastAsia="仿宋" w:hAnsi="仿宋"/>
          <w:sz w:val="24"/>
        </w:rPr>
      </w:pPr>
    </w:p>
    <w:p w:rsidR="00000000" w:rsidRDefault="002B27E1">
      <w:pPr>
        <w:pStyle w:val="1"/>
        <w:snapToGrid w:val="0"/>
        <w:spacing w:before="0" w:after="0"/>
        <w:ind w:firstLine="315"/>
        <w:rPr>
          <w:rFonts w:ascii="仿宋" w:eastAsia="仿宋" w:hAnsi="仿宋"/>
        </w:rPr>
      </w:pPr>
      <w:r>
        <w:rPr>
          <w:rFonts w:ascii="仿宋" w:eastAsia="仿宋" w:hAnsi="仿宋" w:hint="eastAsia"/>
        </w:rPr>
        <w:t>十一、基金投资组合报告</w:t>
      </w:r>
    </w:p>
    <w:p w:rsidR="00000000" w:rsidRDefault="002B27E1">
      <w:pPr>
        <w:autoSpaceDE w:val="0"/>
        <w:autoSpaceDN w:val="0"/>
        <w:adjustRightInd w:val="0"/>
        <w:spacing w:line="360" w:lineRule="auto"/>
        <w:ind w:firstLine="420"/>
        <w:jc w:val="left"/>
        <w:rPr>
          <w:rFonts w:ascii="仿宋" w:eastAsia="仿宋" w:hAnsi="仿宋" w:cs="宋体" w:hint="eastAsia"/>
          <w:kern w:val="0"/>
          <w:sz w:val="24"/>
        </w:rPr>
      </w:pPr>
      <w:r>
        <w:rPr>
          <w:rFonts w:ascii="仿宋" w:eastAsia="仿宋" w:hAnsi="仿宋" w:cs="宋体" w:hint="eastAsia"/>
          <w:kern w:val="0"/>
          <w:sz w:val="24"/>
        </w:rPr>
        <w:t>以下投资</w:t>
      </w:r>
      <w:r>
        <w:rPr>
          <w:rFonts w:ascii="仿宋" w:eastAsia="仿宋" w:hAnsi="仿宋" w:cs="宋体" w:hint="eastAsia"/>
          <w:kern w:val="0"/>
          <w:sz w:val="24"/>
        </w:rPr>
        <w:t>组合报告数据截至</w:t>
      </w:r>
      <w:r>
        <w:rPr>
          <w:rFonts w:ascii="仿宋" w:eastAsia="仿宋" w:hAnsi="仿宋" w:cs="宋体" w:hint="eastAsia"/>
          <w:kern w:val="0"/>
          <w:sz w:val="24"/>
        </w:rPr>
        <w:t>2019</w:t>
      </w:r>
      <w:r>
        <w:rPr>
          <w:rFonts w:ascii="仿宋" w:eastAsia="仿宋" w:hAnsi="仿宋" w:cs="宋体" w:hint="eastAsia"/>
          <w:kern w:val="0"/>
          <w:sz w:val="24"/>
        </w:rPr>
        <w:t>年</w:t>
      </w:r>
      <w:r>
        <w:rPr>
          <w:rFonts w:ascii="仿宋" w:eastAsia="仿宋" w:hAnsi="仿宋" w:cs="宋体" w:hint="eastAsia"/>
          <w:kern w:val="0"/>
          <w:sz w:val="24"/>
        </w:rPr>
        <w:t>12</w:t>
      </w:r>
      <w:r>
        <w:rPr>
          <w:rFonts w:ascii="仿宋" w:eastAsia="仿宋" w:hAnsi="仿宋" w:cs="宋体" w:hint="eastAsia"/>
          <w:kern w:val="0"/>
          <w:sz w:val="24"/>
        </w:rPr>
        <w:t>月</w:t>
      </w:r>
      <w:r>
        <w:rPr>
          <w:rFonts w:ascii="仿宋" w:eastAsia="仿宋" w:hAnsi="仿宋" w:cs="宋体" w:hint="eastAsia"/>
          <w:kern w:val="0"/>
          <w:sz w:val="24"/>
        </w:rPr>
        <w:t>31</w:t>
      </w:r>
      <w:r>
        <w:rPr>
          <w:rFonts w:ascii="仿宋" w:eastAsia="仿宋" w:hAnsi="仿宋" w:cs="宋体" w:hint="eastAsia"/>
          <w:kern w:val="0"/>
          <w:sz w:val="24"/>
        </w:rPr>
        <w:t>日。</w:t>
      </w:r>
    </w:p>
    <w:p w:rsidR="00000000" w:rsidRDefault="002B27E1">
      <w:pPr>
        <w:autoSpaceDE w:val="0"/>
        <w:autoSpaceDN w:val="0"/>
        <w:adjustRightInd w:val="0"/>
        <w:spacing w:line="360" w:lineRule="auto"/>
        <w:ind w:firstLine="420"/>
        <w:jc w:val="left"/>
        <w:rPr>
          <w:rFonts w:ascii="仿宋" w:eastAsia="仿宋" w:hAnsi="仿宋" w:cs="宋体" w:hint="eastAsia"/>
          <w:kern w:val="0"/>
          <w:sz w:val="24"/>
        </w:rPr>
      </w:pPr>
      <w:r>
        <w:rPr>
          <w:rFonts w:ascii="仿宋" w:eastAsia="仿宋" w:hAnsi="仿宋" w:cs="宋体" w:hint="eastAsia"/>
          <w:kern w:val="0"/>
          <w:sz w:val="24"/>
        </w:rPr>
        <w:t>1</w:t>
      </w:r>
      <w:r>
        <w:rPr>
          <w:rFonts w:ascii="仿宋" w:eastAsia="仿宋" w:hAnsi="仿宋" w:cs="宋体" w:hint="eastAsia"/>
          <w:kern w:val="0"/>
          <w:sz w:val="24"/>
        </w:rPr>
        <w:t>、报告期末基金资产组合情况</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5"/>
        <w:gridCol w:w="4229"/>
        <w:gridCol w:w="1995"/>
        <w:gridCol w:w="1576"/>
      </w:tblGrid>
      <w:tr w:rsidR="00000000">
        <w:tc>
          <w:tcPr>
            <w:tcW w:w="605"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bookmarkStart w:id="73" w:name="OLE_LINK268"/>
            <w:bookmarkStart w:id="74" w:name="OLE_LINK368"/>
            <w:bookmarkStart w:id="75" w:name="OLE_LINK369"/>
            <w:bookmarkStart w:id="76" w:name="OLE_LINK267"/>
            <w:bookmarkStart w:id="77" w:name="OLE_LINK371"/>
            <w:bookmarkStart w:id="78" w:name="OLE_LINK269"/>
            <w:bookmarkStart w:id="79" w:name="OLE_LINK270"/>
            <w:bookmarkStart w:id="80" w:name="OLE_LINK370"/>
            <w:bookmarkStart w:id="81" w:name="m502"/>
            <w:r>
              <w:rPr>
                <w:rFonts w:ascii="仿宋" w:eastAsia="仿宋" w:hAnsi="仿宋" w:cs="宋体" w:hint="eastAsia"/>
                <w:kern w:val="0"/>
                <w:sz w:val="24"/>
              </w:rPr>
              <w:t>序号</w:t>
            </w:r>
          </w:p>
        </w:tc>
        <w:tc>
          <w:tcPr>
            <w:tcW w:w="4229"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项目</w:t>
            </w:r>
          </w:p>
        </w:tc>
        <w:tc>
          <w:tcPr>
            <w:tcW w:w="1995"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金额（元）</w:t>
            </w:r>
          </w:p>
        </w:tc>
        <w:tc>
          <w:tcPr>
            <w:tcW w:w="1576"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wordWrap w:val="0"/>
              <w:jc w:val="center"/>
              <w:rPr>
                <w:rFonts w:ascii="仿宋" w:eastAsia="仿宋" w:hAnsi="仿宋" w:cs="宋体"/>
                <w:kern w:val="0"/>
                <w:sz w:val="24"/>
              </w:rPr>
            </w:pPr>
            <w:r>
              <w:rPr>
                <w:rFonts w:ascii="仿宋" w:eastAsia="仿宋" w:hAnsi="仿宋" w:cs="宋体" w:hint="eastAsia"/>
                <w:kern w:val="0"/>
                <w:sz w:val="24"/>
              </w:rPr>
              <w:t>占基金总资产的比例（</w:t>
            </w:r>
            <w:r>
              <w:rPr>
                <w:rFonts w:ascii="仿宋" w:eastAsia="仿宋" w:hAnsi="仿宋" w:cs="宋体" w:hint="eastAsia"/>
                <w:kern w:val="0"/>
                <w:sz w:val="24"/>
              </w:rPr>
              <w:t>%</w:t>
            </w:r>
            <w:r>
              <w:rPr>
                <w:rFonts w:ascii="仿宋" w:eastAsia="仿宋" w:hAnsi="仿宋" w:cs="宋体" w:hint="eastAsia"/>
                <w:kern w:val="0"/>
                <w:sz w:val="24"/>
              </w:rPr>
              <w:t>）</w:t>
            </w:r>
          </w:p>
        </w:tc>
      </w:tr>
      <w:tr w:rsidR="00000000">
        <w:tc>
          <w:tcPr>
            <w:tcW w:w="60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1</w:t>
            </w:r>
          </w:p>
        </w:tc>
        <w:tc>
          <w:tcPr>
            <w:tcW w:w="4229" w:type="dxa"/>
            <w:tcBorders>
              <w:top w:val="single" w:sz="4" w:space="0" w:color="auto"/>
              <w:left w:val="single" w:sz="4" w:space="0" w:color="auto"/>
              <w:bottom w:val="single" w:sz="4" w:space="0" w:color="auto"/>
              <w:right w:val="single" w:sz="4" w:space="0" w:color="auto"/>
            </w:tcBorders>
            <w:vAlign w:val="center"/>
          </w:tcPr>
          <w:p w:rsidR="00000000" w:rsidRDefault="002B27E1">
            <w:pPr>
              <w:jc w:val="left"/>
              <w:rPr>
                <w:rFonts w:ascii="仿宋" w:eastAsia="仿宋" w:hAnsi="仿宋" w:cs="宋体"/>
                <w:kern w:val="0"/>
                <w:sz w:val="24"/>
              </w:rPr>
            </w:pPr>
            <w:r>
              <w:rPr>
                <w:rFonts w:ascii="仿宋" w:eastAsia="仿宋" w:hAnsi="仿宋" w:cs="宋体" w:hint="eastAsia"/>
                <w:kern w:val="0"/>
                <w:sz w:val="24"/>
              </w:rPr>
              <w:t>权益投资</w:t>
            </w: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73,795,219.00</w:t>
            </w:r>
          </w:p>
        </w:tc>
        <w:tc>
          <w:tcPr>
            <w:tcW w:w="157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19.74</w:t>
            </w:r>
          </w:p>
        </w:tc>
      </w:tr>
      <w:tr w:rsidR="00000000">
        <w:tc>
          <w:tcPr>
            <w:tcW w:w="60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p>
        </w:tc>
        <w:tc>
          <w:tcPr>
            <w:tcW w:w="4229" w:type="dxa"/>
            <w:tcBorders>
              <w:top w:val="single" w:sz="4" w:space="0" w:color="auto"/>
              <w:left w:val="single" w:sz="4" w:space="0" w:color="auto"/>
              <w:bottom w:val="single" w:sz="4" w:space="0" w:color="auto"/>
              <w:right w:val="single" w:sz="4" w:space="0" w:color="auto"/>
            </w:tcBorders>
            <w:vAlign w:val="center"/>
          </w:tcPr>
          <w:p w:rsidR="00000000" w:rsidRDefault="002B27E1">
            <w:pPr>
              <w:jc w:val="left"/>
              <w:rPr>
                <w:rFonts w:ascii="仿宋" w:eastAsia="仿宋" w:hAnsi="仿宋" w:cs="宋体"/>
                <w:kern w:val="0"/>
                <w:sz w:val="24"/>
              </w:rPr>
            </w:pPr>
            <w:r>
              <w:rPr>
                <w:rFonts w:ascii="仿宋" w:eastAsia="仿宋" w:hAnsi="仿宋" w:cs="宋体" w:hint="eastAsia"/>
                <w:kern w:val="0"/>
                <w:sz w:val="24"/>
              </w:rPr>
              <w:t>其中：股票</w:t>
            </w:r>
            <w:r>
              <w:rPr>
                <w:rFonts w:ascii="仿宋" w:eastAsia="仿宋" w:hAnsi="仿宋" w:cs="宋体" w:hint="eastAsia"/>
                <w:kern w:val="0"/>
                <w:sz w:val="24"/>
              </w:rPr>
              <w:t xml:space="preserve"> </w:t>
            </w: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73,795,219.00</w:t>
            </w:r>
          </w:p>
        </w:tc>
        <w:tc>
          <w:tcPr>
            <w:tcW w:w="157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19.74</w:t>
            </w:r>
          </w:p>
        </w:tc>
      </w:tr>
      <w:tr w:rsidR="00000000">
        <w:tc>
          <w:tcPr>
            <w:tcW w:w="60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2</w:t>
            </w:r>
          </w:p>
        </w:tc>
        <w:tc>
          <w:tcPr>
            <w:tcW w:w="4229" w:type="dxa"/>
            <w:tcBorders>
              <w:top w:val="single" w:sz="4" w:space="0" w:color="auto"/>
              <w:left w:val="single" w:sz="4" w:space="0" w:color="auto"/>
              <w:bottom w:val="single" w:sz="4" w:space="0" w:color="auto"/>
              <w:right w:val="single" w:sz="4" w:space="0" w:color="auto"/>
            </w:tcBorders>
            <w:vAlign w:val="center"/>
          </w:tcPr>
          <w:p w:rsidR="00000000" w:rsidRDefault="002B27E1">
            <w:pPr>
              <w:jc w:val="left"/>
              <w:rPr>
                <w:rFonts w:ascii="仿宋" w:eastAsia="仿宋" w:hAnsi="仿宋" w:cs="宋体"/>
                <w:kern w:val="0"/>
                <w:sz w:val="24"/>
              </w:rPr>
            </w:pPr>
            <w:r>
              <w:rPr>
                <w:rFonts w:ascii="仿宋" w:eastAsia="仿宋" w:hAnsi="仿宋" w:cs="宋体" w:hint="eastAsia"/>
                <w:kern w:val="0"/>
                <w:sz w:val="24"/>
              </w:rPr>
              <w:t>基金投资</w:t>
            </w: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57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60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3</w:t>
            </w:r>
          </w:p>
        </w:tc>
        <w:tc>
          <w:tcPr>
            <w:tcW w:w="4229" w:type="dxa"/>
            <w:tcBorders>
              <w:top w:val="single" w:sz="4" w:space="0" w:color="auto"/>
              <w:left w:val="single" w:sz="4" w:space="0" w:color="auto"/>
              <w:bottom w:val="single" w:sz="4" w:space="0" w:color="auto"/>
              <w:right w:val="single" w:sz="4" w:space="0" w:color="auto"/>
            </w:tcBorders>
            <w:vAlign w:val="center"/>
          </w:tcPr>
          <w:p w:rsidR="00000000" w:rsidRDefault="002B27E1">
            <w:pPr>
              <w:jc w:val="left"/>
              <w:rPr>
                <w:rFonts w:ascii="仿宋" w:eastAsia="仿宋" w:hAnsi="仿宋" w:cs="宋体"/>
                <w:kern w:val="0"/>
                <w:sz w:val="24"/>
              </w:rPr>
            </w:pPr>
            <w:r>
              <w:rPr>
                <w:rFonts w:ascii="仿宋" w:eastAsia="仿宋" w:hAnsi="仿宋" w:cs="宋体" w:hint="eastAsia"/>
                <w:kern w:val="0"/>
                <w:sz w:val="24"/>
              </w:rPr>
              <w:t>固定收益投资</w:t>
            </w:r>
            <w:r>
              <w:rPr>
                <w:rFonts w:ascii="仿宋" w:eastAsia="仿宋" w:hAnsi="仿宋" w:cs="宋体" w:hint="eastAsia"/>
                <w:kern w:val="0"/>
                <w:sz w:val="24"/>
              </w:rPr>
              <w:t xml:space="preserve"> </w:t>
            </w: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284,691,674.70</w:t>
            </w:r>
          </w:p>
        </w:tc>
        <w:tc>
          <w:tcPr>
            <w:tcW w:w="157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76.16</w:t>
            </w:r>
          </w:p>
        </w:tc>
      </w:tr>
      <w:tr w:rsidR="00000000">
        <w:tc>
          <w:tcPr>
            <w:tcW w:w="60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p>
        </w:tc>
        <w:tc>
          <w:tcPr>
            <w:tcW w:w="4229" w:type="dxa"/>
            <w:tcBorders>
              <w:top w:val="single" w:sz="4" w:space="0" w:color="auto"/>
              <w:left w:val="single" w:sz="4" w:space="0" w:color="auto"/>
              <w:bottom w:val="single" w:sz="4" w:space="0" w:color="auto"/>
              <w:right w:val="single" w:sz="4" w:space="0" w:color="auto"/>
            </w:tcBorders>
            <w:vAlign w:val="center"/>
          </w:tcPr>
          <w:p w:rsidR="00000000" w:rsidRDefault="002B27E1">
            <w:pPr>
              <w:jc w:val="left"/>
              <w:rPr>
                <w:rFonts w:ascii="仿宋" w:eastAsia="仿宋" w:hAnsi="仿宋" w:cs="宋体"/>
                <w:kern w:val="0"/>
                <w:sz w:val="24"/>
              </w:rPr>
            </w:pPr>
            <w:r>
              <w:rPr>
                <w:rFonts w:ascii="仿宋" w:eastAsia="仿宋" w:hAnsi="仿宋" w:cs="宋体" w:hint="eastAsia"/>
                <w:kern w:val="0"/>
                <w:sz w:val="24"/>
              </w:rPr>
              <w:t>其中：债券</w:t>
            </w:r>
            <w:r>
              <w:rPr>
                <w:rFonts w:ascii="仿宋" w:eastAsia="仿宋" w:hAnsi="仿宋" w:cs="宋体" w:hint="eastAsia"/>
                <w:kern w:val="0"/>
                <w:sz w:val="24"/>
              </w:rPr>
              <w:t xml:space="preserve">  </w:t>
            </w: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284,691,674.70</w:t>
            </w:r>
          </w:p>
        </w:tc>
        <w:tc>
          <w:tcPr>
            <w:tcW w:w="157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76.16</w:t>
            </w:r>
          </w:p>
        </w:tc>
      </w:tr>
      <w:tr w:rsidR="00000000">
        <w:tc>
          <w:tcPr>
            <w:tcW w:w="60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p>
        </w:tc>
        <w:tc>
          <w:tcPr>
            <w:tcW w:w="4229" w:type="dxa"/>
            <w:tcBorders>
              <w:top w:val="single" w:sz="4" w:space="0" w:color="auto"/>
              <w:left w:val="single" w:sz="4" w:space="0" w:color="auto"/>
              <w:bottom w:val="single" w:sz="4" w:space="0" w:color="auto"/>
              <w:right w:val="single" w:sz="4" w:space="0" w:color="auto"/>
            </w:tcBorders>
            <w:vAlign w:val="center"/>
          </w:tcPr>
          <w:p w:rsidR="00000000" w:rsidRDefault="002B27E1">
            <w:pPr>
              <w:jc w:val="left"/>
              <w:rPr>
                <w:rFonts w:ascii="仿宋" w:eastAsia="仿宋" w:hAnsi="仿宋" w:cs="宋体"/>
                <w:kern w:val="0"/>
                <w:sz w:val="24"/>
              </w:rPr>
            </w:pPr>
            <w:r>
              <w:rPr>
                <w:rFonts w:ascii="仿宋" w:eastAsia="仿宋" w:hAnsi="仿宋" w:cs="宋体" w:hint="eastAsia"/>
                <w:kern w:val="0"/>
                <w:sz w:val="24"/>
              </w:rPr>
              <w:t>资产支持证券</w:t>
            </w: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57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60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4</w:t>
            </w:r>
          </w:p>
        </w:tc>
        <w:tc>
          <w:tcPr>
            <w:tcW w:w="4229" w:type="dxa"/>
            <w:tcBorders>
              <w:top w:val="single" w:sz="4" w:space="0" w:color="auto"/>
              <w:left w:val="single" w:sz="4" w:space="0" w:color="auto"/>
              <w:bottom w:val="single" w:sz="4" w:space="0" w:color="auto"/>
              <w:right w:val="single" w:sz="4" w:space="0" w:color="auto"/>
            </w:tcBorders>
            <w:vAlign w:val="center"/>
          </w:tcPr>
          <w:p w:rsidR="00000000" w:rsidRDefault="002B27E1">
            <w:pPr>
              <w:jc w:val="left"/>
              <w:rPr>
                <w:rFonts w:ascii="仿宋" w:eastAsia="仿宋" w:hAnsi="仿宋" w:cs="宋体"/>
                <w:kern w:val="0"/>
                <w:sz w:val="24"/>
              </w:rPr>
            </w:pPr>
            <w:r>
              <w:rPr>
                <w:rFonts w:ascii="仿宋" w:eastAsia="仿宋" w:hAnsi="仿宋" w:cs="宋体" w:hint="eastAsia"/>
                <w:kern w:val="0"/>
                <w:sz w:val="24"/>
              </w:rPr>
              <w:t>贵金属投资</w:t>
            </w: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57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60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5</w:t>
            </w:r>
          </w:p>
        </w:tc>
        <w:tc>
          <w:tcPr>
            <w:tcW w:w="4229" w:type="dxa"/>
            <w:tcBorders>
              <w:top w:val="single" w:sz="4" w:space="0" w:color="auto"/>
              <w:left w:val="single" w:sz="4" w:space="0" w:color="auto"/>
              <w:bottom w:val="single" w:sz="4" w:space="0" w:color="auto"/>
              <w:right w:val="single" w:sz="4" w:space="0" w:color="auto"/>
            </w:tcBorders>
            <w:vAlign w:val="center"/>
          </w:tcPr>
          <w:p w:rsidR="00000000" w:rsidRDefault="002B27E1">
            <w:pPr>
              <w:jc w:val="left"/>
              <w:rPr>
                <w:rFonts w:ascii="仿宋" w:eastAsia="仿宋" w:hAnsi="仿宋" w:cs="宋体"/>
                <w:kern w:val="0"/>
                <w:sz w:val="24"/>
              </w:rPr>
            </w:pPr>
            <w:r>
              <w:rPr>
                <w:rFonts w:ascii="仿宋" w:eastAsia="仿宋" w:hAnsi="仿宋" w:cs="宋体" w:hint="eastAsia"/>
                <w:kern w:val="0"/>
                <w:sz w:val="24"/>
              </w:rPr>
              <w:t>金融衍生品投资</w:t>
            </w: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57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60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6</w:t>
            </w:r>
          </w:p>
        </w:tc>
        <w:tc>
          <w:tcPr>
            <w:tcW w:w="4229" w:type="dxa"/>
            <w:tcBorders>
              <w:top w:val="single" w:sz="4" w:space="0" w:color="auto"/>
              <w:left w:val="single" w:sz="4" w:space="0" w:color="auto"/>
              <w:bottom w:val="single" w:sz="4" w:space="0" w:color="auto"/>
              <w:right w:val="single" w:sz="4" w:space="0" w:color="auto"/>
            </w:tcBorders>
            <w:vAlign w:val="center"/>
          </w:tcPr>
          <w:p w:rsidR="00000000" w:rsidRDefault="002B27E1">
            <w:pPr>
              <w:jc w:val="left"/>
              <w:rPr>
                <w:rFonts w:ascii="仿宋" w:eastAsia="仿宋" w:hAnsi="仿宋" w:cs="宋体"/>
                <w:kern w:val="0"/>
                <w:sz w:val="24"/>
              </w:rPr>
            </w:pPr>
            <w:r>
              <w:rPr>
                <w:rFonts w:ascii="仿宋" w:eastAsia="仿宋" w:hAnsi="仿宋" w:cs="宋体" w:hint="eastAsia"/>
                <w:kern w:val="0"/>
                <w:sz w:val="24"/>
              </w:rPr>
              <w:t>买入返售金融资产</w:t>
            </w:r>
            <w:r>
              <w:rPr>
                <w:rFonts w:ascii="仿宋" w:eastAsia="仿宋" w:hAnsi="仿宋" w:cs="宋体" w:hint="eastAsia"/>
                <w:kern w:val="0"/>
                <w:sz w:val="24"/>
              </w:rPr>
              <w:t xml:space="preserve"> </w:t>
            </w: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57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60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p>
        </w:tc>
        <w:tc>
          <w:tcPr>
            <w:tcW w:w="4229" w:type="dxa"/>
            <w:tcBorders>
              <w:top w:val="single" w:sz="4" w:space="0" w:color="auto"/>
              <w:left w:val="single" w:sz="4" w:space="0" w:color="auto"/>
              <w:bottom w:val="single" w:sz="4" w:space="0" w:color="auto"/>
              <w:right w:val="single" w:sz="4" w:space="0" w:color="auto"/>
            </w:tcBorders>
            <w:vAlign w:val="center"/>
          </w:tcPr>
          <w:p w:rsidR="00000000" w:rsidRDefault="002B27E1">
            <w:pPr>
              <w:jc w:val="left"/>
              <w:rPr>
                <w:rFonts w:ascii="仿宋" w:eastAsia="仿宋" w:hAnsi="仿宋" w:cs="宋体"/>
                <w:kern w:val="0"/>
                <w:sz w:val="24"/>
              </w:rPr>
            </w:pPr>
            <w:r>
              <w:rPr>
                <w:rFonts w:ascii="仿宋" w:eastAsia="仿宋" w:hAnsi="仿宋" w:cs="宋体" w:hint="eastAsia"/>
                <w:kern w:val="0"/>
                <w:sz w:val="24"/>
              </w:rPr>
              <w:t>其中：</w:t>
            </w:r>
            <w:r>
              <w:rPr>
                <w:rFonts w:ascii="仿宋" w:eastAsia="仿宋" w:hAnsi="仿宋" w:cs="宋体" w:hint="eastAsia"/>
                <w:kern w:val="0"/>
                <w:sz w:val="24"/>
              </w:rPr>
              <w:t>买断式回购的买入返售金融资产</w:t>
            </w:r>
            <w:r>
              <w:rPr>
                <w:rFonts w:ascii="仿宋" w:eastAsia="仿宋" w:hAnsi="仿宋" w:cs="宋体" w:hint="eastAsia"/>
                <w:kern w:val="0"/>
                <w:sz w:val="24"/>
              </w:rPr>
              <w:t xml:space="preserve">  </w:t>
            </w: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57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60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7</w:t>
            </w:r>
          </w:p>
        </w:tc>
        <w:tc>
          <w:tcPr>
            <w:tcW w:w="4229" w:type="dxa"/>
            <w:tcBorders>
              <w:top w:val="single" w:sz="4" w:space="0" w:color="auto"/>
              <w:left w:val="single" w:sz="4" w:space="0" w:color="auto"/>
              <w:bottom w:val="single" w:sz="4" w:space="0" w:color="auto"/>
              <w:right w:val="single" w:sz="4" w:space="0" w:color="auto"/>
            </w:tcBorders>
            <w:vAlign w:val="center"/>
          </w:tcPr>
          <w:p w:rsidR="00000000" w:rsidRDefault="002B27E1">
            <w:pPr>
              <w:jc w:val="left"/>
              <w:rPr>
                <w:rFonts w:ascii="仿宋" w:eastAsia="仿宋" w:hAnsi="仿宋" w:cs="宋体"/>
                <w:kern w:val="0"/>
                <w:sz w:val="24"/>
              </w:rPr>
            </w:pPr>
            <w:r>
              <w:rPr>
                <w:rFonts w:ascii="仿宋" w:eastAsia="仿宋" w:hAnsi="仿宋" w:cs="宋体" w:hint="eastAsia"/>
                <w:kern w:val="0"/>
                <w:sz w:val="24"/>
              </w:rPr>
              <w:t>银行存款和结算备付金合计</w:t>
            </w:r>
            <w:r>
              <w:rPr>
                <w:rFonts w:ascii="仿宋" w:eastAsia="仿宋" w:hAnsi="仿宋" w:cs="宋体" w:hint="eastAsia"/>
                <w:kern w:val="0"/>
                <w:sz w:val="24"/>
              </w:rPr>
              <w:t xml:space="preserve"> </w:t>
            </w: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5,028,822.12</w:t>
            </w:r>
          </w:p>
        </w:tc>
        <w:tc>
          <w:tcPr>
            <w:tcW w:w="157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1.35</w:t>
            </w:r>
          </w:p>
        </w:tc>
      </w:tr>
      <w:tr w:rsidR="00000000">
        <w:tc>
          <w:tcPr>
            <w:tcW w:w="60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8</w:t>
            </w:r>
          </w:p>
        </w:tc>
        <w:tc>
          <w:tcPr>
            <w:tcW w:w="4229" w:type="dxa"/>
            <w:tcBorders>
              <w:top w:val="single" w:sz="4" w:space="0" w:color="auto"/>
              <w:left w:val="single" w:sz="4" w:space="0" w:color="auto"/>
              <w:bottom w:val="single" w:sz="4" w:space="0" w:color="auto"/>
              <w:right w:val="single" w:sz="4" w:space="0" w:color="auto"/>
            </w:tcBorders>
            <w:vAlign w:val="center"/>
          </w:tcPr>
          <w:p w:rsidR="00000000" w:rsidRDefault="002B27E1">
            <w:pPr>
              <w:jc w:val="left"/>
              <w:rPr>
                <w:rFonts w:ascii="仿宋" w:eastAsia="仿宋" w:hAnsi="仿宋" w:cs="宋体"/>
                <w:kern w:val="0"/>
                <w:sz w:val="24"/>
              </w:rPr>
            </w:pPr>
            <w:r>
              <w:rPr>
                <w:rFonts w:ascii="仿宋" w:eastAsia="仿宋" w:hAnsi="仿宋" w:cs="宋体" w:hint="eastAsia"/>
                <w:kern w:val="0"/>
                <w:sz w:val="24"/>
              </w:rPr>
              <w:t>其他资产</w:t>
            </w:r>
            <w:r>
              <w:rPr>
                <w:rFonts w:ascii="仿宋" w:eastAsia="仿宋" w:hAnsi="仿宋" w:cs="宋体" w:hint="eastAsia"/>
                <w:kern w:val="0"/>
                <w:sz w:val="24"/>
              </w:rPr>
              <w:t xml:space="preserve">  </w:t>
            </w: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10,271,901.70</w:t>
            </w:r>
          </w:p>
        </w:tc>
        <w:tc>
          <w:tcPr>
            <w:tcW w:w="157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2.75</w:t>
            </w:r>
          </w:p>
        </w:tc>
      </w:tr>
      <w:tr w:rsidR="00000000">
        <w:tc>
          <w:tcPr>
            <w:tcW w:w="60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9</w:t>
            </w:r>
          </w:p>
        </w:tc>
        <w:tc>
          <w:tcPr>
            <w:tcW w:w="4229" w:type="dxa"/>
            <w:tcBorders>
              <w:top w:val="single" w:sz="4" w:space="0" w:color="auto"/>
              <w:left w:val="single" w:sz="4" w:space="0" w:color="auto"/>
              <w:bottom w:val="single" w:sz="4" w:space="0" w:color="auto"/>
              <w:right w:val="single" w:sz="4" w:space="0" w:color="auto"/>
            </w:tcBorders>
            <w:vAlign w:val="center"/>
          </w:tcPr>
          <w:p w:rsidR="00000000" w:rsidRDefault="002B27E1">
            <w:pPr>
              <w:jc w:val="left"/>
              <w:rPr>
                <w:rFonts w:ascii="仿宋" w:eastAsia="仿宋" w:hAnsi="仿宋" w:cs="宋体"/>
                <w:kern w:val="0"/>
                <w:sz w:val="24"/>
              </w:rPr>
            </w:pPr>
            <w:r>
              <w:rPr>
                <w:rFonts w:ascii="仿宋" w:eastAsia="仿宋" w:hAnsi="仿宋" w:cs="宋体" w:hint="eastAsia"/>
                <w:kern w:val="0"/>
                <w:sz w:val="24"/>
              </w:rPr>
              <w:t>合计</w:t>
            </w:r>
            <w:r>
              <w:rPr>
                <w:rFonts w:ascii="仿宋" w:eastAsia="仿宋" w:hAnsi="仿宋" w:cs="宋体" w:hint="eastAsia"/>
                <w:kern w:val="0"/>
                <w:sz w:val="24"/>
              </w:rPr>
              <w:t xml:space="preserve">    </w:t>
            </w: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373,787,617.52</w:t>
            </w:r>
          </w:p>
        </w:tc>
        <w:tc>
          <w:tcPr>
            <w:tcW w:w="157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100.00</w:t>
            </w:r>
          </w:p>
        </w:tc>
      </w:tr>
    </w:tbl>
    <w:bookmarkEnd w:id="73"/>
    <w:bookmarkEnd w:id="74"/>
    <w:bookmarkEnd w:id="75"/>
    <w:bookmarkEnd w:id="76"/>
    <w:bookmarkEnd w:id="77"/>
    <w:bookmarkEnd w:id="78"/>
    <w:bookmarkEnd w:id="79"/>
    <w:bookmarkEnd w:id="80"/>
    <w:p w:rsidR="00000000" w:rsidRDefault="002B27E1">
      <w:pPr>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注：本基金本报告期末未持有通过港股通交易机制投资的港股。</w:t>
      </w:r>
    </w:p>
    <w:p w:rsidR="00000000" w:rsidRDefault="002B27E1">
      <w:pPr>
        <w:spacing w:line="360" w:lineRule="auto"/>
        <w:ind w:firstLine="420"/>
        <w:jc w:val="left"/>
        <w:rPr>
          <w:rFonts w:ascii="宋体" w:hAnsi="宋体"/>
          <w:szCs w:val="22"/>
        </w:rPr>
      </w:pPr>
      <w:r>
        <w:rPr>
          <w:rFonts w:ascii="仿宋" w:eastAsia="仿宋" w:hAnsi="仿宋" w:hint="eastAsia"/>
          <w:color w:val="0D0D0D"/>
          <w:sz w:val="24"/>
        </w:rPr>
        <w:t>2</w:t>
      </w:r>
      <w:r>
        <w:rPr>
          <w:rFonts w:ascii="仿宋" w:eastAsia="仿宋" w:hAnsi="仿宋" w:hint="eastAsia"/>
          <w:color w:val="0D0D0D"/>
          <w:sz w:val="24"/>
        </w:rPr>
        <w:t>、报告期末按行业分类的股票投资组合</w:t>
      </w:r>
    </w:p>
    <w:p w:rsidR="00000000" w:rsidRDefault="002B27E1">
      <w:pPr>
        <w:autoSpaceDE w:val="0"/>
        <w:autoSpaceDN w:val="0"/>
        <w:adjustRightInd w:val="0"/>
        <w:spacing w:line="360" w:lineRule="auto"/>
        <w:ind w:firstLine="480"/>
        <w:jc w:val="left"/>
        <w:rPr>
          <w:rFonts w:ascii="仿宋" w:eastAsia="仿宋" w:hAnsi="仿宋" w:cs="宋体" w:hint="eastAsia"/>
          <w:kern w:val="0"/>
          <w:sz w:val="24"/>
        </w:rPr>
      </w:pPr>
      <w:r>
        <w:rPr>
          <w:rFonts w:ascii="仿宋" w:eastAsia="仿宋" w:hAnsi="仿宋" w:cs="宋体" w:hint="eastAsia"/>
          <w:kern w:val="0"/>
          <w:sz w:val="24"/>
        </w:rPr>
        <w:t>（</w:t>
      </w:r>
      <w:r>
        <w:rPr>
          <w:rFonts w:ascii="仿宋" w:eastAsia="仿宋" w:hAnsi="仿宋" w:cs="宋体" w:hint="eastAsia"/>
          <w:kern w:val="0"/>
          <w:sz w:val="24"/>
        </w:rPr>
        <w:t>1</w:t>
      </w:r>
      <w:r>
        <w:rPr>
          <w:rFonts w:ascii="仿宋" w:eastAsia="仿宋" w:hAnsi="仿宋" w:cs="宋体" w:hint="eastAsia"/>
          <w:kern w:val="0"/>
          <w:sz w:val="24"/>
        </w:rPr>
        <w:t>）报告期末按行业分类的境内股票投资组合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040"/>
        <w:gridCol w:w="1980"/>
        <w:gridCol w:w="1696"/>
      </w:tblGrid>
      <w:tr w:rsidR="00000000">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bookmarkStart w:id="82" w:name="OLE_LINK366"/>
            <w:bookmarkStart w:id="83" w:name="OLE_LINK282"/>
            <w:bookmarkStart w:id="84" w:name="OLE_LINK367"/>
            <w:bookmarkStart w:id="85" w:name="OLE_LINK365"/>
            <w:bookmarkStart w:id="86" w:name="OLE_LINK285"/>
            <w:bookmarkStart w:id="87" w:name="OLE_LINK286"/>
            <w:r>
              <w:rPr>
                <w:rFonts w:ascii="仿宋" w:eastAsia="仿宋" w:hAnsi="仿宋" w:cs="宋体" w:hint="eastAsia"/>
                <w:kern w:val="0"/>
                <w:sz w:val="24"/>
              </w:rPr>
              <w:t>代码</w:t>
            </w:r>
          </w:p>
        </w:tc>
        <w:tc>
          <w:tcPr>
            <w:tcW w:w="4040"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行业类别</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公允价值（元）</w:t>
            </w:r>
          </w:p>
        </w:tc>
        <w:tc>
          <w:tcPr>
            <w:tcW w:w="1696"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占基金资产净值比例</w:t>
            </w:r>
            <w:r>
              <w:rPr>
                <w:rFonts w:ascii="仿宋" w:eastAsia="仿宋" w:hAnsi="仿宋" w:cs="宋体" w:hint="eastAsia"/>
                <w:kern w:val="0"/>
                <w:sz w:val="24"/>
              </w:rPr>
              <w:t>(%)</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bookmarkStart w:id="88" w:name="OLE_LINK225" w:colFirst="1" w:colLast="1"/>
            <w:bookmarkStart w:id="89" w:name="OLE_LINK224" w:colFirst="1" w:colLast="1"/>
            <w:bookmarkStart w:id="90" w:name="OLE_LINK223"/>
            <w:bookmarkStart w:id="91" w:name="OLE_LINK5" w:colFirst="1" w:colLast="3"/>
            <w:r>
              <w:rPr>
                <w:rFonts w:ascii="仿宋" w:eastAsia="仿宋" w:hAnsi="仿宋" w:cs="宋体" w:hint="eastAsia"/>
                <w:kern w:val="0"/>
                <w:sz w:val="24"/>
              </w:rPr>
              <w:t>A</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农、林、牧、渔业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B</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采矿业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5,841,687.38</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w:t>
            </w:r>
            <w:r>
              <w:rPr>
                <w:rFonts w:ascii="仿宋" w:eastAsia="仿宋" w:hAnsi="仿宋" w:cs="仿宋" w:hint="eastAsia"/>
                <w:sz w:val="24"/>
                <w:lang/>
              </w:rPr>
              <w:t>.72</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C</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制造业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46,730,640.92</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13.74</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D</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电力、热力、燃气及水生产和供应业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bookmarkStart w:id="92" w:name="OLE_LINK280"/>
            <w:bookmarkStart w:id="93" w:name="OLE_LINK281"/>
            <w:bookmarkStart w:id="94" w:name="OLE_LINK279"/>
            <w:r>
              <w:rPr>
                <w:rFonts w:ascii="仿宋" w:eastAsia="仿宋" w:hAnsi="仿宋" w:cs="宋体" w:hint="eastAsia"/>
                <w:kern w:val="0"/>
                <w:sz w:val="24"/>
              </w:rPr>
              <w:t>E</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建筑业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5,558,000.00</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1.63</w:t>
            </w:r>
          </w:p>
        </w:tc>
      </w:tr>
      <w:bookmarkEnd w:id="94"/>
      <w:bookmarkEnd w:id="92"/>
      <w:bookmarkEnd w:id="93"/>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F</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批发和零售业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G</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交通运输、仓储和邮政业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2,446,944.00</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0.72</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H</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住宿和餐饮业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I</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信息传输、软件和信息技术服务业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3,521,946.70</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1.04</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J</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金融业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8,087,000.00</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2.38</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K</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房地产业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1,609,000.00</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0.47</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L</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租赁和商务服务业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M</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科学研究和技术服务业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N</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水利、环境和公共设施管理业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O</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居民服务、修理和其他服务业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P</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教育</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bookmarkStart w:id="95" w:name="OLE_LINK226"/>
            <w:bookmarkStart w:id="96" w:name="OLE_LINK227"/>
            <w:bookmarkEnd w:id="88"/>
            <w:bookmarkEnd w:id="89"/>
            <w:bookmarkEnd w:id="90"/>
            <w:r>
              <w:rPr>
                <w:rFonts w:ascii="仿宋" w:eastAsia="仿宋" w:hAnsi="仿宋" w:cs="宋体" w:hint="eastAsia"/>
                <w:kern w:val="0"/>
                <w:sz w:val="24"/>
              </w:rPr>
              <w:t>Q</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卫生和社会工作</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R</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文化、体育和娱乐业</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S</w:t>
            </w: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综合</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c>
          <w:tcPr>
            <w:tcW w:w="704"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p>
        </w:tc>
        <w:tc>
          <w:tcPr>
            <w:tcW w:w="4040" w:type="dxa"/>
            <w:tcBorders>
              <w:top w:val="single" w:sz="4" w:space="0" w:color="auto"/>
              <w:left w:val="single" w:sz="4" w:space="0" w:color="auto"/>
              <w:bottom w:val="single" w:sz="4" w:space="0" w:color="auto"/>
              <w:right w:val="single" w:sz="4" w:space="0" w:color="auto"/>
            </w:tcBorders>
          </w:tcPr>
          <w:p w:rsidR="00000000" w:rsidRDefault="002B27E1">
            <w:pPr>
              <w:jc w:val="left"/>
              <w:rPr>
                <w:rFonts w:ascii="仿宋" w:eastAsia="仿宋" w:hAnsi="仿宋" w:cs="宋体"/>
                <w:kern w:val="0"/>
                <w:sz w:val="24"/>
              </w:rPr>
            </w:pPr>
            <w:r>
              <w:rPr>
                <w:rFonts w:ascii="仿宋" w:eastAsia="仿宋" w:hAnsi="仿宋" w:cs="仿宋" w:hint="eastAsia"/>
                <w:color w:val="000000"/>
                <w:sz w:val="24"/>
              </w:rPr>
              <w:t>合计</w:t>
            </w:r>
            <w:r>
              <w:rPr>
                <w:rFonts w:ascii="仿宋" w:eastAsia="仿宋" w:hAnsi="仿宋" w:cs="仿宋" w:hint="eastAsia"/>
                <w:color w:val="000000"/>
                <w:sz w:val="2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73,795,219.00</w:t>
            </w:r>
          </w:p>
        </w:tc>
        <w:tc>
          <w:tcPr>
            <w:tcW w:w="1696" w:type="dxa"/>
            <w:tcBorders>
              <w:top w:val="single" w:sz="4" w:space="0" w:color="auto"/>
              <w:left w:val="single" w:sz="4" w:space="0" w:color="auto"/>
              <w:bottom w:val="single" w:sz="4" w:space="0" w:color="auto"/>
              <w:right w:val="single" w:sz="4" w:space="0" w:color="auto"/>
            </w:tcBorders>
            <w:vAlign w:val="bottom"/>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21.70</w:t>
            </w:r>
          </w:p>
        </w:tc>
      </w:tr>
    </w:tbl>
    <w:bookmarkEnd w:id="83"/>
    <w:bookmarkEnd w:id="84"/>
    <w:bookmarkEnd w:id="82"/>
    <w:bookmarkEnd w:id="85"/>
    <w:bookmarkEnd w:id="86"/>
    <w:bookmarkEnd w:id="87"/>
    <w:bookmarkEnd w:id="91"/>
    <w:bookmarkEnd w:id="95"/>
    <w:bookmarkEnd w:id="96"/>
    <w:p w:rsidR="00000000" w:rsidRDefault="002B27E1">
      <w:pPr>
        <w:autoSpaceDE w:val="0"/>
        <w:autoSpaceDN w:val="0"/>
        <w:adjustRightInd w:val="0"/>
        <w:spacing w:line="360" w:lineRule="auto"/>
        <w:ind w:firstLine="420"/>
        <w:jc w:val="left"/>
        <w:rPr>
          <w:rFonts w:ascii="仿宋" w:eastAsia="仿宋" w:hAnsi="仿宋" w:cs="宋体" w:hint="eastAsia"/>
          <w:kern w:val="0"/>
          <w:sz w:val="24"/>
        </w:rPr>
      </w:pPr>
      <w:r>
        <w:rPr>
          <w:rFonts w:ascii="仿宋" w:eastAsia="仿宋" w:hAnsi="仿宋" w:cs="宋体" w:hint="eastAsia"/>
          <w:kern w:val="0"/>
          <w:sz w:val="24"/>
        </w:rPr>
        <w:t>（</w:t>
      </w:r>
      <w:r>
        <w:rPr>
          <w:rFonts w:ascii="仿宋" w:eastAsia="仿宋" w:hAnsi="仿宋" w:cs="宋体" w:hint="eastAsia"/>
          <w:kern w:val="0"/>
          <w:sz w:val="24"/>
        </w:rPr>
        <w:t>2</w:t>
      </w:r>
      <w:r>
        <w:rPr>
          <w:rFonts w:ascii="仿宋" w:eastAsia="仿宋" w:hAnsi="仿宋" w:cs="宋体" w:hint="eastAsia"/>
          <w:kern w:val="0"/>
          <w:sz w:val="24"/>
        </w:rPr>
        <w:t>）报告期末按行业分类的港股通投资股票投资组合</w:t>
      </w:r>
    </w:p>
    <w:p w:rsidR="00000000" w:rsidRDefault="002B27E1">
      <w:pPr>
        <w:autoSpaceDE w:val="0"/>
        <w:autoSpaceDN w:val="0"/>
        <w:adjustRightInd w:val="0"/>
        <w:spacing w:line="360" w:lineRule="auto"/>
        <w:ind w:firstLine="420"/>
        <w:jc w:val="left"/>
        <w:rPr>
          <w:rFonts w:ascii="仿宋" w:eastAsia="仿宋" w:hAnsi="仿宋" w:cs="宋体" w:hint="eastAsia"/>
          <w:kern w:val="0"/>
          <w:sz w:val="24"/>
        </w:rPr>
      </w:pPr>
      <w:r>
        <w:rPr>
          <w:rFonts w:ascii="仿宋" w:eastAsia="仿宋" w:hAnsi="仿宋" w:cs="宋体" w:hint="eastAsia"/>
          <w:kern w:val="0"/>
          <w:sz w:val="24"/>
        </w:rPr>
        <w:t>本基金本报告期末未持有通过港股通交易机制投资的港股。</w:t>
      </w:r>
    </w:p>
    <w:p w:rsidR="00000000" w:rsidRDefault="002B27E1">
      <w:pPr>
        <w:autoSpaceDE w:val="0"/>
        <w:autoSpaceDN w:val="0"/>
        <w:adjustRightInd w:val="0"/>
        <w:spacing w:line="360" w:lineRule="auto"/>
        <w:ind w:firstLine="420"/>
        <w:jc w:val="left"/>
        <w:rPr>
          <w:rFonts w:ascii="仿宋" w:eastAsia="仿宋" w:hAnsi="仿宋" w:cs="宋体"/>
          <w:kern w:val="0"/>
          <w:sz w:val="24"/>
        </w:rPr>
      </w:pPr>
      <w:bookmarkStart w:id="97" w:name="m503"/>
      <w:bookmarkEnd w:id="81"/>
      <w:r>
        <w:rPr>
          <w:rFonts w:ascii="仿宋" w:eastAsia="仿宋" w:hAnsi="仿宋" w:cs="宋体" w:hint="eastAsia"/>
          <w:kern w:val="0"/>
          <w:sz w:val="24"/>
        </w:rPr>
        <w:t>3</w:t>
      </w:r>
      <w:r>
        <w:rPr>
          <w:rFonts w:ascii="仿宋" w:eastAsia="仿宋" w:hAnsi="仿宋" w:cs="宋体" w:hint="eastAsia"/>
          <w:kern w:val="0"/>
          <w:sz w:val="24"/>
        </w:rPr>
        <w:t>、报告期末按公允价值占基金资产净值比例大小排序的前十名股票投资明细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1447"/>
        <w:gridCol w:w="1417"/>
        <w:gridCol w:w="1418"/>
        <w:gridCol w:w="2043"/>
        <w:gridCol w:w="1409"/>
      </w:tblGrid>
      <w:tr w:rsidR="00000000">
        <w:tc>
          <w:tcPr>
            <w:tcW w:w="686"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bookmarkStart w:id="98" w:name="OLE_LINK357"/>
            <w:bookmarkStart w:id="99" w:name="OLE_LINK364"/>
            <w:bookmarkStart w:id="100" w:name="OLE_LINK297"/>
            <w:bookmarkStart w:id="101" w:name="OLE_LINK359"/>
            <w:bookmarkStart w:id="102" w:name="OLE_LINK360"/>
            <w:bookmarkStart w:id="103" w:name="OLE_LINK362"/>
            <w:bookmarkStart w:id="104" w:name="OLE_LINK363"/>
            <w:bookmarkStart w:id="105" w:name="OLE_LINK356"/>
            <w:bookmarkStart w:id="106" w:name="OLE_LINK296"/>
            <w:bookmarkStart w:id="107" w:name="OLE_LINK358"/>
            <w:bookmarkStart w:id="108" w:name="OLE_LINK354"/>
            <w:bookmarkStart w:id="109" w:name="OLE_LINK355"/>
            <w:bookmarkStart w:id="110" w:name="OLE_LINK361"/>
            <w:r>
              <w:rPr>
                <w:rFonts w:ascii="仿宋" w:eastAsia="仿宋" w:hAnsi="仿宋" w:cs="宋体" w:hint="eastAsia"/>
                <w:kern w:val="0"/>
                <w:sz w:val="24"/>
              </w:rPr>
              <w:t>序号</w:t>
            </w: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股票代码</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股票名称</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数量（股）</w:t>
            </w:r>
          </w:p>
        </w:tc>
        <w:tc>
          <w:tcPr>
            <w:tcW w:w="2043"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公允价值（</w:t>
            </w:r>
            <w:r>
              <w:rPr>
                <w:rFonts w:ascii="仿宋" w:eastAsia="仿宋" w:hAnsi="仿宋" w:cs="宋体" w:hint="eastAsia"/>
                <w:kern w:val="0"/>
                <w:sz w:val="24"/>
              </w:rPr>
              <w:t>元）</w:t>
            </w:r>
          </w:p>
        </w:tc>
        <w:tc>
          <w:tcPr>
            <w:tcW w:w="1409"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占基金资产净值比例（％）</w:t>
            </w:r>
          </w:p>
        </w:tc>
      </w:tr>
      <w:tr w:rsidR="00000000">
        <w:tc>
          <w:tcPr>
            <w:tcW w:w="68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1</w:t>
            </w:r>
          </w:p>
        </w:tc>
        <w:tc>
          <w:tcPr>
            <w:tcW w:w="144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600104</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上汽集团</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300,000</w:t>
            </w:r>
          </w:p>
        </w:tc>
        <w:tc>
          <w:tcPr>
            <w:tcW w:w="204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7,155,000.00</w:t>
            </w:r>
          </w:p>
        </w:tc>
        <w:tc>
          <w:tcPr>
            <w:tcW w:w="1409"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2.10</w:t>
            </w:r>
          </w:p>
        </w:tc>
      </w:tr>
      <w:tr w:rsidR="00000000">
        <w:tc>
          <w:tcPr>
            <w:tcW w:w="68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2</w:t>
            </w:r>
          </w:p>
        </w:tc>
        <w:tc>
          <w:tcPr>
            <w:tcW w:w="144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600176</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中国巨石</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419,620</w:t>
            </w:r>
          </w:p>
        </w:tc>
        <w:tc>
          <w:tcPr>
            <w:tcW w:w="204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4,573,858.00</w:t>
            </w:r>
          </w:p>
        </w:tc>
        <w:tc>
          <w:tcPr>
            <w:tcW w:w="1409"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1.35</w:t>
            </w:r>
          </w:p>
        </w:tc>
      </w:tr>
      <w:tr w:rsidR="00000000">
        <w:tc>
          <w:tcPr>
            <w:tcW w:w="68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3</w:t>
            </w:r>
          </w:p>
        </w:tc>
        <w:tc>
          <w:tcPr>
            <w:tcW w:w="144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600887</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伊利股份</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141,600</w:t>
            </w:r>
          </w:p>
        </w:tc>
        <w:tc>
          <w:tcPr>
            <w:tcW w:w="204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4,381,104.00</w:t>
            </w:r>
          </w:p>
        </w:tc>
        <w:tc>
          <w:tcPr>
            <w:tcW w:w="1409"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1.29</w:t>
            </w:r>
          </w:p>
        </w:tc>
      </w:tr>
      <w:tr w:rsidR="00000000">
        <w:tc>
          <w:tcPr>
            <w:tcW w:w="68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4</w:t>
            </w:r>
          </w:p>
        </w:tc>
        <w:tc>
          <w:tcPr>
            <w:tcW w:w="144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601318</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中国平安</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50,000</w:t>
            </w:r>
          </w:p>
        </w:tc>
        <w:tc>
          <w:tcPr>
            <w:tcW w:w="204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4,273,000.00</w:t>
            </w:r>
          </w:p>
        </w:tc>
        <w:tc>
          <w:tcPr>
            <w:tcW w:w="1409"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1.26</w:t>
            </w:r>
          </w:p>
        </w:tc>
      </w:tr>
      <w:tr w:rsidR="00000000">
        <w:tc>
          <w:tcPr>
            <w:tcW w:w="68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5</w:t>
            </w:r>
          </w:p>
        </w:tc>
        <w:tc>
          <w:tcPr>
            <w:tcW w:w="144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601088</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中国神华</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220,000</w:t>
            </w:r>
          </w:p>
        </w:tc>
        <w:tc>
          <w:tcPr>
            <w:tcW w:w="204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4,015,000.00</w:t>
            </w:r>
          </w:p>
        </w:tc>
        <w:tc>
          <w:tcPr>
            <w:tcW w:w="1409"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1.18</w:t>
            </w:r>
          </w:p>
        </w:tc>
      </w:tr>
      <w:tr w:rsidR="00000000">
        <w:tc>
          <w:tcPr>
            <w:tcW w:w="68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6</w:t>
            </w:r>
          </w:p>
        </w:tc>
        <w:tc>
          <w:tcPr>
            <w:tcW w:w="144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600196</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复星医药</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150,000</w:t>
            </w:r>
          </w:p>
        </w:tc>
        <w:tc>
          <w:tcPr>
            <w:tcW w:w="204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3,990,000.00</w:t>
            </w:r>
          </w:p>
        </w:tc>
        <w:tc>
          <w:tcPr>
            <w:tcW w:w="1409"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1.17</w:t>
            </w:r>
          </w:p>
        </w:tc>
      </w:tr>
      <w:tr w:rsidR="00000000">
        <w:tc>
          <w:tcPr>
            <w:tcW w:w="68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7</w:t>
            </w:r>
          </w:p>
        </w:tc>
        <w:tc>
          <w:tcPr>
            <w:tcW w:w="144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600741</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华域汽车</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148,100</w:t>
            </w:r>
          </w:p>
        </w:tc>
        <w:tc>
          <w:tcPr>
            <w:tcW w:w="204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3,849,119.00</w:t>
            </w:r>
          </w:p>
        </w:tc>
        <w:tc>
          <w:tcPr>
            <w:tcW w:w="1409"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1.13</w:t>
            </w:r>
          </w:p>
        </w:tc>
      </w:tr>
      <w:tr w:rsidR="00000000">
        <w:tc>
          <w:tcPr>
            <w:tcW w:w="68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8</w:t>
            </w:r>
          </w:p>
        </w:tc>
        <w:tc>
          <w:tcPr>
            <w:tcW w:w="144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600486</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扬农化工</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50,000</w:t>
            </w:r>
          </w:p>
        </w:tc>
        <w:tc>
          <w:tcPr>
            <w:tcW w:w="204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3,431,500.00</w:t>
            </w:r>
          </w:p>
        </w:tc>
        <w:tc>
          <w:tcPr>
            <w:tcW w:w="1409"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1.01</w:t>
            </w:r>
          </w:p>
        </w:tc>
      </w:tr>
      <w:tr w:rsidR="00000000">
        <w:tc>
          <w:tcPr>
            <w:tcW w:w="68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9</w:t>
            </w:r>
          </w:p>
        </w:tc>
        <w:tc>
          <w:tcPr>
            <w:tcW w:w="144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600426</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华鲁恒升</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150,000</w:t>
            </w:r>
          </w:p>
        </w:tc>
        <w:tc>
          <w:tcPr>
            <w:tcW w:w="204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2,980,500.00</w:t>
            </w:r>
          </w:p>
        </w:tc>
        <w:tc>
          <w:tcPr>
            <w:tcW w:w="1409"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0.88</w:t>
            </w:r>
          </w:p>
        </w:tc>
      </w:tr>
      <w:tr w:rsidR="00000000">
        <w:tc>
          <w:tcPr>
            <w:tcW w:w="68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10</w:t>
            </w:r>
          </w:p>
        </w:tc>
        <w:tc>
          <w:tcPr>
            <w:tcW w:w="144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603228</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kern w:val="0"/>
                <w:sz w:val="24"/>
              </w:rPr>
            </w:pPr>
            <w:r>
              <w:rPr>
                <w:rFonts w:ascii="仿宋" w:eastAsia="仿宋" w:hAnsi="仿宋" w:cs="仿宋" w:hint="eastAsia"/>
                <w:sz w:val="24"/>
                <w:lang/>
              </w:rPr>
              <w:t>景旺电子</w:t>
            </w:r>
          </w:p>
        </w:tc>
        <w:tc>
          <w:tcPr>
            <w:tcW w:w="141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65,000</w:t>
            </w:r>
          </w:p>
        </w:tc>
        <w:tc>
          <w:tcPr>
            <w:tcW w:w="204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2,848,300.00</w:t>
            </w:r>
          </w:p>
        </w:tc>
        <w:tc>
          <w:tcPr>
            <w:tcW w:w="1409"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0.84</w:t>
            </w:r>
          </w:p>
        </w:tc>
      </w:tr>
    </w:tbl>
    <w:bookmarkEnd w:id="110"/>
    <w:bookmarkEnd w:id="98"/>
    <w:bookmarkEnd w:id="99"/>
    <w:bookmarkEnd w:id="100"/>
    <w:bookmarkEnd w:id="101"/>
    <w:bookmarkEnd w:id="102"/>
    <w:bookmarkEnd w:id="103"/>
    <w:bookmarkEnd w:id="104"/>
    <w:bookmarkEnd w:id="105"/>
    <w:bookmarkEnd w:id="106"/>
    <w:bookmarkEnd w:id="107"/>
    <w:bookmarkEnd w:id="108"/>
    <w:bookmarkEnd w:id="109"/>
    <w:p w:rsidR="00000000" w:rsidRDefault="002B27E1">
      <w:pPr>
        <w:autoSpaceDE w:val="0"/>
        <w:autoSpaceDN w:val="0"/>
        <w:adjustRightInd w:val="0"/>
        <w:spacing w:line="360" w:lineRule="auto"/>
        <w:ind w:firstLine="420"/>
        <w:jc w:val="left"/>
        <w:rPr>
          <w:rFonts w:ascii="仿宋" w:eastAsia="仿宋" w:hAnsi="仿宋" w:cs="宋体" w:hint="eastAsia"/>
          <w:kern w:val="0"/>
          <w:sz w:val="24"/>
        </w:rPr>
      </w:pPr>
      <w:r>
        <w:rPr>
          <w:rFonts w:ascii="仿宋" w:eastAsia="仿宋" w:hAnsi="仿宋" w:cs="宋体" w:hint="eastAsia"/>
          <w:kern w:val="0"/>
          <w:sz w:val="24"/>
        </w:rPr>
        <w:t>4</w:t>
      </w:r>
      <w:r>
        <w:rPr>
          <w:rFonts w:ascii="仿宋" w:eastAsia="仿宋" w:hAnsi="仿宋" w:cs="宋体" w:hint="eastAsia"/>
          <w:kern w:val="0"/>
          <w:sz w:val="24"/>
        </w:rPr>
        <w:t>、报告期末按债券品种分类的债券投资组合</w:t>
      </w:r>
      <w:bookmarkStart w:id="111" w:name="m504"/>
      <w:bookmarkEnd w:id="97"/>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2673"/>
        <w:gridCol w:w="2693"/>
        <w:gridCol w:w="2460"/>
      </w:tblGrid>
      <w:tr w:rsidR="00000000">
        <w:trPr>
          <w:trHeight w:val="323"/>
        </w:trPr>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bookmarkStart w:id="112" w:name="OLE_LINK304"/>
            <w:bookmarkStart w:id="113" w:name="OLE_LINK303"/>
            <w:bookmarkStart w:id="114" w:name="OLE_LINK231"/>
            <w:bookmarkStart w:id="115" w:name="OLE_LINK230"/>
            <w:bookmarkStart w:id="116" w:name="m505"/>
            <w:bookmarkEnd w:id="111"/>
            <w:r>
              <w:rPr>
                <w:rFonts w:ascii="仿宋" w:eastAsia="仿宋" w:hAnsi="仿宋" w:cs="宋体" w:hint="eastAsia"/>
                <w:kern w:val="0"/>
                <w:sz w:val="24"/>
              </w:rPr>
              <w:t>序号</w:t>
            </w:r>
          </w:p>
        </w:tc>
        <w:tc>
          <w:tcPr>
            <w:tcW w:w="2673"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债券品种</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公允价值（元）</w:t>
            </w:r>
          </w:p>
        </w:tc>
        <w:tc>
          <w:tcPr>
            <w:tcW w:w="2460"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wordWrap w:val="0"/>
              <w:jc w:val="center"/>
              <w:rPr>
                <w:rFonts w:ascii="仿宋" w:eastAsia="仿宋" w:hAnsi="仿宋" w:cs="宋体"/>
                <w:kern w:val="0"/>
                <w:sz w:val="24"/>
              </w:rPr>
            </w:pPr>
            <w:r>
              <w:rPr>
                <w:rFonts w:ascii="仿宋" w:eastAsia="仿宋" w:hAnsi="仿宋" w:cs="宋体" w:hint="eastAsia"/>
                <w:kern w:val="0"/>
                <w:sz w:val="24"/>
              </w:rPr>
              <w:t>占基金资产净值比例（％）</w:t>
            </w:r>
          </w:p>
        </w:tc>
      </w:tr>
      <w:tr w:rsidR="00000000">
        <w:trPr>
          <w:trHeight w:val="323"/>
        </w:trPr>
        <w:tc>
          <w:tcPr>
            <w:tcW w:w="69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1</w:t>
            </w:r>
          </w:p>
        </w:tc>
        <w:tc>
          <w:tcPr>
            <w:tcW w:w="2673" w:type="dxa"/>
            <w:tcBorders>
              <w:top w:val="single" w:sz="4" w:space="0" w:color="auto"/>
              <w:left w:val="single" w:sz="4" w:space="0" w:color="auto"/>
              <w:bottom w:val="single" w:sz="4" w:space="0" w:color="auto"/>
              <w:right w:val="single" w:sz="4" w:space="0" w:color="auto"/>
            </w:tcBorders>
            <w:vAlign w:val="center"/>
          </w:tcPr>
          <w:p w:rsidR="00000000" w:rsidRDefault="002B27E1">
            <w:pPr>
              <w:ind w:leftChars="50" w:left="105"/>
              <w:jc w:val="left"/>
              <w:rPr>
                <w:rFonts w:ascii="仿宋" w:eastAsia="仿宋" w:hAnsi="仿宋" w:cs="宋体"/>
                <w:kern w:val="0"/>
                <w:sz w:val="24"/>
              </w:rPr>
            </w:pPr>
            <w:r>
              <w:rPr>
                <w:rFonts w:ascii="仿宋" w:eastAsia="仿宋" w:hAnsi="仿宋" w:cs="仿宋" w:hint="eastAsia"/>
                <w:sz w:val="24"/>
              </w:rPr>
              <w:t>国家债券</w:t>
            </w:r>
            <w:r>
              <w:rPr>
                <w:rFonts w:ascii="仿宋" w:eastAsia="仿宋" w:hAnsi="仿宋" w:cs="仿宋" w:hint="eastAsia"/>
                <w:sz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2460"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rPr>
          <w:trHeight w:val="323"/>
        </w:trPr>
        <w:tc>
          <w:tcPr>
            <w:tcW w:w="69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2</w:t>
            </w:r>
          </w:p>
        </w:tc>
        <w:tc>
          <w:tcPr>
            <w:tcW w:w="2673" w:type="dxa"/>
            <w:tcBorders>
              <w:top w:val="single" w:sz="4" w:space="0" w:color="auto"/>
              <w:left w:val="single" w:sz="4" w:space="0" w:color="auto"/>
              <w:bottom w:val="single" w:sz="4" w:space="0" w:color="auto"/>
              <w:right w:val="single" w:sz="4" w:space="0" w:color="auto"/>
            </w:tcBorders>
            <w:vAlign w:val="center"/>
          </w:tcPr>
          <w:p w:rsidR="00000000" w:rsidRDefault="002B27E1">
            <w:pPr>
              <w:ind w:leftChars="50" w:left="105"/>
              <w:jc w:val="left"/>
              <w:rPr>
                <w:rFonts w:ascii="仿宋" w:eastAsia="仿宋" w:hAnsi="仿宋" w:cs="宋体"/>
                <w:kern w:val="0"/>
                <w:sz w:val="24"/>
              </w:rPr>
            </w:pPr>
            <w:r>
              <w:rPr>
                <w:rFonts w:ascii="仿宋" w:eastAsia="仿宋" w:hAnsi="仿宋" w:cs="仿宋" w:hint="eastAsia"/>
                <w:sz w:val="24"/>
              </w:rPr>
              <w:t>央行票据</w:t>
            </w:r>
            <w:r>
              <w:rPr>
                <w:rFonts w:ascii="仿宋" w:eastAsia="仿宋" w:hAnsi="仿宋" w:cs="仿宋" w:hint="eastAsia"/>
                <w:sz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2460"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rPr>
          <w:trHeight w:val="323"/>
        </w:trPr>
        <w:tc>
          <w:tcPr>
            <w:tcW w:w="69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3</w:t>
            </w:r>
          </w:p>
        </w:tc>
        <w:tc>
          <w:tcPr>
            <w:tcW w:w="2673" w:type="dxa"/>
            <w:tcBorders>
              <w:top w:val="single" w:sz="4" w:space="0" w:color="auto"/>
              <w:left w:val="single" w:sz="4" w:space="0" w:color="auto"/>
              <w:bottom w:val="single" w:sz="4" w:space="0" w:color="auto"/>
              <w:right w:val="single" w:sz="4" w:space="0" w:color="auto"/>
            </w:tcBorders>
            <w:vAlign w:val="center"/>
          </w:tcPr>
          <w:p w:rsidR="00000000" w:rsidRDefault="002B27E1">
            <w:pPr>
              <w:ind w:leftChars="50" w:left="105"/>
              <w:jc w:val="left"/>
              <w:rPr>
                <w:rFonts w:ascii="仿宋" w:eastAsia="仿宋" w:hAnsi="仿宋" w:cs="宋体"/>
                <w:kern w:val="0"/>
                <w:sz w:val="24"/>
              </w:rPr>
            </w:pPr>
            <w:r>
              <w:rPr>
                <w:rFonts w:ascii="仿宋" w:eastAsia="仿宋" w:hAnsi="仿宋" w:cs="仿宋" w:hint="eastAsia"/>
                <w:sz w:val="24"/>
              </w:rPr>
              <w:t>金融债券</w:t>
            </w:r>
            <w:r>
              <w:rPr>
                <w:rFonts w:ascii="仿宋" w:eastAsia="仿宋" w:hAnsi="仿宋" w:cs="仿宋" w:hint="eastAsia"/>
                <w:sz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68</w:t>
            </w:r>
            <w:r>
              <w:rPr>
                <w:rFonts w:ascii="仿宋" w:eastAsia="仿宋" w:hAnsi="仿宋" w:cs="仿宋" w:hint="eastAsia"/>
                <w:sz w:val="24"/>
                <w:lang/>
              </w:rPr>
              <w:t>,603,400.00</w:t>
            </w:r>
          </w:p>
        </w:tc>
        <w:tc>
          <w:tcPr>
            <w:tcW w:w="2460"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20.18</w:t>
            </w:r>
          </w:p>
        </w:tc>
      </w:tr>
      <w:tr w:rsidR="00000000">
        <w:trPr>
          <w:trHeight w:val="323"/>
        </w:trPr>
        <w:tc>
          <w:tcPr>
            <w:tcW w:w="69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p>
        </w:tc>
        <w:tc>
          <w:tcPr>
            <w:tcW w:w="2673" w:type="dxa"/>
            <w:tcBorders>
              <w:top w:val="single" w:sz="4" w:space="0" w:color="auto"/>
              <w:left w:val="single" w:sz="4" w:space="0" w:color="auto"/>
              <w:bottom w:val="single" w:sz="4" w:space="0" w:color="auto"/>
              <w:right w:val="single" w:sz="4" w:space="0" w:color="auto"/>
            </w:tcBorders>
            <w:vAlign w:val="center"/>
          </w:tcPr>
          <w:p w:rsidR="00000000" w:rsidRDefault="002B27E1">
            <w:pPr>
              <w:ind w:leftChars="50" w:left="105"/>
              <w:jc w:val="left"/>
              <w:rPr>
                <w:rFonts w:ascii="仿宋" w:eastAsia="仿宋" w:hAnsi="仿宋" w:cs="宋体"/>
                <w:kern w:val="0"/>
                <w:sz w:val="24"/>
              </w:rPr>
            </w:pPr>
            <w:r>
              <w:rPr>
                <w:rFonts w:ascii="仿宋" w:eastAsia="仿宋" w:hAnsi="仿宋" w:cs="仿宋" w:hint="eastAsia"/>
                <w:sz w:val="24"/>
              </w:rPr>
              <w:t>其中：政策性金融债</w:t>
            </w:r>
            <w:r>
              <w:rPr>
                <w:rFonts w:ascii="仿宋" w:eastAsia="仿宋" w:hAnsi="仿宋" w:cs="仿宋" w:hint="eastAsia"/>
                <w:sz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18,005,400.00</w:t>
            </w:r>
          </w:p>
        </w:tc>
        <w:tc>
          <w:tcPr>
            <w:tcW w:w="2460"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5.30</w:t>
            </w:r>
          </w:p>
        </w:tc>
      </w:tr>
      <w:tr w:rsidR="00000000">
        <w:trPr>
          <w:trHeight w:val="323"/>
        </w:trPr>
        <w:tc>
          <w:tcPr>
            <w:tcW w:w="69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4</w:t>
            </w:r>
          </w:p>
        </w:tc>
        <w:tc>
          <w:tcPr>
            <w:tcW w:w="2673" w:type="dxa"/>
            <w:tcBorders>
              <w:top w:val="single" w:sz="4" w:space="0" w:color="auto"/>
              <w:left w:val="single" w:sz="4" w:space="0" w:color="auto"/>
              <w:bottom w:val="single" w:sz="4" w:space="0" w:color="auto"/>
              <w:right w:val="single" w:sz="4" w:space="0" w:color="auto"/>
            </w:tcBorders>
            <w:vAlign w:val="center"/>
          </w:tcPr>
          <w:p w:rsidR="00000000" w:rsidRDefault="002B27E1">
            <w:pPr>
              <w:ind w:leftChars="50" w:left="105"/>
              <w:jc w:val="left"/>
              <w:rPr>
                <w:rFonts w:ascii="仿宋" w:eastAsia="仿宋" w:hAnsi="仿宋" w:cs="宋体"/>
                <w:kern w:val="0"/>
                <w:sz w:val="24"/>
              </w:rPr>
            </w:pPr>
            <w:r>
              <w:rPr>
                <w:rFonts w:ascii="仿宋" w:eastAsia="仿宋" w:hAnsi="仿宋" w:cs="仿宋" w:hint="eastAsia"/>
                <w:sz w:val="24"/>
              </w:rPr>
              <w:t>企业债券</w:t>
            </w:r>
            <w:r>
              <w:rPr>
                <w:rFonts w:ascii="仿宋" w:eastAsia="仿宋" w:hAnsi="仿宋" w:cs="仿宋" w:hint="eastAsia"/>
                <w:sz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98,843,815.00</w:t>
            </w:r>
          </w:p>
        </w:tc>
        <w:tc>
          <w:tcPr>
            <w:tcW w:w="2460"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29.07</w:t>
            </w:r>
          </w:p>
        </w:tc>
      </w:tr>
      <w:tr w:rsidR="00000000">
        <w:trPr>
          <w:trHeight w:val="323"/>
        </w:trPr>
        <w:tc>
          <w:tcPr>
            <w:tcW w:w="69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5</w:t>
            </w:r>
          </w:p>
        </w:tc>
        <w:tc>
          <w:tcPr>
            <w:tcW w:w="2673" w:type="dxa"/>
            <w:tcBorders>
              <w:top w:val="single" w:sz="4" w:space="0" w:color="auto"/>
              <w:left w:val="single" w:sz="4" w:space="0" w:color="auto"/>
              <w:bottom w:val="single" w:sz="4" w:space="0" w:color="auto"/>
              <w:right w:val="single" w:sz="4" w:space="0" w:color="auto"/>
            </w:tcBorders>
            <w:vAlign w:val="center"/>
          </w:tcPr>
          <w:p w:rsidR="00000000" w:rsidRDefault="002B27E1">
            <w:pPr>
              <w:ind w:leftChars="50" w:left="105"/>
              <w:jc w:val="left"/>
              <w:rPr>
                <w:rFonts w:ascii="仿宋" w:eastAsia="仿宋" w:hAnsi="仿宋" w:cs="宋体"/>
                <w:kern w:val="0"/>
                <w:sz w:val="24"/>
              </w:rPr>
            </w:pPr>
            <w:r>
              <w:rPr>
                <w:rFonts w:ascii="仿宋" w:eastAsia="仿宋" w:hAnsi="仿宋" w:cs="仿宋" w:hint="eastAsia"/>
                <w:sz w:val="24"/>
              </w:rPr>
              <w:t>企业短期融资券</w:t>
            </w:r>
            <w:r>
              <w:rPr>
                <w:rFonts w:ascii="仿宋" w:eastAsia="仿宋" w:hAnsi="仿宋" w:cs="仿宋" w:hint="eastAsia"/>
                <w:sz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20,014,000.00</w:t>
            </w:r>
          </w:p>
        </w:tc>
        <w:tc>
          <w:tcPr>
            <w:tcW w:w="2460"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5.89</w:t>
            </w:r>
          </w:p>
        </w:tc>
      </w:tr>
      <w:tr w:rsidR="00000000">
        <w:trPr>
          <w:trHeight w:val="323"/>
        </w:trPr>
        <w:tc>
          <w:tcPr>
            <w:tcW w:w="69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6</w:t>
            </w:r>
          </w:p>
        </w:tc>
        <w:tc>
          <w:tcPr>
            <w:tcW w:w="2673" w:type="dxa"/>
            <w:tcBorders>
              <w:top w:val="single" w:sz="4" w:space="0" w:color="auto"/>
              <w:left w:val="single" w:sz="4" w:space="0" w:color="auto"/>
              <w:bottom w:val="single" w:sz="4" w:space="0" w:color="auto"/>
              <w:right w:val="single" w:sz="4" w:space="0" w:color="auto"/>
            </w:tcBorders>
            <w:vAlign w:val="center"/>
          </w:tcPr>
          <w:p w:rsidR="00000000" w:rsidRDefault="002B27E1">
            <w:pPr>
              <w:ind w:leftChars="50" w:left="105"/>
              <w:jc w:val="left"/>
              <w:rPr>
                <w:rFonts w:ascii="仿宋" w:eastAsia="仿宋" w:hAnsi="仿宋" w:cs="宋体"/>
                <w:kern w:val="0"/>
                <w:sz w:val="24"/>
              </w:rPr>
            </w:pPr>
            <w:r>
              <w:rPr>
                <w:rFonts w:ascii="仿宋" w:eastAsia="仿宋" w:hAnsi="仿宋" w:cs="仿宋" w:hint="eastAsia"/>
                <w:sz w:val="24"/>
              </w:rPr>
              <w:t>中期票据</w:t>
            </w:r>
            <w:r>
              <w:rPr>
                <w:rFonts w:ascii="仿宋" w:eastAsia="仿宋" w:hAnsi="仿宋" w:cs="仿宋" w:hint="eastAsia"/>
                <w:sz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2460"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rPr>
          <w:trHeight w:val="323"/>
        </w:trPr>
        <w:tc>
          <w:tcPr>
            <w:tcW w:w="69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7</w:t>
            </w:r>
          </w:p>
        </w:tc>
        <w:tc>
          <w:tcPr>
            <w:tcW w:w="2673" w:type="dxa"/>
            <w:tcBorders>
              <w:top w:val="single" w:sz="4" w:space="0" w:color="auto"/>
              <w:left w:val="single" w:sz="4" w:space="0" w:color="auto"/>
              <w:bottom w:val="single" w:sz="4" w:space="0" w:color="auto"/>
              <w:right w:val="single" w:sz="4" w:space="0" w:color="auto"/>
            </w:tcBorders>
            <w:vAlign w:val="center"/>
          </w:tcPr>
          <w:p w:rsidR="00000000" w:rsidRDefault="002B27E1">
            <w:pPr>
              <w:ind w:leftChars="50" w:left="105"/>
              <w:jc w:val="left"/>
              <w:rPr>
                <w:rFonts w:ascii="仿宋" w:eastAsia="仿宋" w:hAnsi="仿宋" w:cs="宋体"/>
                <w:kern w:val="0"/>
                <w:sz w:val="24"/>
              </w:rPr>
            </w:pPr>
            <w:r>
              <w:rPr>
                <w:rFonts w:ascii="仿宋" w:eastAsia="仿宋" w:hAnsi="仿宋" w:cs="仿宋" w:hint="eastAsia"/>
                <w:color w:val="000000"/>
                <w:sz w:val="24"/>
              </w:rPr>
              <w:t>可转债（可交换债）</w:t>
            </w:r>
            <w:r>
              <w:rPr>
                <w:rFonts w:ascii="仿宋" w:eastAsia="仿宋" w:hAnsi="仿宋" w:cs="仿宋" w:hint="eastAsia"/>
                <w:color w:val="000000"/>
                <w:sz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48,703,459.70</w:t>
            </w:r>
          </w:p>
        </w:tc>
        <w:tc>
          <w:tcPr>
            <w:tcW w:w="2460"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14.32</w:t>
            </w:r>
          </w:p>
        </w:tc>
      </w:tr>
      <w:tr w:rsidR="00000000">
        <w:trPr>
          <w:trHeight w:val="323"/>
        </w:trPr>
        <w:tc>
          <w:tcPr>
            <w:tcW w:w="69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8</w:t>
            </w:r>
          </w:p>
        </w:tc>
        <w:tc>
          <w:tcPr>
            <w:tcW w:w="2673" w:type="dxa"/>
            <w:tcBorders>
              <w:top w:val="single" w:sz="4" w:space="0" w:color="auto"/>
              <w:left w:val="single" w:sz="4" w:space="0" w:color="auto"/>
              <w:bottom w:val="single" w:sz="4" w:space="0" w:color="auto"/>
              <w:right w:val="single" w:sz="4" w:space="0" w:color="auto"/>
            </w:tcBorders>
            <w:vAlign w:val="center"/>
          </w:tcPr>
          <w:p w:rsidR="00000000" w:rsidRDefault="002B27E1">
            <w:pPr>
              <w:ind w:leftChars="50" w:left="105"/>
              <w:jc w:val="left"/>
              <w:rPr>
                <w:rFonts w:ascii="仿宋" w:eastAsia="仿宋" w:hAnsi="仿宋" w:cs="宋体"/>
                <w:kern w:val="0"/>
                <w:sz w:val="24"/>
              </w:rPr>
            </w:pPr>
            <w:r>
              <w:rPr>
                <w:rFonts w:ascii="仿宋" w:eastAsia="仿宋" w:hAnsi="仿宋" w:cs="仿宋" w:hint="eastAsia"/>
                <w:color w:val="000000"/>
                <w:sz w:val="24"/>
              </w:rPr>
              <w:t>同业存单</w:t>
            </w:r>
            <w:r>
              <w:rPr>
                <w:rFonts w:ascii="仿宋" w:eastAsia="仿宋" w:hAnsi="仿宋" w:cs="仿宋" w:hint="eastAsia"/>
                <w:color w:val="000000"/>
                <w:sz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48,527,000.00</w:t>
            </w:r>
          </w:p>
        </w:tc>
        <w:tc>
          <w:tcPr>
            <w:tcW w:w="2460"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14.27</w:t>
            </w:r>
          </w:p>
        </w:tc>
      </w:tr>
      <w:tr w:rsidR="00000000">
        <w:trPr>
          <w:trHeight w:val="323"/>
        </w:trPr>
        <w:tc>
          <w:tcPr>
            <w:tcW w:w="69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9</w:t>
            </w:r>
          </w:p>
        </w:tc>
        <w:tc>
          <w:tcPr>
            <w:tcW w:w="2673" w:type="dxa"/>
            <w:tcBorders>
              <w:top w:val="single" w:sz="4" w:space="0" w:color="auto"/>
              <w:left w:val="single" w:sz="4" w:space="0" w:color="auto"/>
              <w:bottom w:val="single" w:sz="4" w:space="0" w:color="auto"/>
              <w:right w:val="single" w:sz="4" w:space="0" w:color="auto"/>
            </w:tcBorders>
            <w:vAlign w:val="center"/>
          </w:tcPr>
          <w:p w:rsidR="00000000" w:rsidRDefault="002B27E1">
            <w:pPr>
              <w:ind w:leftChars="50" w:left="105"/>
              <w:jc w:val="left"/>
              <w:rPr>
                <w:rFonts w:ascii="仿宋" w:eastAsia="仿宋" w:hAnsi="仿宋" w:cs="宋体"/>
                <w:kern w:val="0"/>
                <w:sz w:val="24"/>
              </w:rPr>
            </w:pPr>
            <w:r>
              <w:rPr>
                <w:rFonts w:ascii="仿宋" w:eastAsia="仿宋" w:hAnsi="仿宋" w:cs="仿宋" w:hint="eastAsia"/>
                <w:color w:val="000000"/>
                <w:sz w:val="24"/>
              </w:rPr>
              <w:t>其他</w:t>
            </w:r>
            <w:r>
              <w:rPr>
                <w:rFonts w:ascii="仿宋" w:eastAsia="仿宋" w:hAnsi="仿宋" w:cs="仿宋" w:hint="eastAsia"/>
                <w:color w:val="000000"/>
                <w:sz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c>
          <w:tcPr>
            <w:tcW w:w="2460"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w:t>
            </w:r>
          </w:p>
        </w:tc>
      </w:tr>
      <w:tr w:rsidR="00000000">
        <w:trPr>
          <w:trHeight w:val="323"/>
        </w:trPr>
        <w:tc>
          <w:tcPr>
            <w:tcW w:w="696"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宋体"/>
                <w:kern w:val="0"/>
                <w:sz w:val="24"/>
              </w:rPr>
            </w:pPr>
            <w:r>
              <w:rPr>
                <w:rFonts w:ascii="仿宋" w:eastAsia="仿宋" w:hAnsi="仿宋" w:cs="宋体" w:hint="eastAsia"/>
                <w:kern w:val="0"/>
                <w:sz w:val="24"/>
              </w:rPr>
              <w:t>10</w:t>
            </w:r>
          </w:p>
        </w:tc>
        <w:tc>
          <w:tcPr>
            <w:tcW w:w="2673" w:type="dxa"/>
            <w:tcBorders>
              <w:top w:val="single" w:sz="4" w:space="0" w:color="auto"/>
              <w:left w:val="single" w:sz="4" w:space="0" w:color="auto"/>
              <w:bottom w:val="single" w:sz="4" w:space="0" w:color="auto"/>
              <w:right w:val="single" w:sz="4" w:space="0" w:color="auto"/>
            </w:tcBorders>
            <w:vAlign w:val="center"/>
          </w:tcPr>
          <w:p w:rsidR="00000000" w:rsidRDefault="002B27E1">
            <w:pPr>
              <w:ind w:leftChars="50" w:left="105"/>
              <w:jc w:val="left"/>
              <w:rPr>
                <w:rFonts w:ascii="仿宋" w:eastAsia="仿宋" w:hAnsi="仿宋" w:cs="宋体"/>
                <w:kern w:val="0"/>
                <w:sz w:val="24"/>
              </w:rPr>
            </w:pPr>
            <w:r>
              <w:rPr>
                <w:rFonts w:ascii="仿宋" w:eastAsia="仿宋" w:hAnsi="仿宋" w:cs="仿宋" w:hint="eastAsia"/>
                <w:color w:val="000000"/>
                <w:sz w:val="24"/>
              </w:rPr>
              <w:t>合计</w:t>
            </w:r>
            <w:r>
              <w:rPr>
                <w:rFonts w:ascii="仿宋" w:eastAsia="仿宋" w:hAnsi="仿宋" w:cs="仿宋" w:hint="eastAsia"/>
                <w:color w:val="000000"/>
                <w:sz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284,691,674.70</w:t>
            </w:r>
          </w:p>
        </w:tc>
        <w:tc>
          <w:tcPr>
            <w:tcW w:w="2460"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kern w:val="0"/>
                <w:sz w:val="24"/>
              </w:rPr>
            </w:pPr>
            <w:r>
              <w:rPr>
                <w:rFonts w:ascii="仿宋" w:eastAsia="仿宋" w:hAnsi="仿宋" w:cs="仿宋" w:hint="eastAsia"/>
                <w:sz w:val="24"/>
                <w:lang/>
              </w:rPr>
              <w:t>83.72</w:t>
            </w:r>
          </w:p>
        </w:tc>
      </w:tr>
    </w:tbl>
    <w:bookmarkEnd w:id="112"/>
    <w:bookmarkEnd w:id="113"/>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5</w:t>
      </w:r>
      <w:bookmarkEnd w:id="114"/>
      <w:bookmarkEnd w:id="115"/>
      <w:r>
        <w:rPr>
          <w:rFonts w:ascii="仿宋" w:eastAsia="仿宋" w:hAnsi="仿宋" w:cs="宋体" w:hint="eastAsia"/>
          <w:kern w:val="0"/>
          <w:sz w:val="24"/>
        </w:rPr>
        <w:t>、报告期末按公允价值占基金资产净值比例大小排序的前五名债</w:t>
      </w:r>
      <w:r>
        <w:rPr>
          <w:rFonts w:ascii="仿宋" w:eastAsia="仿宋" w:hAnsi="仿宋" w:cs="宋体" w:hint="eastAsia"/>
          <w:kern w:val="0"/>
          <w:sz w:val="24"/>
        </w:rPr>
        <w:t>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1370"/>
        <w:gridCol w:w="1665"/>
        <w:gridCol w:w="1215"/>
        <w:gridCol w:w="1846"/>
        <w:gridCol w:w="1751"/>
      </w:tblGrid>
      <w:tr w:rsidR="00000000">
        <w:trPr>
          <w:trHeight w:val="330"/>
        </w:trPr>
        <w:tc>
          <w:tcPr>
            <w:tcW w:w="603"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olor w:val="0D0D0D"/>
                <w:sz w:val="24"/>
              </w:rPr>
            </w:pPr>
            <w:bookmarkStart w:id="117" w:name="OLE_LINK311"/>
            <w:bookmarkStart w:id="118" w:name="OLE_LINK312"/>
            <w:bookmarkStart w:id="119" w:name="m506"/>
            <w:bookmarkEnd w:id="116"/>
            <w:r>
              <w:rPr>
                <w:rFonts w:ascii="仿宋" w:eastAsia="仿宋" w:hAnsi="仿宋" w:hint="eastAsia"/>
                <w:color w:val="0D0D0D"/>
                <w:sz w:val="24"/>
              </w:rPr>
              <w:t>序号</w:t>
            </w:r>
          </w:p>
        </w:tc>
        <w:tc>
          <w:tcPr>
            <w:tcW w:w="1370"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债券代码</w:t>
            </w:r>
          </w:p>
        </w:tc>
        <w:tc>
          <w:tcPr>
            <w:tcW w:w="1665"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债券名称</w:t>
            </w:r>
          </w:p>
        </w:tc>
        <w:tc>
          <w:tcPr>
            <w:tcW w:w="1215"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数量（张）</w:t>
            </w:r>
          </w:p>
        </w:tc>
        <w:tc>
          <w:tcPr>
            <w:tcW w:w="1846"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公允价值（元）</w:t>
            </w:r>
          </w:p>
        </w:tc>
        <w:tc>
          <w:tcPr>
            <w:tcW w:w="1751"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占基金资产净值比例（％）</w:t>
            </w:r>
          </w:p>
        </w:tc>
      </w:tr>
      <w:tr w:rsidR="00000000">
        <w:trPr>
          <w:trHeight w:val="330"/>
        </w:trPr>
        <w:tc>
          <w:tcPr>
            <w:tcW w:w="603"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1</w:t>
            </w:r>
          </w:p>
        </w:tc>
        <w:tc>
          <w:tcPr>
            <w:tcW w:w="1370"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color w:val="0D0D0D"/>
                <w:sz w:val="24"/>
              </w:rPr>
            </w:pPr>
            <w:r>
              <w:rPr>
                <w:rFonts w:ascii="仿宋" w:eastAsia="仿宋" w:hAnsi="仿宋" w:cs="仿宋" w:hint="eastAsia"/>
                <w:sz w:val="24"/>
                <w:lang/>
              </w:rPr>
              <w:t>111911111</w:t>
            </w:r>
          </w:p>
        </w:tc>
        <w:tc>
          <w:tcPr>
            <w:tcW w:w="166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color w:val="0D0D0D"/>
                <w:sz w:val="24"/>
              </w:rPr>
            </w:pPr>
            <w:r>
              <w:rPr>
                <w:rFonts w:ascii="仿宋" w:eastAsia="仿宋" w:hAnsi="仿宋" w:cs="仿宋" w:hint="eastAsia"/>
                <w:sz w:val="24"/>
                <w:lang/>
              </w:rPr>
              <w:t>19</w:t>
            </w:r>
            <w:r>
              <w:rPr>
                <w:rFonts w:ascii="仿宋" w:eastAsia="仿宋" w:hAnsi="仿宋" w:cs="仿宋" w:hint="eastAsia"/>
                <w:sz w:val="24"/>
                <w:lang/>
              </w:rPr>
              <w:t>平安银行</w:t>
            </w:r>
            <w:r>
              <w:rPr>
                <w:rFonts w:ascii="仿宋" w:eastAsia="仿宋" w:hAnsi="仿宋" w:cs="仿宋" w:hint="eastAsia"/>
                <w:sz w:val="24"/>
                <w:lang/>
              </w:rPr>
              <w:t>CD111</w:t>
            </w:r>
          </w:p>
        </w:tc>
        <w:tc>
          <w:tcPr>
            <w:tcW w:w="121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kern w:val="0"/>
                <w:sz w:val="24"/>
                <w:lang/>
              </w:rPr>
              <w:t>300,000</w:t>
            </w:r>
          </w:p>
        </w:tc>
        <w:tc>
          <w:tcPr>
            <w:tcW w:w="184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kern w:val="0"/>
                <w:sz w:val="24"/>
                <w:lang/>
              </w:rPr>
              <w:t>29,115,000.00</w:t>
            </w:r>
          </w:p>
        </w:tc>
        <w:tc>
          <w:tcPr>
            <w:tcW w:w="1751"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kern w:val="0"/>
                <w:sz w:val="24"/>
                <w:lang/>
              </w:rPr>
              <w:t>8.56</w:t>
            </w:r>
          </w:p>
        </w:tc>
      </w:tr>
      <w:tr w:rsidR="00000000">
        <w:trPr>
          <w:trHeight w:val="330"/>
        </w:trPr>
        <w:tc>
          <w:tcPr>
            <w:tcW w:w="603"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2</w:t>
            </w:r>
          </w:p>
        </w:tc>
        <w:tc>
          <w:tcPr>
            <w:tcW w:w="1370"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color w:val="0D0D0D"/>
                <w:sz w:val="24"/>
              </w:rPr>
            </w:pPr>
            <w:r>
              <w:rPr>
                <w:rFonts w:ascii="仿宋" w:eastAsia="仿宋" w:hAnsi="仿宋" w:cs="仿宋" w:hint="eastAsia"/>
                <w:sz w:val="24"/>
                <w:lang/>
              </w:rPr>
              <w:t>143663</w:t>
            </w:r>
          </w:p>
        </w:tc>
        <w:tc>
          <w:tcPr>
            <w:tcW w:w="166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color w:val="0D0D0D"/>
                <w:sz w:val="24"/>
              </w:rPr>
            </w:pPr>
            <w:r>
              <w:rPr>
                <w:rFonts w:ascii="仿宋" w:eastAsia="仿宋" w:hAnsi="仿宋" w:cs="仿宋" w:hint="eastAsia"/>
                <w:sz w:val="24"/>
                <w:lang/>
              </w:rPr>
              <w:t>18</w:t>
            </w:r>
            <w:r>
              <w:rPr>
                <w:rFonts w:ascii="仿宋" w:eastAsia="仿宋" w:hAnsi="仿宋" w:cs="仿宋" w:hint="eastAsia"/>
                <w:sz w:val="24"/>
                <w:lang/>
              </w:rPr>
              <w:t>苏城</w:t>
            </w:r>
            <w:r>
              <w:rPr>
                <w:rFonts w:ascii="仿宋" w:eastAsia="仿宋" w:hAnsi="仿宋" w:cs="仿宋" w:hint="eastAsia"/>
                <w:sz w:val="24"/>
                <w:lang/>
              </w:rPr>
              <w:t>01</w:t>
            </w:r>
          </w:p>
        </w:tc>
        <w:tc>
          <w:tcPr>
            <w:tcW w:w="121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kern w:val="0"/>
                <w:sz w:val="24"/>
                <w:lang/>
              </w:rPr>
              <w:t>200,000</w:t>
            </w:r>
          </w:p>
        </w:tc>
        <w:tc>
          <w:tcPr>
            <w:tcW w:w="184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kern w:val="0"/>
                <w:sz w:val="24"/>
                <w:lang/>
              </w:rPr>
              <w:t>20,394,000.00</w:t>
            </w:r>
          </w:p>
        </w:tc>
        <w:tc>
          <w:tcPr>
            <w:tcW w:w="1751"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kern w:val="0"/>
                <w:sz w:val="24"/>
                <w:lang/>
              </w:rPr>
              <w:t>6.00</w:t>
            </w:r>
          </w:p>
        </w:tc>
      </w:tr>
      <w:tr w:rsidR="00000000">
        <w:trPr>
          <w:trHeight w:val="330"/>
        </w:trPr>
        <w:tc>
          <w:tcPr>
            <w:tcW w:w="603"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3</w:t>
            </w:r>
          </w:p>
        </w:tc>
        <w:tc>
          <w:tcPr>
            <w:tcW w:w="1370"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color w:val="0D0D0D"/>
                <w:sz w:val="24"/>
              </w:rPr>
            </w:pPr>
            <w:r>
              <w:rPr>
                <w:rFonts w:ascii="仿宋" w:eastAsia="仿宋" w:hAnsi="仿宋" w:cs="仿宋" w:hint="eastAsia"/>
                <w:sz w:val="24"/>
                <w:lang/>
              </w:rPr>
              <w:t>112322</w:t>
            </w:r>
          </w:p>
        </w:tc>
        <w:tc>
          <w:tcPr>
            <w:tcW w:w="166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color w:val="0D0D0D"/>
                <w:sz w:val="24"/>
              </w:rPr>
            </w:pPr>
            <w:r>
              <w:rPr>
                <w:rFonts w:ascii="仿宋" w:eastAsia="仿宋" w:hAnsi="仿宋" w:cs="仿宋" w:hint="eastAsia"/>
                <w:sz w:val="24"/>
                <w:lang/>
              </w:rPr>
              <w:t>16</w:t>
            </w:r>
            <w:r>
              <w:rPr>
                <w:rFonts w:ascii="仿宋" w:eastAsia="仿宋" w:hAnsi="仿宋" w:cs="仿宋" w:hint="eastAsia"/>
                <w:sz w:val="24"/>
                <w:lang/>
              </w:rPr>
              <w:t>涪陵</w:t>
            </w:r>
            <w:r>
              <w:rPr>
                <w:rFonts w:ascii="仿宋" w:eastAsia="仿宋" w:hAnsi="仿宋" w:cs="仿宋" w:hint="eastAsia"/>
                <w:sz w:val="24"/>
                <w:lang/>
              </w:rPr>
              <w:t>01</w:t>
            </w:r>
          </w:p>
        </w:tc>
        <w:tc>
          <w:tcPr>
            <w:tcW w:w="121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kern w:val="0"/>
                <w:sz w:val="24"/>
                <w:lang/>
              </w:rPr>
              <w:t>200,000</w:t>
            </w:r>
          </w:p>
        </w:tc>
        <w:tc>
          <w:tcPr>
            <w:tcW w:w="184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kern w:val="0"/>
                <w:sz w:val="24"/>
                <w:lang/>
              </w:rPr>
              <w:t>20,312,000.00</w:t>
            </w:r>
          </w:p>
        </w:tc>
        <w:tc>
          <w:tcPr>
            <w:tcW w:w="1751"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kern w:val="0"/>
                <w:sz w:val="24"/>
                <w:lang/>
              </w:rPr>
              <w:t>5.97</w:t>
            </w:r>
          </w:p>
        </w:tc>
      </w:tr>
      <w:tr w:rsidR="00000000">
        <w:trPr>
          <w:trHeight w:val="330"/>
        </w:trPr>
        <w:tc>
          <w:tcPr>
            <w:tcW w:w="603"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4</w:t>
            </w:r>
          </w:p>
        </w:tc>
        <w:tc>
          <w:tcPr>
            <w:tcW w:w="1370"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color w:val="0D0D0D"/>
                <w:sz w:val="24"/>
              </w:rPr>
            </w:pPr>
            <w:r>
              <w:rPr>
                <w:rFonts w:ascii="仿宋" w:eastAsia="仿宋" w:hAnsi="仿宋" w:cs="仿宋" w:hint="eastAsia"/>
                <w:sz w:val="24"/>
                <w:lang/>
              </w:rPr>
              <w:t>112544</w:t>
            </w:r>
          </w:p>
        </w:tc>
        <w:tc>
          <w:tcPr>
            <w:tcW w:w="166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color w:val="0D0D0D"/>
                <w:sz w:val="24"/>
              </w:rPr>
            </w:pPr>
            <w:r>
              <w:rPr>
                <w:rFonts w:ascii="仿宋" w:eastAsia="仿宋" w:hAnsi="仿宋" w:cs="仿宋" w:hint="eastAsia"/>
                <w:sz w:val="24"/>
                <w:lang/>
              </w:rPr>
              <w:t>17</w:t>
            </w:r>
            <w:r>
              <w:rPr>
                <w:rFonts w:ascii="仿宋" w:eastAsia="仿宋" w:hAnsi="仿宋" w:cs="仿宋" w:hint="eastAsia"/>
                <w:sz w:val="24"/>
                <w:lang/>
              </w:rPr>
              <w:t>国信</w:t>
            </w:r>
            <w:r>
              <w:rPr>
                <w:rFonts w:ascii="仿宋" w:eastAsia="仿宋" w:hAnsi="仿宋" w:cs="仿宋" w:hint="eastAsia"/>
                <w:sz w:val="24"/>
                <w:lang/>
              </w:rPr>
              <w:t>02</w:t>
            </w:r>
          </w:p>
        </w:tc>
        <w:tc>
          <w:tcPr>
            <w:tcW w:w="121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kern w:val="0"/>
                <w:sz w:val="24"/>
                <w:lang/>
              </w:rPr>
              <w:t>200,000</w:t>
            </w:r>
          </w:p>
        </w:tc>
        <w:tc>
          <w:tcPr>
            <w:tcW w:w="184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kern w:val="0"/>
                <w:sz w:val="24"/>
                <w:lang/>
              </w:rPr>
              <w:t>20,160,000.00</w:t>
            </w:r>
          </w:p>
        </w:tc>
        <w:tc>
          <w:tcPr>
            <w:tcW w:w="1751"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kern w:val="0"/>
                <w:sz w:val="24"/>
                <w:lang/>
              </w:rPr>
              <w:t>5.93</w:t>
            </w:r>
          </w:p>
        </w:tc>
      </w:tr>
      <w:tr w:rsidR="00000000">
        <w:trPr>
          <w:trHeight w:val="330"/>
        </w:trPr>
        <w:tc>
          <w:tcPr>
            <w:tcW w:w="603"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5</w:t>
            </w:r>
          </w:p>
        </w:tc>
        <w:tc>
          <w:tcPr>
            <w:tcW w:w="1370"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color w:val="0D0D0D"/>
                <w:sz w:val="24"/>
              </w:rPr>
            </w:pPr>
            <w:r>
              <w:rPr>
                <w:rFonts w:ascii="仿宋" w:eastAsia="仿宋" w:hAnsi="仿宋" w:cs="仿宋" w:hint="eastAsia"/>
                <w:sz w:val="24"/>
                <w:lang/>
              </w:rPr>
              <w:t>041900341</w:t>
            </w:r>
          </w:p>
        </w:tc>
        <w:tc>
          <w:tcPr>
            <w:tcW w:w="1665"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color w:val="0D0D0D"/>
                <w:sz w:val="24"/>
              </w:rPr>
            </w:pPr>
            <w:r>
              <w:rPr>
                <w:rFonts w:ascii="仿宋" w:eastAsia="仿宋" w:hAnsi="仿宋" w:cs="仿宋" w:hint="eastAsia"/>
                <w:sz w:val="24"/>
                <w:lang/>
              </w:rPr>
              <w:t>19</w:t>
            </w:r>
            <w:r>
              <w:rPr>
                <w:rFonts w:ascii="仿宋" w:eastAsia="仿宋" w:hAnsi="仿宋" w:cs="仿宋" w:hint="eastAsia"/>
                <w:sz w:val="24"/>
                <w:lang/>
              </w:rPr>
              <w:t>汇金</w:t>
            </w:r>
            <w:r>
              <w:rPr>
                <w:rFonts w:ascii="仿宋" w:eastAsia="仿宋" w:hAnsi="仿宋" w:cs="仿宋" w:hint="eastAsia"/>
                <w:sz w:val="24"/>
                <w:lang/>
              </w:rPr>
              <w:t>CP006</w:t>
            </w:r>
          </w:p>
        </w:tc>
        <w:tc>
          <w:tcPr>
            <w:tcW w:w="1215"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kern w:val="0"/>
                <w:sz w:val="24"/>
                <w:lang/>
              </w:rPr>
              <w:t>200</w:t>
            </w:r>
            <w:r>
              <w:rPr>
                <w:rFonts w:ascii="仿宋" w:eastAsia="仿宋" w:hAnsi="仿宋" w:cs="仿宋" w:hint="eastAsia"/>
                <w:kern w:val="0"/>
                <w:sz w:val="24"/>
                <w:lang/>
              </w:rPr>
              <w:t>,000</w:t>
            </w:r>
          </w:p>
        </w:tc>
        <w:tc>
          <w:tcPr>
            <w:tcW w:w="1846"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kern w:val="0"/>
                <w:sz w:val="24"/>
                <w:lang/>
              </w:rPr>
              <w:t>20,014,000.00</w:t>
            </w:r>
          </w:p>
        </w:tc>
        <w:tc>
          <w:tcPr>
            <w:tcW w:w="1751"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kern w:val="0"/>
                <w:sz w:val="24"/>
                <w:lang/>
              </w:rPr>
              <w:t>5.89</w:t>
            </w:r>
          </w:p>
        </w:tc>
      </w:tr>
    </w:tbl>
    <w:bookmarkEnd w:id="117"/>
    <w:bookmarkEnd w:id="118"/>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6</w:t>
      </w:r>
      <w:r>
        <w:rPr>
          <w:rFonts w:ascii="仿宋" w:eastAsia="仿宋" w:hAnsi="仿宋" w:hint="eastAsia"/>
          <w:color w:val="0D0D0D"/>
          <w:sz w:val="24"/>
        </w:rPr>
        <w:t>、报告期末按公允价值占基金资产净值比例大小排序的前十名资产支持证券投资明细</w:t>
      </w:r>
      <w:r>
        <w:rPr>
          <w:rFonts w:ascii="仿宋" w:eastAsia="仿宋" w:hAnsi="仿宋" w:hint="eastAsia"/>
          <w:color w:val="0D0D0D"/>
          <w:sz w:val="24"/>
        </w:rPr>
        <w:t xml:space="preserve"> </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本基金本报告期末未持有资产支持证券。</w:t>
      </w:r>
      <w:r>
        <w:rPr>
          <w:rFonts w:ascii="仿宋" w:eastAsia="仿宋" w:hAnsi="仿宋" w:hint="eastAsia"/>
          <w:color w:val="0D0D0D"/>
          <w:sz w:val="24"/>
        </w:rPr>
        <w:t xml:space="preserve">  </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7</w:t>
      </w:r>
      <w:r>
        <w:rPr>
          <w:rFonts w:ascii="仿宋" w:eastAsia="仿宋" w:hAnsi="仿宋" w:hint="eastAsia"/>
          <w:color w:val="0D0D0D"/>
          <w:sz w:val="24"/>
        </w:rPr>
        <w:t>、报告期末按公允价值占基金资产净值比例大小排序的前五名贵金属投资明细</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本基金本报告期末未持有贵金属。</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8</w:t>
      </w:r>
      <w:r>
        <w:rPr>
          <w:rFonts w:ascii="仿宋" w:eastAsia="仿宋" w:hAnsi="仿宋" w:hint="eastAsia"/>
          <w:color w:val="0D0D0D"/>
          <w:sz w:val="24"/>
        </w:rPr>
        <w:t>、报告期末按公允价值占基金资产净值比例大小排序的前五名权证投资明细</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本基金本报告期末未持有权证。</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9</w:t>
      </w:r>
      <w:r>
        <w:rPr>
          <w:rFonts w:ascii="仿宋" w:eastAsia="仿宋" w:hAnsi="仿宋" w:hint="eastAsia"/>
          <w:color w:val="0D0D0D"/>
          <w:sz w:val="24"/>
        </w:rPr>
        <w:t>、报告期末本基金投资的股指期货交易情况说明</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w:t>
      </w:r>
      <w:r>
        <w:rPr>
          <w:rFonts w:ascii="仿宋" w:eastAsia="仿宋" w:hAnsi="仿宋" w:hint="eastAsia"/>
          <w:color w:val="0D0D0D"/>
          <w:sz w:val="24"/>
        </w:rPr>
        <w:t>1</w:t>
      </w:r>
      <w:r>
        <w:rPr>
          <w:rFonts w:ascii="仿宋" w:eastAsia="仿宋" w:hAnsi="仿宋" w:hint="eastAsia"/>
          <w:color w:val="0D0D0D"/>
          <w:sz w:val="24"/>
        </w:rPr>
        <w:t>）报告期末本基金投资的股指期货持仓和损益明细</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本基金本报告期未进行股指期货投资。</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w:t>
      </w:r>
      <w:r>
        <w:rPr>
          <w:rFonts w:ascii="仿宋" w:eastAsia="仿宋" w:hAnsi="仿宋" w:hint="eastAsia"/>
          <w:color w:val="0D0D0D"/>
          <w:sz w:val="24"/>
        </w:rPr>
        <w:t>2</w:t>
      </w:r>
      <w:r>
        <w:rPr>
          <w:rFonts w:ascii="仿宋" w:eastAsia="仿宋" w:hAnsi="仿宋" w:hint="eastAsia"/>
          <w:color w:val="0D0D0D"/>
          <w:sz w:val="24"/>
        </w:rPr>
        <w:t>）本基金投资股指期货的投资政策</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本基金投资股指期货以套期保值为目的，以回避市场风险。故股指期货空头的合约价值主要与股票组合的多头价值相对应。基金管理人通过动态管理股指期货合约数量，以萃取相应股票组合的超额收益。</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10</w:t>
      </w:r>
      <w:r>
        <w:rPr>
          <w:rFonts w:ascii="仿宋" w:eastAsia="仿宋" w:hAnsi="仿宋" w:hint="eastAsia"/>
          <w:color w:val="0D0D0D"/>
          <w:sz w:val="24"/>
        </w:rPr>
        <w:t>、报告期末本基金投资的国债期货交易情况说明</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w:t>
      </w:r>
      <w:r>
        <w:rPr>
          <w:rFonts w:ascii="仿宋" w:eastAsia="仿宋" w:hAnsi="仿宋" w:hint="eastAsia"/>
          <w:color w:val="0D0D0D"/>
          <w:sz w:val="24"/>
        </w:rPr>
        <w:t>1</w:t>
      </w:r>
      <w:r>
        <w:rPr>
          <w:rFonts w:ascii="仿宋" w:eastAsia="仿宋" w:hAnsi="仿宋" w:hint="eastAsia"/>
          <w:color w:val="0D0D0D"/>
          <w:sz w:val="24"/>
        </w:rPr>
        <w:t>）本期国债期货投资政策</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本基金投资国债期货以套期保值为目的，以回避市场风险。故国债期货空头的合约价值主要与债券组合的多头价值相对应。基金管理人通过动态管理国债期货合约数量，以萃取相应债券组合的超额收益。</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w:t>
      </w:r>
      <w:r>
        <w:rPr>
          <w:rFonts w:ascii="仿宋" w:eastAsia="仿宋" w:hAnsi="仿宋" w:hint="eastAsia"/>
          <w:color w:val="0D0D0D"/>
          <w:sz w:val="24"/>
        </w:rPr>
        <w:t>2</w:t>
      </w:r>
      <w:r>
        <w:rPr>
          <w:rFonts w:ascii="仿宋" w:eastAsia="仿宋" w:hAnsi="仿宋" w:hint="eastAsia"/>
          <w:color w:val="0D0D0D"/>
          <w:sz w:val="24"/>
        </w:rPr>
        <w:t>）报告期末本基金投资的国债期货持仓和损益</w:t>
      </w:r>
      <w:r>
        <w:rPr>
          <w:rFonts w:ascii="仿宋" w:eastAsia="仿宋" w:hAnsi="仿宋" w:hint="eastAsia"/>
          <w:color w:val="0D0D0D"/>
          <w:sz w:val="24"/>
        </w:rPr>
        <w:t>明细</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本基金本报告期未进行国债期货投资。</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w:t>
      </w:r>
      <w:r>
        <w:rPr>
          <w:rFonts w:ascii="仿宋" w:eastAsia="仿宋" w:hAnsi="仿宋" w:hint="eastAsia"/>
          <w:color w:val="0D0D0D"/>
          <w:sz w:val="24"/>
        </w:rPr>
        <w:t>3</w:t>
      </w:r>
      <w:r>
        <w:rPr>
          <w:rFonts w:ascii="仿宋" w:eastAsia="仿宋" w:hAnsi="仿宋" w:hint="eastAsia"/>
          <w:color w:val="0D0D0D"/>
          <w:sz w:val="24"/>
        </w:rPr>
        <w:t>）本期国债期货投资评价</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本基金本报告期未进行国债期货投资。</w:t>
      </w:r>
    </w:p>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11</w:t>
      </w:r>
      <w:r>
        <w:rPr>
          <w:rFonts w:ascii="仿宋" w:eastAsia="仿宋" w:hAnsi="仿宋" w:hint="eastAsia"/>
          <w:color w:val="0D0D0D"/>
          <w:sz w:val="24"/>
        </w:rPr>
        <w:t>、投资组合报告附注</w:t>
      </w:r>
    </w:p>
    <w:p w:rsidR="00000000" w:rsidRDefault="002B27E1">
      <w:pPr>
        <w:widowControl/>
        <w:spacing w:line="360" w:lineRule="auto"/>
        <w:ind w:firstLineChars="175" w:firstLine="420"/>
        <w:jc w:val="left"/>
        <w:rPr>
          <w:rFonts w:ascii="仿宋" w:eastAsia="仿宋" w:hAnsi="仿宋" w:hint="eastAsia"/>
          <w:color w:val="0D0D0D"/>
          <w:sz w:val="24"/>
        </w:rPr>
      </w:pPr>
      <w:r>
        <w:rPr>
          <w:rFonts w:ascii="仿宋" w:eastAsia="仿宋" w:hAnsi="仿宋" w:hint="eastAsia"/>
          <w:color w:val="0D0D0D"/>
          <w:sz w:val="24"/>
        </w:rPr>
        <w:tab/>
      </w:r>
      <w:r>
        <w:rPr>
          <w:rFonts w:ascii="仿宋" w:eastAsia="仿宋" w:hAnsi="仿宋" w:hint="eastAsia"/>
          <w:color w:val="0D0D0D"/>
          <w:sz w:val="24"/>
        </w:rPr>
        <w:t>（</w:t>
      </w:r>
      <w:r>
        <w:rPr>
          <w:rFonts w:ascii="仿宋" w:eastAsia="仿宋" w:hAnsi="仿宋" w:hint="eastAsia"/>
          <w:color w:val="0D0D0D"/>
          <w:sz w:val="24"/>
        </w:rPr>
        <w:t>1</w:t>
      </w:r>
      <w:r>
        <w:rPr>
          <w:rFonts w:ascii="仿宋" w:eastAsia="仿宋" w:hAnsi="仿宋" w:hint="eastAsia"/>
          <w:color w:val="0D0D0D"/>
          <w:sz w:val="24"/>
        </w:rPr>
        <w:t>）本基金持有的</w:t>
      </w:r>
      <w:r>
        <w:rPr>
          <w:rFonts w:ascii="仿宋" w:eastAsia="仿宋" w:hAnsi="仿宋" w:hint="eastAsia"/>
          <w:color w:val="0D0D0D"/>
          <w:sz w:val="24"/>
        </w:rPr>
        <w:t>19</w:t>
      </w:r>
      <w:r>
        <w:rPr>
          <w:rFonts w:ascii="仿宋" w:eastAsia="仿宋" w:hAnsi="仿宋" w:hint="eastAsia"/>
          <w:color w:val="0D0D0D"/>
          <w:sz w:val="24"/>
        </w:rPr>
        <w:t>兴业银行</w:t>
      </w:r>
      <w:r>
        <w:rPr>
          <w:rFonts w:ascii="仿宋" w:eastAsia="仿宋" w:hAnsi="仿宋" w:hint="eastAsia"/>
          <w:color w:val="0D0D0D"/>
          <w:sz w:val="24"/>
        </w:rPr>
        <w:t>CD422</w:t>
      </w:r>
      <w:r>
        <w:rPr>
          <w:rFonts w:ascii="仿宋" w:eastAsia="仿宋" w:hAnsi="仿宋" w:hint="eastAsia"/>
          <w:color w:val="0D0D0D"/>
          <w:sz w:val="24"/>
        </w:rPr>
        <w:t>（证券代码：</w:t>
      </w:r>
      <w:r>
        <w:rPr>
          <w:rFonts w:ascii="仿宋" w:eastAsia="仿宋" w:hAnsi="仿宋" w:hint="eastAsia"/>
          <w:color w:val="0D0D0D"/>
          <w:sz w:val="24"/>
        </w:rPr>
        <w:t>111910422YH</w:t>
      </w:r>
      <w:r>
        <w:rPr>
          <w:rFonts w:ascii="仿宋" w:eastAsia="仿宋" w:hAnsi="仿宋" w:hint="eastAsia"/>
          <w:color w:val="0D0D0D"/>
          <w:sz w:val="24"/>
        </w:rPr>
        <w:t>）发行主体兴业银行股份有限公司因未遵守总授信额度管理制度及对部分信用卡申请人资信水平调查严重不尽职，于</w:t>
      </w:r>
      <w:r>
        <w:rPr>
          <w:rFonts w:ascii="仿宋" w:eastAsia="仿宋" w:hAnsi="仿宋" w:hint="eastAsia"/>
          <w:color w:val="0D0D0D"/>
          <w:sz w:val="24"/>
        </w:rPr>
        <w:t>2019</w:t>
      </w:r>
      <w:r>
        <w:rPr>
          <w:rFonts w:ascii="仿宋" w:eastAsia="仿宋" w:hAnsi="仿宋" w:hint="eastAsia"/>
          <w:color w:val="0D0D0D"/>
          <w:sz w:val="24"/>
        </w:rPr>
        <w:t>年</w:t>
      </w:r>
      <w:r>
        <w:rPr>
          <w:rFonts w:ascii="仿宋" w:eastAsia="仿宋" w:hAnsi="仿宋" w:hint="eastAsia"/>
          <w:color w:val="0D0D0D"/>
          <w:sz w:val="24"/>
        </w:rPr>
        <w:t>7</w:t>
      </w:r>
      <w:r>
        <w:rPr>
          <w:rFonts w:ascii="仿宋" w:eastAsia="仿宋" w:hAnsi="仿宋" w:hint="eastAsia"/>
          <w:color w:val="0D0D0D"/>
          <w:sz w:val="24"/>
        </w:rPr>
        <w:t>月</w:t>
      </w:r>
      <w:r>
        <w:rPr>
          <w:rFonts w:ascii="仿宋" w:eastAsia="仿宋" w:hAnsi="仿宋" w:hint="eastAsia"/>
          <w:color w:val="0D0D0D"/>
          <w:sz w:val="24"/>
        </w:rPr>
        <w:t>8</w:t>
      </w:r>
      <w:r>
        <w:rPr>
          <w:rFonts w:ascii="仿宋" w:eastAsia="仿宋" w:hAnsi="仿宋" w:hint="eastAsia"/>
          <w:color w:val="0D0D0D"/>
          <w:sz w:val="24"/>
        </w:rPr>
        <w:t>日被中国银保监会上海监管局责令改正并处罚</w:t>
      </w:r>
      <w:r>
        <w:rPr>
          <w:rFonts w:ascii="仿宋" w:eastAsia="仿宋" w:hAnsi="仿宋" w:hint="eastAsia"/>
          <w:color w:val="0D0D0D"/>
          <w:sz w:val="24"/>
        </w:rPr>
        <w:t>40</w:t>
      </w:r>
      <w:r>
        <w:rPr>
          <w:rFonts w:ascii="仿宋" w:eastAsia="仿宋" w:hAnsi="仿宋" w:hint="eastAsia"/>
          <w:color w:val="0D0D0D"/>
          <w:sz w:val="24"/>
        </w:rPr>
        <w:t>万元</w:t>
      </w:r>
      <w:r>
        <w:rPr>
          <w:rFonts w:ascii="仿宋" w:eastAsia="仿宋" w:hAnsi="仿宋" w:hint="eastAsia"/>
          <w:color w:val="0D0D0D"/>
          <w:sz w:val="24"/>
        </w:rPr>
        <w:t> </w:t>
      </w:r>
      <w:r>
        <w:rPr>
          <w:rFonts w:ascii="仿宋" w:eastAsia="仿宋" w:hAnsi="仿宋" w:hint="eastAsia"/>
          <w:color w:val="0D0D0D"/>
          <w:sz w:val="24"/>
        </w:rPr>
        <w:t>；兴业银行北京分行于</w:t>
      </w:r>
      <w:r>
        <w:rPr>
          <w:rFonts w:ascii="仿宋" w:eastAsia="仿宋" w:hAnsi="仿宋" w:hint="eastAsia"/>
          <w:color w:val="0D0D0D"/>
          <w:sz w:val="24"/>
        </w:rPr>
        <w:t>2019</w:t>
      </w:r>
      <w:r>
        <w:rPr>
          <w:rFonts w:ascii="仿宋" w:eastAsia="仿宋" w:hAnsi="仿宋" w:hint="eastAsia"/>
          <w:color w:val="0D0D0D"/>
          <w:sz w:val="24"/>
        </w:rPr>
        <w:t>年</w:t>
      </w:r>
      <w:r>
        <w:rPr>
          <w:rFonts w:ascii="仿宋" w:eastAsia="仿宋" w:hAnsi="仿宋" w:hint="eastAsia"/>
          <w:color w:val="0D0D0D"/>
          <w:sz w:val="24"/>
        </w:rPr>
        <w:t>9</w:t>
      </w:r>
      <w:r>
        <w:rPr>
          <w:rFonts w:ascii="仿宋" w:eastAsia="仿宋" w:hAnsi="仿宋" w:hint="eastAsia"/>
          <w:color w:val="0D0D0D"/>
          <w:sz w:val="24"/>
        </w:rPr>
        <w:t>月</w:t>
      </w:r>
      <w:r>
        <w:rPr>
          <w:rFonts w:ascii="仿宋" w:eastAsia="仿宋" w:hAnsi="仿宋" w:hint="eastAsia"/>
          <w:color w:val="0D0D0D"/>
          <w:sz w:val="24"/>
        </w:rPr>
        <w:t>3</w:t>
      </w:r>
      <w:r>
        <w:rPr>
          <w:rFonts w:ascii="仿宋" w:eastAsia="仿宋" w:hAnsi="仿宋" w:hint="eastAsia"/>
          <w:color w:val="0D0D0D"/>
          <w:sz w:val="24"/>
        </w:rPr>
        <w:t>日因未按照规定履行客户身份识别义务，与身份不明的客户进行交易或者为客户开立匿名账户、假名账户被人民银行</w:t>
      </w:r>
      <w:r>
        <w:rPr>
          <w:rFonts w:ascii="仿宋" w:eastAsia="仿宋" w:hAnsi="仿宋" w:hint="eastAsia"/>
          <w:color w:val="0D0D0D"/>
          <w:sz w:val="24"/>
        </w:rPr>
        <w:t>北京营业管理部罚款</w:t>
      </w:r>
      <w:r>
        <w:rPr>
          <w:rFonts w:ascii="仿宋" w:eastAsia="仿宋" w:hAnsi="仿宋" w:hint="eastAsia"/>
          <w:color w:val="0D0D0D"/>
          <w:sz w:val="24"/>
        </w:rPr>
        <w:t>145</w:t>
      </w:r>
      <w:r>
        <w:rPr>
          <w:rFonts w:ascii="仿宋" w:eastAsia="仿宋" w:hAnsi="仿宋" w:hint="eastAsia"/>
          <w:color w:val="0D0D0D"/>
          <w:sz w:val="24"/>
        </w:rPr>
        <w:t>万元，因未按照规定向中国人民银行报送账户开立资料被人民银行北京营业管理部罚款</w:t>
      </w:r>
      <w:r>
        <w:rPr>
          <w:rFonts w:ascii="仿宋" w:eastAsia="仿宋" w:hAnsi="仿宋" w:hint="eastAsia"/>
          <w:color w:val="0D0D0D"/>
          <w:sz w:val="24"/>
        </w:rPr>
        <w:t>5000</w:t>
      </w:r>
      <w:r>
        <w:rPr>
          <w:rFonts w:ascii="仿宋" w:eastAsia="仿宋" w:hAnsi="仿宋" w:hint="eastAsia"/>
          <w:color w:val="0D0D0D"/>
          <w:sz w:val="24"/>
        </w:rPr>
        <w:t>元。</w:t>
      </w:r>
      <w:r>
        <w:rPr>
          <w:rFonts w:ascii="仿宋" w:eastAsia="仿宋" w:hAnsi="仿宋" w:hint="eastAsia"/>
          <w:color w:val="0D0D0D"/>
          <w:sz w:val="24"/>
        </w:rPr>
        <w:br/>
      </w:r>
      <w:r>
        <w:rPr>
          <w:rFonts w:ascii="仿宋" w:eastAsia="仿宋" w:hAnsi="仿宋" w:hint="eastAsia"/>
          <w:color w:val="0D0D0D"/>
          <w:sz w:val="24"/>
        </w:rPr>
        <w:t xml:space="preserve">    </w:t>
      </w:r>
      <w:r>
        <w:rPr>
          <w:rFonts w:ascii="仿宋" w:eastAsia="仿宋" w:hAnsi="仿宋" w:hint="eastAsia"/>
          <w:color w:val="0D0D0D"/>
          <w:sz w:val="24"/>
        </w:rPr>
        <w:t>本基金对上述证券的投资决策程序符合基金合同及公司制度的相关规定，本基金管理人会对上述证券继续保持跟踪研究。</w:t>
      </w:r>
      <w:r>
        <w:rPr>
          <w:rFonts w:ascii="仿宋" w:eastAsia="仿宋" w:hAnsi="仿宋" w:hint="eastAsia"/>
          <w:color w:val="0D0D0D"/>
          <w:sz w:val="24"/>
        </w:rPr>
        <w:br/>
      </w:r>
      <w:r>
        <w:rPr>
          <w:rFonts w:ascii="仿宋" w:eastAsia="仿宋" w:hAnsi="仿宋" w:hint="eastAsia"/>
          <w:color w:val="0D0D0D"/>
          <w:sz w:val="24"/>
        </w:rPr>
        <w:t xml:space="preserve">    </w:t>
      </w:r>
      <w:r>
        <w:rPr>
          <w:rFonts w:ascii="仿宋" w:eastAsia="仿宋" w:hAnsi="仿宋" w:hint="eastAsia"/>
          <w:color w:val="0D0D0D"/>
          <w:sz w:val="24"/>
        </w:rPr>
        <w:t>本基金持有的前十名证券中其余证券的发行主体本期未出现被监管部门立案调查，或在报告编制日前一年内受到公开谴责、处罚的情形。</w:t>
      </w:r>
    </w:p>
    <w:p w:rsidR="00000000" w:rsidRDefault="002B27E1">
      <w:pPr>
        <w:widowControl/>
        <w:spacing w:line="360" w:lineRule="auto"/>
        <w:ind w:firstLineChars="175" w:firstLine="420"/>
        <w:jc w:val="left"/>
        <w:rPr>
          <w:rFonts w:ascii="仿宋" w:eastAsia="仿宋" w:hAnsi="仿宋" w:hint="eastAsia"/>
          <w:color w:val="0D0D0D"/>
          <w:sz w:val="24"/>
        </w:rPr>
      </w:pPr>
      <w:r>
        <w:rPr>
          <w:rFonts w:ascii="仿宋" w:eastAsia="仿宋" w:hAnsi="仿宋" w:hint="eastAsia"/>
          <w:color w:val="0D0D0D"/>
          <w:sz w:val="24"/>
        </w:rPr>
        <w:tab/>
      </w:r>
      <w:r>
        <w:rPr>
          <w:rFonts w:ascii="仿宋" w:eastAsia="仿宋" w:hAnsi="仿宋" w:hint="eastAsia"/>
          <w:color w:val="0D0D0D"/>
          <w:sz w:val="24"/>
        </w:rPr>
        <w:t>（</w:t>
      </w:r>
      <w:r>
        <w:rPr>
          <w:rFonts w:ascii="仿宋" w:eastAsia="仿宋" w:hAnsi="仿宋" w:hint="eastAsia"/>
          <w:color w:val="0D0D0D"/>
          <w:sz w:val="24"/>
        </w:rPr>
        <w:t>2</w:t>
      </w:r>
      <w:r>
        <w:rPr>
          <w:rFonts w:ascii="仿宋" w:eastAsia="仿宋" w:hAnsi="仿宋" w:hint="eastAsia"/>
          <w:color w:val="0D0D0D"/>
          <w:sz w:val="24"/>
        </w:rPr>
        <w:t>）基金投资的前十名股票未超出基金合同规定的备选股票库。</w:t>
      </w:r>
    </w:p>
    <w:p w:rsidR="00000000" w:rsidRDefault="002B27E1">
      <w:pPr>
        <w:spacing w:line="360" w:lineRule="auto"/>
        <w:ind w:firstLine="420"/>
        <w:jc w:val="left"/>
        <w:rPr>
          <w:rFonts w:ascii="仿宋" w:eastAsia="仿宋" w:hAnsi="仿宋"/>
          <w:color w:val="0D0D0D"/>
          <w:sz w:val="24"/>
        </w:rPr>
      </w:pPr>
      <w:bookmarkStart w:id="120" w:name="OLE_LINK236"/>
      <w:bookmarkStart w:id="121" w:name="OLE_LINK237"/>
      <w:bookmarkStart w:id="122" w:name="OLE_LINK238"/>
      <w:r>
        <w:rPr>
          <w:rFonts w:ascii="仿宋" w:eastAsia="仿宋" w:hAnsi="仿宋" w:hint="eastAsia"/>
          <w:color w:val="0D0D0D"/>
          <w:sz w:val="24"/>
        </w:rPr>
        <w:t>（</w:t>
      </w:r>
      <w:r>
        <w:rPr>
          <w:rFonts w:ascii="仿宋" w:eastAsia="仿宋" w:hAnsi="仿宋" w:hint="eastAsia"/>
          <w:color w:val="0D0D0D"/>
          <w:sz w:val="24"/>
        </w:rPr>
        <w:t>3</w:t>
      </w:r>
      <w:r>
        <w:rPr>
          <w:rFonts w:ascii="仿宋" w:eastAsia="仿宋" w:hAnsi="仿宋" w:hint="eastAsia"/>
          <w:color w:val="0D0D0D"/>
          <w:sz w:val="24"/>
        </w:rPr>
        <w:t>）其他资产构成</w:t>
      </w:r>
      <w:bookmarkStart w:id="123" w:name="m508_02"/>
      <w:bookmarkEnd w:id="11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2"/>
        <w:gridCol w:w="2835"/>
        <w:gridCol w:w="4728"/>
      </w:tblGrid>
      <w:tr w:rsidR="00000000">
        <w:trPr>
          <w:trHeight w:val="298"/>
        </w:trPr>
        <w:tc>
          <w:tcPr>
            <w:tcW w:w="902"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olor w:val="0D0D0D"/>
                <w:sz w:val="24"/>
              </w:rPr>
            </w:pPr>
            <w:bookmarkStart w:id="124" w:name="OLE_LINK318"/>
            <w:bookmarkStart w:id="125" w:name="OLE_LINK319"/>
            <w:bookmarkStart w:id="126" w:name="m508_03"/>
            <w:bookmarkEnd w:id="120"/>
            <w:bookmarkEnd w:id="121"/>
            <w:bookmarkEnd w:id="122"/>
            <w:bookmarkEnd w:id="123"/>
            <w:r>
              <w:rPr>
                <w:rFonts w:ascii="仿宋" w:eastAsia="仿宋" w:hAnsi="仿宋" w:hint="eastAsia"/>
                <w:color w:val="0D0D0D"/>
                <w:sz w:val="24"/>
              </w:rPr>
              <w:t>序号</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名称</w:t>
            </w:r>
          </w:p>
        </w:tc>
        <w:tc>
          <w:tcPr>
            <w:tcW w:w="4728"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金额（元）</w:t>
            </w:r>
          </w:p>
        </w:tc>
      </w:tr>
      <w:tr w:rsidR="00000000">
        <w:trPr>
          <w:trHeight w:val="298"/>
        </w:trPr>
        <w:tc>
          <w:tcPr>
            <w:tcW w:w="902"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2B27E1">
            <w:pPr>
              <w:rPr>
                <w:rFonts w:ascii="仿宋" w:eastAsia="仿宋" w:hAnsi="仿宋"/>
                <w:color w:val="0D0D0D"/>
                <w:sz w:val="24"/>
              </w:rPr>
            </w:pPr>
            <w:r>
              <w:rPr>
                <w:rFonts w:ascii="仿宋" w:eastAsia="仿宋" w:hAnsi="仿宋" w:hint="eastAsia"/>
                <w:color w:val="0D0D0D"/>
                <w:sz w:val="24"/>
              </w:rPr>
              <w:t>存出保证金</w:t>
            </w:r>
          </w:p>
        </w:tc>
        <w:tc>
          <w:tcPr>
            <w:tcW w:w="472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sz w:val="24"/>
              </w:rPr>
              <w:t>38,276.67</w:t>
            </w:r>
          </w:p>
        </w:tc>
      </w:tr>
      <w:tr w:rsidR="00000000">
        <w:trPr>
          <w:trHeight w:val="298"/>
        </w:trPr>
        <w:tc>
          <w:tcPr>
            <w:tcW w:w="902"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2B27E1">
            <w:pPr>
              <w:rPr>
                <w:rFonts w:ascii="仿宋" w:eastAsia="仿宋" w:hAnsi="仿宋"/>
                <w:color w:val="0D0D0D"/>
                <w:sz w:val="24"/>
              </w:rPr>
            </w:pPr>
            <w:r>
              <w:rPr>
                <w:rFonts w:ascii="仿宋" w:eastAsia="仿宋" w:hAnsi="仿宋" w:hint="eastAsia"/>
                <w:color w:val="0D0D0D"/>
                <w:sz w:val="24"/>
              </w:rPr>
              <w:t>应</w:t>
            </w:r>
            <w:r>
              <w:rPr>
                <w:rFonts w:ascii="仿宋" w:eastAsia="仿宋" w:hAnsi="仿宋" w:hint="eastAsia"/>
                <w:color w:val="0D0D0D"/>
                <w:sz w:val="24"/>
              </w:rPr>
              <w:t>收证券清算款</w:t>
            </w:r>
          </w:p>
        </w:tc>
        <w:tc>
          <w:tcPr>
            <w:tcW w:w="472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sz w:val="24"/>
              </w:rPr>
              <w:t>2,874,554.79</w:t>
            </w:r>
          </w:p>
        </w:tc>
      </w:tr>
      <w:tr w:rsidR="00000000">
        <w:trPr>
          <w:trHeight w:val="298"/>
        </w:trPr>
        <w:tc>
          <w:tcPr>
            <w:tcW w:w="902"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2B27E1">
            <w:pPr>
              <w:rPr>
                <w:rFonts w:ascii="仿宋" w:eastAsia="仿宋" w:hAnsi="仿宋"/>
                <w:color w:val="0D0D0D"/>
                <w:sz w:val="24"/>
              </w:rPr>
            </w:pPr>
            <w:r>
              <w:rPr>
                <w:rFonts w:ascii="仿宋" w:eastAsia="仿宋" w:hAnsi="仿宋" w:hint="eastAsia"/>
                <w:color w:val="0D0D0D"/>
                <w:sz w:val="24"/>
              </w:rPr>
              <w:t>应收股利</w:t>
            </w:r>
          </w:p>
        </w:tc>
        <w:tc>
          <w:tcPr>
            <w:tcW w:w="472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sz w:val="24"/>
              </w:rPr>
              <w:t>-</w:t>
            </w:r>
          </w:p>
        </w:tc>
      </w:tr>
      <w:tr w:rsidR="00000000">
        <w:trPr>
          <w:trHeight w:val="298"/>
        </w:trPr>
        <w:tc>
          <w:tcPr>
            <w:tcW w:w="902"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2B27E1">
            <w:pPr>
              <w:rPr>
                <w:rFonts w:ascii="仿宋" w:eastAsia="仿宋" w:hAnsi="仿宋"/>
                <w:color w:val="0D0D0D"/>
                <w:sz w:val="24"/>
              </w:rPr>
            </w:pPr>
            <w:r>
              <w:rPr>
                <w:rFonts w:ascii="仿宋" w:eastAsia="仿宋" w:hAnsi="仿宋" w:hint="eastAsia"/>
                <w:color w:val="0D0D0D"/>
                <w:sz w:val="24"/>
              </w:rPr>
              <w:t>应收利息</w:t>
            </w:r>
          </w:p>
        </w:tc>
        <w:tc>
          <w:tcPr>
            <w:tcW w:w="472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sz w:val="24"/>
              </w:rPr>
              <w:t>5,180,895.22</w:t>
            </w:r>
          </w:p>
        </w:tc>
      </w:tr>
      <w:tr w:rsidR="00000000">
        <w:trPr>
          <w:trHeight w:val="298"/>
        </w:trPr>
        <w:tc>
          <w:tcPr>
            <w:tcW w:w="902"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2B27E1">
            <w:pPr>
              <w:rPr>
                <w:rFonts w:ascii="仿宋" w:eastAsia="仿宋" w:hAnsi="仿宋"/>
                <w:color w:val="0D0D0D"/>
                <w:sz w:val="24"/>
              </w:rPr>
            </w:pPr>
            <w:r>
              <w:rPr>
                <w:rFonts w:ascii="仿宋" w:eastAsia="仿宋" w:hAnsi="仿宋" w:hint="eastAsia"/>
                <w:color w:val="0D0D0D"/>
                <w:sz w:val="24"/>
              </w:rPr>
              <w:t>应收申购款</w:t>
            </w:r>
          </w:p>
        </w:tc>
        <w:tc>
          <w:tcPr>
            <w:tcW w:w="472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sz w:val="24"/>
              </w:rPr>
              <w:t>2,178,175.02</w:t>
            </w:r>
          </w:p>
        </w:tc>
      </w:tr>
      <w:tr w:rsidR="00000000">
        <w:trPr>
          <w:trHeight w:val="298"/>
        </w:trPr>
        <w:tc>
          <w:tcPr>
            <w:tcW w:w="902"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6</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2B27E1">
            <w:pPr>
              <w:rPr>
                <w:rFonts w:ascii="仿宋" w:eastAsia="仿宋" w:hAnsi="仿宋"/>
                <w:color w:val="0D0D0D"/>
                <w:sz w:val="24"/>
              </w:rPr>
            </w:pPr>
            <w:r>
              <w:rPr>
                <w:rFonts w:ascii="仿宋" w:eastAsia="仿宋" w:hAnsi="仿宋" w:hint="eastAsia"/>
                <w:color w:val="0D0D0D"/>
                <w:sz w:val="24"/>
              </w:rPr>
              <w:t>其他应收款</w:t>
            </w:r>
          </w:p>
        </w:tc>
        <w:tc>
          <w:tcPr>
            <w:tcW w:w="472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sz w:val="24"/>
              </w:rPr>
              <w:t>-</w:t>
            </w:r>
          </w:p>
        </w:tc>
      </w:tr>
      <w:tr w:rsidR="00000000">
        <w:trPr>
          <w:trHeight w:val="298"/>
        </w:trPr>
        <w:tc>
          <w:tcPr>
            <w:tcW w:w="902"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7</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2B27E1">
            <w:pPr>
              <w:rPr>
                <w:rFonts w:ascii="仿宋" w:eastAsia="仿宋" w:hAnsi="仿宋"/>
                <w:color w:val="0D0D0D"/>
                <w:sz w:val="24"/>
              </w:rPr>
            </w:pPr>
            <w:r>
              <w:rPr>
                <w:rFonts w:ascii="仿宋" w:eastAsia="仿宋" w:hAnsi="仿宋" w:hint="eastAsia"/>
                <w:color w:val="0D0D0D"/>
                <w:sz w:val="24"/>
              </w:rPr>
              <w:t>待摊费用</w:t>
            </w:r>
          </w:p>
        </w:tc>
        <w:tc>
          <w:tcPr>
            <w:tcW w:w="472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sz w:val="24"/>
              </w:rPr>
              <w:t>-</w:t>
            </w:r>
          </w:p>
        </w:tc>
      </w:tr>
      <w:tr w:rsidR="00000000">
        <w:trPr>
          <w:trHeight w:val="298"/>
        </w:trPr>
        <w:tc>
          <w:tcPr>
            <w:tcW w:w="902"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8</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2B27E1">
            <w:pPr>
              <w:rPr>
                <w:rFonts w:ascii="仿宋" w:eastAsia="仿宋" w:hAnsi="仿宋"/>
                <w:color w:val="0D0D0D"/>
                <w:sz w:val="24"/>
              </w:rPr>
            </w:pPr>
            <w:r>
              <w:rPr>
                <w:rFonts w:ascii="仿宋" w:eastAsia="仿宋" w:hAnsi="仿宋" w:hint="eastAsia"/>
                <w:color w:val="0D0D0D"/>
                <w:sz w:val="24"/>
              </w:rPr>
              <w:t>其他</w:t>
            </w:r>
          </w:p>
        </w:tc>
        <w:tc>
          <w:tcPr>
            <w:tcW w:w="472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sz w:val="24"/>
              </w:rPr>
              <w:t>-</w:t>
            </w:r>
          </w:p>
        </w:tc>
      </w:tr>
      <w:tr w:rsidR="00000000">
        <w:trPr>
          <w:trHeight w:val="298"/>
        </w:trPr>
        <w:tc>
          <w:tcPr>
            <w:tcW w:w="902"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olor w:val="0D0D0D"/>
                <w:sz w:val="24"/>
              </w:rPr>
            </w:pPr>
            <w:r>
              <w:rPr>
                <w:rFonts w:ascii="仿宋" w:eastAsia="仿宋" w:hAnsi="仿宋" w:hint="eastAsia"/>
                <w:color w:val="0D0D0D"/>
                <w:sz w:val="24"/>
              </w:rPr>
              <w:t>9</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2B27E1">
            <w:pPr>
              <w:rPr>
                <w:rFonts w:ascii="仿宋" w:eastAsia="仿宋" w:hAnsi="仿宋"/>
                <w:color w:val="0D0D0D"/>
                <w:sz w:val="24"/>
              </w:rPr>
            </w:pPr>
            <w:r>
              <w:rPr>
                <w:rFonts w:ascii="仿宋" w:eastAsia="仿宋" w:hAnsi="仿宋" w:hint="eastAsia"/>
                <w:color w:val="0D0D0D"/>
                <w:sz w:val="24"/>
              </w:rPr>
              <w:t>合计</w:t>
            </w:r>
          </w:p>
        </w:tc>
        <w:tc>
          <w:tcPr>
            <w:tcW w:w="4728" w:type="dxa"/>
            <w:tcBorders>
              <w:top w:val="single" w:sz="4" w:space="0" w:color="auto"/>
              <w:left w:val="single" w:sz="4" w:space="0" w:color="auto"/>
              <w:bottom w:val="single" w:sz="4" w:space="0" w:color="auto"/>
              <w:right w:val="single" w:sz="4" w:space="0" w:color="auto"/>
            </w:tcBorders>
            <w:vAlign w:val="center"/>
          </w:tcPr>
          <w:p w:rsidR="00000000" w:rsidRDefault="002B27E1">
            <w:pPr>
              <w:jc w:val="right"/>
              <w:rPr>
                <w:rFonts w:ascii="仿宋" w:eastAsia="仿宋" w:hAnsi="仿宋" w:cs="仿宋" w:hint="eastAsia"/>
                <w:color w:val="0D0D0D"/>
                <w:sz w:val="24"/>
              </w:rPr>
            </w:pPr>
            <w:r>
              <w:rPr>
                <w:rFonts w:ascii="仿宋" w:eastAsia="仿宋" w:hAnsi="仿宋" w:cs="仿宋" w:hint="eastAsia"/>
                <w:sz w:val="24"/>
              </w:rPr>
              <w:t>10,271,901.70</w:t>
            </w:r>
          </w:p>
        </w:tc>
      </w:tr>
    </w:tbl>
    <w:bookmarkEnd w:id="124"/>
    <w:bookmarkEnd w:id="125"/>
    <w:p w:rsidR="00000000" w:rsidRDefault="002B27E1">
      <w:pPr>
        <w:widowControl/>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w:t>
      </w:r>
      <w:r>
        <w:rPr>
          <w:rFonts w:ascii="仿宋" w:eastAsia="仿宋" w:hAnsi="仿宋" w:hint="eastAsia"/>
          <w:color w:val="0D0D0D"/>
          <w:sz w:val="24"/>
        </w:rPr>
        <w:t>4</w:t>
      </w:r>
      <w:r>
        <w:rPr>
          <w:rFonts w:ascii="仿宋" w:eastAsia="仿宋" w:hAnsi="仿宋" w:hint="eastAsia"/>
          <w:color w:val="0D0D0D"/>
          <w:sz w:val="24"/>
        </w:rPr>
        <w:t>）报告期末持有的处于转股期的可转换债券明细</w:t>
      </w:r>
    </w:p>
    <w:tbl>
      <w:tblPr>
        <w:tblW w:w="8400" w:type="dxa"/>
        <w:tblInd w:w="5" w:type="dxa"/>
        <w:tblLayout w:type="fixed"/>
        <w:tblCellMar>
          <w:left w:w="0" w:type="dxa"/>
          <w:right w:w="0" w:type="dxa"/>
        </w:tblCellMar>
        <w:tblLook w:val="0000"/>
      </w:tblPr>
      <w:tblGrid>
        <w:gridCol w:w="720"/>
        <w:gridCol w:w="1800"/>
        <w:gridCol w:w="1710"/>
        <w:gridCol w:w="2160"/>
        <w:gridCol w:w="2010"/>
      </w:tblGrid>
      <w:tr w:rsidR="00000000">
        <w:trPr>
          <w:trHeight w:val="410"/>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jc w:val="center"/>
              <w:rPr>
                <w:rFonts w:ascii="仿宋" w:eastAsia="仿宋" w:hAnsi="仿宋" w:cs="仿宋" w:hint="eastAsia"/>
                <w:sz w:val="24"/>
              </w:rPr>
            </w:pPr>
            <w:r>
              <w:rPr>
                <w:rFonts w:ascii="仿宋" w:eastAsia="仿宋" w:hAnsi="仿宋" w:cs="仿宋" w:hint="eastAsia"/>
                <w:sz w:val="24"/>
              </w:rPr>
              <w:t>序号</w:t>
            </w:r>
          </w:p>
        </w:tc>
        <w:tc>
          <w:tcPr>
            <w:tcW w:w="180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sz w:val="24"/>
              </w:rPr>
              <w:t>债券代码</w:t>
            </w:r>
          </w:p>
        </w:tc>
        <w:tc>
          <w:tcPr>
            <w:tcW w:w="171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sz w:val="24"/>
              </w:rPr>
              <w:t>债券名称</w:t>
            </w:r>
          </w:p>
        </w:tc>
        <w:tc>
          <w:tcPr>
            <w:tcW w:w="216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000000" w:rsidRDefault="002B27E1">
            <w:pPr>
              <w:pStyle w:val="aff1"/>
              <w:jc w:val="center"/>
              <w:rPr>
                <w:rFonts w:ascii="仿宋" w:eastAsia="仿宋" w:hAnsi="仿宋" w:cs="仿宋" w:hint="eastAsia"/>
              </w:rPr>
            </w:pPr>
            <w:r>
              <w:rPr>
                <w:rFonts w:ascii="仿宋" w:eastAsia="仿宋" w:hAnsi="仿宋" w:cs="仿宋" w:hint="eastAsia"/>
              </w:rPr>
              <w:t>公允价值</w:t>
            </w:r>
            <w:r>
              <w:rPr>
                <w:rFonts w:ascii="仿宋" w:eastAsia="仿宋" w:hAnsi="仿宋" w:cs="仿宋" w:hint="eastAsia"/>
              </w:rPr>
              <w:t>(</w:t>
            </w:r>
            <w:r>
              <w:rPr>
                <w:rFonts w:ascii="仿宋" w:eastAsia="仿宋" w:hAnsi="仿宋" w:cs="仿宋" w:hint="eastAsia"/>
              </w:rPr>
              <w:t>元</w:t>
            </w:r>
            <w:r>
              <w:rPr>
                <w:rFonts w:ascii="仿宋" w:eastAsia="仿宋" w:hAnsi="仿宋" w:cs="仿宋" w:hint="eastAsia"/>
              </w:rPr>
              <w:t>)</w:t>
            </w:r>
          </w:p>
        </w:tc>
        <w:tc>
          <w:tcPr>
            <w:tcW w:w="201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000000" w:rsidRDefault="002B27E1">
            <w:pPr>
              <w:pStyle w:val="aff1"/>
              <w:jc w:val="center"/>
              <w:rPr>
                <w:rFonts w:ascii="仿宋" w:eastAsia="仿宋" w:hAnsi="仿宋" w:cs="仿宋" w:hint="eastAsia"/>
              </w:rPr>
            </w:pPr>
            <w:r>
              <w:rPr>
                <w:rFonts w:ascii="仿宋" w:eastAsia="仿宋" w:hAnsi="仿宋" w:cs="仿宋" w:hint="eastAsia"/>
              </w:rPr>
              <w:t>占基金资产净值比例（％）</w:t>
            </w:r>
          </w:p>
        </w:tc>
      </w:tr>
      <w:tr w:rsidR="00000000">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sz w:val="24"/>
              </w:rPr>
            </w:pPr>
            <w:r>
              <w:rPr>
                <w:rFonts w:ascii="仿宋" w:eastAsia="仿宋" w:hAnsi="仿宋" w:cs="仿宋" w:hint="eastAsia"/>
                <w:sz w:val="24"/>
              </w:rPr>
              <w:t>1</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kern w:val="0"/>
                <w:sz w:val="24"/>
                <w:lang/>
              </w:rPr>
              <w:t>132015</w:t>
            </w:r>
          </w:p>
        </w:tc>
        <w:tc>
          <w:tcPr>
            <w:tcW w:w="17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kern w:val="0"/>
                <w:sz w:val="24"/>
                <w:lang/>
              </w:rPr>
              <w:t>18</w:t>
            </w:r>
            <w:r>
              <w:rPr>
                <w:rFonts w:ascii="仿宋" w:eastAsia="仿宋" w:hAnsi="仿宋" w:cs="仿宋" w:hint="eastAsia"/>
                <w:kern w:val="0"/>
                <w:sz w:val="24"/>
                <w:lang/>
              </w:rPr>
              <w:t>中油</w:t>
            </w:r>
            <w:r>
              <w:rPr>
                <w:rFonts w:ascii="仿宋" w:eastAsia="仿宋" w:hAnsi="仿宋" w:cs="仿宋" w:hint="eastAsia"/>
                <w:kern w:val="0"/>
                <w:sz w:val="24"/>
                <w:lang/>
              </w:rPr>
              <w:t>EB</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right"/>
              <w:rPr>
                <w:rFonts w:ascii="仿宋" w:eastAsia="仿宋" w:hAnsi="仿宋" w:cs="仿宋" w:hint="eastAsia"/>
              </w:rPr>
            </w:pPr>
            <w:r>
              <w:rPr>
                <w:rFonts w:ascii="仿宋" w:eastAsia="仿宋" w:hAnsi="仿宋" w:cs="仿宋" w:hint="eastAsia"/>
                <w:kern w:val="0"/>
                <w:sz w:val="24"/>
                <w:lang/>
              </w:rPr>
              <w:t>15,865,600.00</w:t>
            </w:r>
          </w:p>
        </w:tc>
        <w:tc>
          <w:tcPr>
            <w:tcW w:w="20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right"/>
              <w:rPr>
                <w:rFonts w:ascii="仿宋" w:eastAsia="仿宋" w:hAnsi="仿宋" w:cs="仿宋" w:hint="eastAsia"/>
                <w:sz w:val="24"/>
              </w:rPr>
            </w:pPr>
            <w:r>
              <w:rPr>
                <w:rFonts w:ascii="仿宋" w:eastAsia="仿宋" w:hAnsi="仿宋" w:cs="仿宋" w:hint="eastAsia"/>
                <w:kern w:val="0"/>
                <w:sz w:val="24"/>
                <w:lang/>
              </w:rPr>
              <w:t>4.67</w:t>
            </w:r>
          </w:p>
        </w:tc>
      </w:tr>
      <w:tr w:rsidR="00000000">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sz w:val="24"/>
              </w:rPr>
            </w:pPr>
            <w:r>
              <w:rPr>
                <w:rFonts w:ascii="仿宋" w:eastAsia="仿宋" w:hAnsi="仿宋" w:cs="仿宋" w:hint="eastAsia"/>
                <w:sz w:val="24"/>
              </w:rPr>
              <w:t>2</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kern w:val="0"/>
                <w:sz w:val="24"/>
                <w:lang/>
              </w:rPr>
              <w:t>132013</w:t>
            </w:r>
          </w:p>
        </w:tc>
        <w:tc>
          <w:tcPr>
            <w:tcW w:w="17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kern w:val="0"/>
                <w:sz w:val="24"/>
                <w:lang/>
              </w:rPr>
              <w:t>17</w:t>
            </w:r>
            <w:r>
              <w:rPr>
                <w:rFonts w:ascii="仿宋" w:eastAsia="仿宋" w:hAnsi="仿宋" w:cs="仿宋" w:hint="eastAsia"/>
                <w:kern w:val="0"/>
                <w:sz w:val="24"/>
                <w:lang/>
              </w:rPr>
              <w:t>宝武</w:t>
            </w:r>
            <w:r>
              <w:rPr>
                <w:rFonts w:ascii="仿宋" w:eastAsia="仿宋" w:hAnsi="仿宋" w:cs="仿宋" w:hint="eastAsia"/>
                <w:kern w:val="0"/>
                <w:sz w:val="24"/>
                <w:lang/>
              </w:rPr>
              <w:t>EB</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right"/>
              <w:rPr>
                <w:rFonts w:ascii="仿宋" w:eastAsia="仿宋" w:hAnsi="仿宋" w:cs="仿宋" w:hint="eastAsia"/>
              </w:rPr>
            </w:pPr>
            <w:r>
              <w:rPr>
                <w:rFonts w:ascii="仿宋" w:eastAsia="仿宋" w:hAnsi="仿宋" w:cs="仿宋" w:hint="eastAsia"/>
                <w:kern w:val="0"/>
                <w:sz w:val="24"/>
                <w:lang/>
              </w:rPr>
              <w:t>8,099,200.00</w:t>
            </w:r>
          </w:p>
        </w:tc>
        <w:tc>
          <w:tcPr>
            <w:tcW w:w="20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right"/>
              <w:rPr>
                <w:rFonts w:ascii="仿宋" w:eastAsia="仿宋" w:hAnsi="仿宋" w:cs="仿宋" w:hint="eastAsia"/>
                <w:sz w:val="24"/>
              </w:rPr>
            </w:pPr>
            <w:r>
              <w:rPr>
                <w:rFonts w:ascii="仿宋" w:eastAsia="仿宋" w:hAnsi="仿宋" w:cs="仿宋" w:hint="eastAsia"/>
                <w:kern w:val="0"/>
                <w:sz w:val="24"/>
                <w:lang/>
              </w:rPr>
              <w:t>2.38</w:t>
            </w:r>
          </w:p>
        </w:tc>
      </w:tr>
      <w:tr w:rsidR="00000000">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sz w:val="24"/>
              </w:rPr>
            </w:pPr>
            <w:r>
              <w:rPr>
                <w:rFonts w:ascii="仿宋" w:eastAsia="仿宋" w:hAnsi="仿宋" w:cs="仿宋" w:hint="eastAsia"/>
                <w:sz w:val="24"/>
              </w:rPr>
              <w:t>3</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kern w:val="0"/>
                <w:sz w:val="24"/>
                <w:lang/>
              </w:rPr>
              <w:t>1</w:t>
            </w:r>
            <w:r>
              <w:rPr>
                <w:rFonts w:ascii="仿宋" w:eastAsia="仿宋" w:hAnsi="仿宋" w:cs="仿宋" w:hint="eastAsia"/>
                <w:kern w:val="0"/>
                <w:sz w:val="24"/>
                <w:lang/>
              </w:rPr>
              <w:t>10047</w:t>
            </w:r>
          </w:p>
        </w:tc>
        <w:tc>
          <w:tcPr>
            <w:tcW w:w="17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kern w:val="0"/>
                <w:sz w:val="24"/>
                <w:lang/>
              </w:rPr>
              <w:t>山鹰转债</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right"/>
              <w:rPr>
                <w:rFonts w:ascii="仿宋" w:eastAsia="仿宋" w:hAnsi="仿宋" w:cs="仿宋" w:hint="eastAsia"/>
              </w:rPr>
            </w:pPr>
            <w:r>
              <w:rPr>
                <w:rFonts w:ascii="仿宋" w:eastAsia="仿宋" w:hAnsi="仿宋" w:cs="仿宋" w:hint="eastAsia"/>
                <w:kern w:val="0"/>
                <w:sz w:val="24"/>
                <w:lang/>
              </w:rPr>
              <w:t>7,310,169.00</w:t>
            </w:r>
          </w:p>
        </w:tc>
        <w:tc>
          <w:tcPr>
            <w:tcW w:w="20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right"/>
              <w:rPr>
                <w:rFonts w:ascii="仿宋" w:eastAsia="仿宋" w:hAnsi="仿宋" w:cs="仿宋" w:hint="eastAsia"/>
                <w:sz w:val="24"/>
              </w:rPr>
            </w:pPr>
            <w:r>
              <w:rPr>
                <w:rFonts w:ascii="仿宋" w:eastAsia="仿宋" w:hAnsi="仿宋" w:cs="仿宋" w:hint="eastAsia"/>
                <w:kern w:val="0"/>
                <w:sz w:val="24"/>
                <w:lang/>
              </w:rPr>
              <w:t>2.15</w:t>
            </w:r>
          </w:p>
        </w:tc>
      </w:tr>
      <w:tr w:rsidR="00000000">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sz w:val="24"/>
              </w:rPr>
            </w:pPr>
            <w:r>
              <w:rPr>
                <w:rFonts w:ascii="仿宋" w:eastAsia="仿宋" w:hAnsi="仿宋" w:cs="仿宋" w:hint="eastAsia"/>
                <w:sz w:val="24"/>
              </w:rPr>
              <w:t>4</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kern w:val="0"/>
                <w:sz w:val="24"/>
                <w:lang/>
              </w:rPr>
              <w:t>110053</w:t>
            </w:r>
          </w:p>
        </w:tc>
        <w:tc>
          <w:tcPr>
            <w:tcW w:w="17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kern w:val="0"/>
                <w:sz w:val="24"/>
                <w:lang/>
              </w:rPr>
              <w:t>苏银转债</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right"/>
              <w:rPr>
                <w:rFonts w:ascii="仿宋" w:eastAsia="仿宋" w:hAnsi="仿宋" w:cs="仿宋" w:hint="eastAsia"/>
              </w:rPr>
            </w:pPr>
            <w:r>
              <w:rPr>
                <w:rFonts w:ascii="仿宋" w:eastAsia="仿宋" w:hAnsi="仿宋" w:cs="仿宋" w:hint="eastAsia"/>
                <w:kern w:val="0"/>
                <w:sz w:val="24"/>
                <w:lang/>
              </w:rPr>
              <w:t>7,043,400.00</w:t>
            </w:r>
          </w:p>
        </w:tc>
        <w:tc>
          <w:tcPr>
            <w:tcW w:w="20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right"/>
              <w:rPr>
                <w:rFonts w:ascii="仿宋" w:eastAsia="仿宋" w:hAnsi="仿宋" w:cs="仿宋" w:hint="eastAsia"/>
                <w:sz w:val="24"/>
              </w:rPr>
            </w:pPr>
            <w:r>
              <w:rPr>
                <w:rFonts w:ascii="仿宋" w:eastAsia="仿宋" w:hAnsi="仿宋" w:cs="仿宋" w:hint="eastAsia"/>
                <w:kern w:val="0"/>
                <w:sz w:val="24"/>
                <w:lang/>
              </w:rPr>
              <w:t>2.07</w:t>
            </w:r>
          </w:p>
        </w:tc>
      </w:tr>
      <w:tr w:rsidR="00000000">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sz w:val="24"/>
              </w:rPr>
            </w:pPr>
            <w:r>
              <w:rPr>
                <w:rFonts w:ascii="仿宋" w:eastAsia="仿宋" w:hAnsi="仿宋" w:cs="仿宋" w:hint="eastAsia"/>
                <w:sz w:val="24"/>
              </w:rPr>
              <w:t>5</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kern w:val="0"/>
                <w:sz w:val="24"/>
                <w:lang/>
              </w:rPr>
              <w:t>132009</w:t>
            </w:r>
          </w:p>
        </w:tc>
        <w:tc>
          <w:tcPr>
            <w:tcW w:w="17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kern w:val="0"/>
                <w:sz w:val="24"/>
                <w:lang/>
              </w:rPr>
              <w:t>17</w:t>
            </w:r>
            <w:r>
              <w:rPr>
                <w:rFonts w:ascii="仿宋" w:eastAsia="仿宋" w:hAnsi="仿宋" w:cs="仿宋" w:hint="eastAsia"/>
                <w:kern w:val="0"/>
                <w:sz w:val="24"/>
                <w:lang/>
              </w:rPr>
              <w:t>中油</w:t>
            </w:r>
            <w:r>
              <w:rPr>
                <w:rFonts w:ascii="仿宋" w:eastAsia="仿宋" w:hAnsi="仿宋" w:cs="仿宋" w:hint="eastAsia"/>
                <w:kern w:val="0"/>
                <w:sz w:val="24"/>
                <w:lang/>
              </w:rPr>
              <w:t>EB</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right"/>
              <w:rPr>
                <w:rFonts w:ascii="仿宋" w:eastAsia="仿宋" w:hAnsi="仿宋" w:cs="仿宋" w:hint="eastAsia"/>
              </w:rPr>
            </w:pPr>
            <w:r>
              <w:rPr>
                <w:rFonts w:ascii="仿宋" w:eastAsia="仿宋" w:hAnsi="仿宋" w:cs="仿宋" w:hint="eastAsia"/>
                <w:kern w:val="0"/>
                <w:sz w:val="24"/>
                <w:lang/>
              </w:rPr>
              <w:t>4,986,000.00</w:t>
            </w:r>
          </w:p>
        </w:tc>
        <w:tc>
          <w:tcPr>
            <w:tcW w:w="20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right"/>
              <w:rPr>
                <w:rFonts w:ascii="仿宋" w:eastAsia="仿宋" w:hAnsi="仿宋" w:cs="仿宋" w:hint="eastAsia"/>
                <w:sz w:val="24"/>
              </w:rPr>
            </w:pPr>
            <w:r>
              <w:rPr>
                <w:rFonts w:ascii="仿宋" w:eastAsia="仿宋" w:hAnsi="仿宋" w:cs="仿宋" w:hint="eastAsia"/>
                <w:kern w:val="0"/>
                <w:sz w:val="24"/>
                <w:lang/>
              </w:rPr>
              <w:t>1.47</w:t>
            </w:r>
          </w:p>
        </w:tc>
      </w:tr>
      <w:tr w:rsidR="00000000">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sz w:val="24"/>
              </w:rPr>
            </w:pPr>
            <w:r>
              <w:rPr>
                <w:rFonts w:ascii="仿宋" w:eastAsia="仿宋" w:hAnsi="仿宋" w:cs="仿宋" w:hint="eastAsia"/>
                <w:sz w:val="24"/>
              </w:rPr>
              <w:t>6</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kern w:val="0"/>
                <w:sz w:val="24"/>
                <w:lang/>
              </w:rPr>
              <w:t>127007</w:t>
            </w:r>
          </w:p>
        </w:tc>
        <w:tc>
          <w:tcPr>
            <w:tcW w:w="17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kern w:val="0"/>
                <w:sz w:val="24"/>
                <w:lang/>
              </w:rPr>
              <w:t>湖广转债</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right"/>
              <w:rPr>
                <w:rFonts w:ascii="仿宋" w:eastAsia="仿宋" w:hAnsi="仿宋" w:cs="仿宋" w:hint="eastAsia"/>
              </w:rPr>
            </w:pPr>
            <w:r>
              <w:rPr>
                <w:rFonts w:ascii="仿宋" w:eastAsia="仿宋" w:hAnsi="仿宋" w:cs="仿宋" w:hint="eastAsia"/>
                <w:kern w:val="0"/>
                <w:sz w:val="24"/>
                <w:lang/>
              </w:rPr>
              <w:t>1,678,050.00</w:t>
            </w:r>
          </w:p>
        </w:tc>
        <w:tc>
          <w:tcPr>
            <w:tcW w:w="20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right"/>
              <w:rPr>
                <w:rFonts w:ascii="仿宋" w:eastAsia="仿宋" w:hAnsi="仿宋" w:cs="仿宋" w:hint="eastAsia"/>
                <w:sz w:val="24"/>
              </w:rPr>
            </w:pPr>
            <w:r>
              <w:rPr>
                <w:rFonts w:ascii="仿宋" w:eastAsia="仿宋" w:hAnsi="仿宋" w:cs="仿宋" w:hint="eastAsia"/>
                <w:kern w:val="0"/>
                <w:sz w:val="24"/>
                <w:lang/>
              </w:rPr>
              <w:t>0.49</w:t>
            </w:r>
          </w:p>
        </w:tc>
      </w:tr>
      <w:tr w:rsidR="00000000">
        <w:trPr>
          <w:trHeight w:val="332"/>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2B27E1">
            <w:pPr>
              <w:jc w:val="center"/>
              <w:rPr>
                <w:rFonts w:ascii="仿宋" w:eastAsia="仿宋" w:hAnsi="仿宋" w:cs="仿宋" w:hint="eastAsia"/>
                <w:sz w:val="24"/>
              </w:rPr>
            </w:pPr>
            <w:r>
              <w:rPr>
                <w:rFonts w:ascii="仿宋" w:eastAsia="仿宋" w:hAnsi="仿宋" w:cs="仿宋" w:hint="eastAsia"/>
                <w:sz w:val="24"/>
              </w:rPr>
              <w:t>7</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kern w:val="0"/>
                <w:sz w:val="24"/>
                <w:lang/>
              </w:rPr>
              <w:t>113020</w:t>
            </w:r>
          </w:p>
        </w:tc>
        <w:tc>
          <w:tcPr>
            <w:tcW w:w="17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center"/>
              <w:rPr>
                <w:rFonts w:ascii="仿宋" w:eastAsia="仿宋" w:hAnsi="仿宋" w:cs="仿宋" w:hint="eastAsia"/>
                <w:sz w:val="24"/>
              </w:rPr>
            </w:pPr>
            <w:r>
              <w:rPr>
                <w:rFonts w:ascii="仿宋" w:eastAsia="仿宋" w:hAnsi="仿宋" w:cs="仿宋" w:hint="eastAsia"/>
                <w:kern w:val="0"/>
                <w:sz w:val="24"/>
                <w:lang/>
              </w:rPr>
              <w:t>桐昆转债</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right"/>
              <w:rPr>
                <w:rFonts w:ascii="仿宋" w:eastAsia="仿宋" w:hAnsi="仿宋" w:cs="仿宋" w:hint="eastAsia"/>
              </w:rPr>
            </w:pPr>
            <w:r>
              <w:rPr>
                <w:rFonts w:ascii="仿宋" w:eastAsia="仿宋" w:hAnsi="仿宋" w:cs="仿宋" w:hint="eastAsia"/>
                <w:kern w:val="0"/>
                <w:sz w:val="24"/>
                <w:lang/>
              </w:rPr>
              <w:t>1,468,224.00</w:t>
            </w:r>
          </w:p>
        </w:tc>
        <w:tc>
          <w:tcPr>
            <w:tcW w:w="20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2B27E1">
            <w:pPr>
              <w:jc w:val="right"/>
              <w:rPr>
                <w:rFonts w:ascii="仿宋" w:eastAsia="仿宋" w:hAnsi="仿宋" w:cs="仿宋" w:hint="eastAsia"/>
                <w:sz w:val="24"/>
              </w:rPr>
            </w:pPr>
            <w:r>
              <w:rPr>
                <w:rFonts w:ascii="仿宋" w:eastAsia="仿宋" w:hAnsi="仿宋" w:cs="仿宋" w:hint="eastAsia"/>
                <w:kern w:val="0"/>
                <w:sz w:val="24"/>
                <w:lang/>
              </w:rPr>
              <w:t>0.43</w:t>
            </w:r>
          </w:p>
        </w:tc>
      </w:tr>
    </w:tbl>
    <w:p w:rsidR="00000000" w:rsidRDefault="002B27E1">
      <w:pPr>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w:t>
      </w:r>
      <w:r>
        <w:rPr>
          <w:rFonts w:ascii="仿宋" w:eastAsia="仿宋" w:hAnsi="仿宋" w:hint="eastAsia"/>
          <w:color w:val="0D0D0D"/>
          <w:sz w:val="24"/>
        </w:rPr>
        <w:t>5</w:t>
      </w:r>
      <w:r>
        <w:rPr>
          <w:rFonts w:ascii="仿宋" w:eastAsia="仿宋" w:hAnsi="仿宋" w:hint="eastAsia"/>
          <w:color w:val="0D0D0D"/>
          <w:sz w:val="24"/>
        </w:rPr>
        <w:t>）报告期末前十名股票中存在流通受限情况的说明</w:t>
      </w:r>
    </w:p>
    <w:p w:rsidR="00000000" w:rsidRDefault="002B27E1">
      <w:pPr>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本基金本报告期末前十名股票中不存在流通受限情况。</w:t>
      </w:r>
    </w:p>
    <w:p w:rsidR="00000000" w:rsidRDefault="002B27E1">
      <w:pPr>
        <w:spacing w:line="360" w:lineRule="auto"/>
        <w:ind w:firstLine="420"/>
        <w:jc w:val="left"/>
        <w:rPr>
          <w:rFonts w:ascii="仿宋" w:eastAsia="仿宋" w:hAnsi="仿宋" w:hint="eastAsia"/>
          <w:color w:val="0D0D0D"/>
          <w:sz w:val="24"/>
        </w:rPr>
      </w:pPr>
      <w:r>
        <w:rPr>
          <w:rFonts w:ascii="仿宋" w:eastAsia="仿宋" w:hAnsi="仿宋" w:hint="eastAsia"/>
          <w:color w:val="0D0D0D"/>
          <w:sz w:val="24"/>
        </w:rPr>
        <w:t>（</w:t>
      </w:r>
      <w:r>
        <w:rPr>
          <w:rFonts w:ascii="仿宋" w:eastAsia="仿宋" w:hAnsi="仿宋" w:hint="eastAsia"/>
          <w:color w:val="0D0D0D"/>
          <w:sz w:val="24"/>
        </w:rPr>
        <w:t>6</w:t>
      </w:r>
      <w:r>
        <w:rPr>
          <w:rFonts w:ascii="仿宋" w:eastAsia="仿宋" w:hAnsi="仿宋" w:hint="eastAsia"/>
          <w:color w:val="0D0D0D"/>
          <w:sz w:val="24"/>
        </w:rPr>
        <w:t>）</w:t>
      </w:r>
      <w:r>
        <w:rPr>
          <w:rFonts w:ascii="仿宋" w:eastAsia="仿宋" w:hAnsi="仿宋"/>
          <w:color w:val="0D0D0D"/>
          <w:sz w:val="24"/>
        </w:rPr>
        <w:t>投资组合报告附注的其他文字描述部分</w:t>
      </w:r>
    </w:p>
    <w:p w:rsidR="00000000" w:rsidRDefault="002B27E1">
      <w:pPr>
        <w:spacing w:line="360" w:lineRule="auto"/>
        <w:ind w:firstLine="420"/>
        <w:jc w:val="left"/>
        <w:rPr>
          <w:rFonts w:ascii="仿宋" w:eastAsia="仿宋" w:hAnsi="仿宋" w:cs="宋体" w:hint="eastAsia"/>
          <w:kern w:val="0"/>
          <w:sz w:val="24"/>
        </w:rPr>
      </w:pPr>
      <w:r>
        <w:rPr>
          <w:rFonts w:ascii="仿宋" w:eastAsia="仿宋" w:hAnsi="仿宋" w:cs="宋体" w:hint="eastAsia"/>
          <w:kern w:val="0"/>
          <w:sz w:val="24"/>
        </w:rPr>
        <w:t>由于四舍五入的原因，投资组合报告中市值占净</w:t>
      </w:r>
      <w:r>
        <w:rPr>
          <w:rFonts w:ascii="仿宋" w:eastAsia="仿宋" w:hAnsi="仿宋" w:cs="宋体" w:hint="eastAsia"/>
          <w:kern w:val="0"/>
          <w:sz w:val="24"/>
        </w:rPr>
        <w:t>值比例的分项之和与合计项之间可能存在尾差。</w:t>
      </w:r>
      <w:bookmarkEnd w:id="126"/>
    </w:p>
    <w:p w:rsidR="00000000" w:rsidRDefault="002B27E1">
      <w:pPr>
        <w:spacing w:line="360" w:lineRule="auto"/>
        <w:ind w:firstLine="420"/>
        <w:jc w:val="left"/>
        <w:rPr>
          <w:rFonts w:ascii="仿宋" w:eastAsia="仿宋" w:hAnsi="仿宋" w:cs="宋体"/>
          <w:kern w:val="0"/>
          <w:sz w:val="24"/>
        </w:rPr>
      </w:pPr>
    </w:p>
    <w:p w:rsidR="00000000" w:rsidRDefault="002B27E1">
      <w:pPr>
        <w:pStyle w:val="1"/>
        <w:snapToGrid w:val="0"/>
        <w:spacing w:before="0" w:after="0"/>
        <w:ind w:firstLine="315"/>
        <w:rPr>
          <w:rFonts w:ascii="仿宋" w:eastAsia="仿宋" w:hAnsi="仿宋"/>
        </w:rPr>
      </w:pPr>
      <w:r>
        <w:rPr>
          <w:rFonts w:ascii="仿宋" w:eastAsia="仿宋" w:hAnsi="仿宋" w:hint="eastAsia"/>
        </w:rPr>
        <w:t>十二、基金的业绩</w:t>
      </w:r>
    </w:p>
    <w:p w:rsidR="00000000" w:rsidRDefault="002B27E1">
      <w:pPr>
        <w:autoSpaceDE w:val="0"/>
        <w:autoSpaceDN w:val="0"/>
        <w:adjustRightInd w:val="0"/>
        <w:snapToGrid w:val="0"/>
        <w:spacing w:line="360" w:lineRule="auto"/>
        <w:ind w:firstLineChars="200" w:firstLine="480"/>
        <w:rPr>
          <w:rFonts w:ascii="仿宋" w:eastAsia="仿宋" w:hAnsi="仿宋"/>
          <w:color w:val="0D0D0D"/>
          <w:sz w:val="24"/>
        </w:rPr>
      </w:pPr>
      <w:r>
        <w:rPr>
          <w:rFonts w:ascii="仿宋" w:eastAsia="仿宋" w:hAnsi="仿宋" w:hint="eastAsia"/>
          <w:color w:val="0D0D0D"/>
          <w:sz w:val="24"/>
        </w:rPr>
        <w:t>基金管理人依照恪尽职守、诚实信用、谨慎勤勉的原则管理和运用基金财产</w:t>
      </w:r>
      <w:r>
        <w:rPr>
          <w:rFonts w:ascii="仿宋" w:eastAsia="仿宋" w:hAnsi="仿宋" w:hint="eastAsia"/>
          <w:color w:val="0D0D0D"/>
          <w:sz w:val="24"/>
        </w:rPr>
        <w:t>,</w:t>
      </w:r>
      <w:r>
        <w:rPr>
          <w:rFonts w:ascii="仿宋" w:eastAsia="仿宋" w:hAnsi="仿宋" w:hint="eastAsia"/>
          <w:color w:val="0D0D0D"/>
          <w:sz w:val="24"/>
        </w:rPr>
        <w:t>但不保证基金一定盈利</w:t>
      </w:r>
      <w:r>
        <w:rPr>
          <w:rFonts w:ascii="仿宋" w:eastAsia="仿宋" w:hAnsi="仿宋" w:hint="eastAsia"/>
          <w:color w:val="0D0D0D"/>
          <w:sz w:val="24"/>
        </w:rPr>
        <w:t>,</w:t>
      </w:r>
      <w:r>
        <w:rPr>
          <w:rFonts w:ascii="仿宋" w:eastAsia="仿宋" w:hAnsi="仿宋" w:hint="eastAsia"/>
          <w:color w:val="0D0D0D"/>
          <w:sz w:val="24"/>
        </w:rPr>
        <w:t>也不保证最低收益。基金的过往业绩并不代表其未来表现。投资有风险</w:t>
      </w:r>
      <w:r>
        <w:rPr>
          <w:rFonts w:ascii="仿宋" w:eastAsia="仿宋" w:hAnsi="仿宋" w:hint="eastAsia"/>
          <w:color w:val="0D0D0D"/>
          <w:sz w:val="24"/>
        </w:rPr>
        <w:t>,</w:t>
      </w:r>
      <w:r>
        <w:rPr>
          <w:rFonts w:ascii="仿宋" w:eastAsia="仿宋" w:hAnsi="仿宋" w:hint="eastAsia"/>
          <w:color w:val="0D0D0D"/>
          <w:sz w:val="24"/>
        </w:rPr>
        <w:t>投资人在做出投资决策前应仔细阅读本基金的招募说明书。</w:t>
      </w:r>
    </w:p>
    <w:p w:rsidR="00000000" w:rsidRDefault="002B27E1">
      <w:pPr>
        <w:autoSpaceDE w:val="0"/>
        <w:autoSpaceDN w:val="0"/>
        <w:adjustRightInd w:val="0"/>
        <w:snapToGrid w:val="0"/>
        <w:spacing w:line="360" w:lineRule="auto"/>
        <w:ind w:firstLineChars="200" w:firstLine="480"/>
        <w:rPr>
          <w:rFonts w:ascii="仿宋" w:eastAsia="仿宋" w:hAnsi="仿宋"/>
          <w:color w:val="0D0D0D"/>
          <w:sz w:val="24"/>
        </w:rPr>
      </w:pPr>
      <w:r>
        <w:rPr>
          <w:rFonts w:ascii="仿宋" w:eastAsia="仿宋" w:hAnsi="仿宋" w:hint="eastAsia"/>
          <w:color w:val="0D0D0D"/>
          <w:sz w:val="24"/>
        </w:rPr>
        <w:t>以下基金业绩数据截至</w:t>
      </w:r>
      <w:r>
        <w:rPr>
          <w:rFonts w:ascii="仿宋" w:eastAsia="仿宋" w:hAnsi="仿宋" w:hint="eastAsia"/>
          <w:color w:val="0D0D0D"/>
          <w:sz w:val="24"/>
        </w:rPr>
        <w:t>2019</w:t>
      </w:r>
      <w:r>
        <w:rPr>
          <w:rFonts w:ascii="仿宋" w:eastAsia="仿宋" w:hAnsi="仿宋" w:hint="eastAsia"/>
          <w:color w:val="0D0D0D"/>
          <w:sz w:val="24"/>
        </w:rPr>
        <w:t>年</w:t>
      </w:r>
      <w:r>
        <w:rPr>
          <w:rFonts w:ascii="仿宋" w:eastAsia="仿宋" w:hAnsi="仿宋" w:hint="eastAsia"/>
          <w:color w:val="0D0D0D"/>
          <w:sz w:val="24"/>
        </w:rPr>
        <w:t>12</w:t>
      </w:r>
      <w:r>
        <w:rPr>
          <w:rFonts w:ascii="仿宋" w:eastAsia="仿宋" w:hAnsi="仿宋" w:hint="eastAsia"/>
          <w:color w:val="0D0D0D"/>
          <w:sz w:val="24"/>
        </w:rPr>
        <w:t>月</w:t>
      </w:r>
      <w:r>
        <w:rPr>
          <w:rFonts w:ascii="仿宋" w:eastAsia="仿宋" w:hAnsi="仿宋" w:hint="eastAsia"/>
          <w:color w:val="0D0D0D"/>
          <w:sz w:val="24"/>
        </w:rPr>
        <w:t>31</w:t>
      </w:r>
      <w:r>
        <w:rPr>
          <w:rFonts w:ascii="仿宋" w:eastAsia="仿宋" w:hAnsi="仿宋" w:hint="eastAsia"/>
          <w:color w:val="0D0D0D"/>
          <w:sz w:val="24"/>
        </w:rPr>
        <w:t>日。</w:t>
      </w:r>
    </w:p>
    <w:p w:rsidR="00000000" w:rsidRDefault="002B27E1">
      <w:pPr>
        <w:autoSpaceDE w:val="0"/>
        <w:autoSpaceDN w:val="0"/>
        <w:adjustRightInd w:val="0"/>
        <w:snapToGrid w:val="0"/>
        <w:spacing w:line="360" w:lineRule="auto"/>
        <w:ind w:firstLine="420"/>
        <w:rPr>
          <w:rFonts w:ascii="仿宋" w:eastAsia="仿宋" w:hAnsi="仿宋"/>
          <w:color w:val="0D0D0D"/>
          <w:sz w:val="24"/>
        </w:rPr>
      </w:pPr>
      <w:r>
        <w:rPr>
          <w:rFonts w:ascii="仿宋" w:eastAsia="仿宋" w:hAnsi="仿宋" w:hint="eastAsia"/>
          <w:color w:val="0D0D0D"/>
          <w:sz w:val="24"/>
        </w:rPr>
        <w:t>1</w:t>
      </w:r>
      <w:r>
        <w:rPr>
          <w:rFonts w:ascii="仿宋" w:eastAsia="仿宋" w:hAnsi="仿宋" w:hint="eastAsia"/>
          <w:color w:val="0D0D0D"/>
          <w:sz w:val="24"/>
        </w:rPr>
        <w:t>、东方红稳健精选混合型证券投资基金</w:t>
      </w:r>
      <w:r>
        <w:rPr>
          <w:rFonts w:ascii="仿宋" w:eastAsia="仿宋" w:hAnsi="仿宋"/>
          <w:color w:val="0D0D0D"/>
          <w:sz w:val="24"/>
        </w:rPr>
        <w:t>基金份额净值增长率及其与同期业绩比较基准收益率的比较</w:t>
      </w:r>
    </w:p>
    <w:p w:rsidR="00000000" w:rsidRDefault="002B27E1">
      <w:pPr>
        <w:autoSpaceDE w:val="0"/>
        <w:autoSpaceDN w:val="0"/>
        <w:adjustRightInd w:val="0"/>
        <w:snapToGrid w:val="0"/>
        <w:spacing w:line="360" w:lineRule="auto"/>
        <w:jc w:val="center"/>
        <w:rPr>
          <w:rFonts w:ascii="仿宋" w:eastAsia="仿宋" w:hAnsi="仿宋"/>
          <w:color w:val="0D0D0D"/>
          <w:sz w:val="24"/>
        </w:rPr>
      </w:pPr>
      <w:r>
        <w:rPr>
          <w:rFonts w:ascii="仿宋" w:eastAsia="仿宋" w:hAnsi="仿宋" w:hint="eastAsia"/>
          <w:color w:val="0D0D0D"/>
          <w:sz w:val="24"/>
        </w:rPr>
        <w:t>东方红稳健精选混合</w:t>
      </w:r>
      <w:r>
        <w:rPr>
          <w:rFonts w:ascii="仿宋" w:eastAsia="仿宋" w:hAnsi="仿宋"/>
          <w:color w:val="0D0D0D"/>
          <w:sz w:val="24"/>
        </w:rPr>
        <w:t>A</w:t>
      </w:r>
    </w:p>
    <w:tbl>
      <w:tblPr>
        <w:tblW w:w="8523" w:type="dxa"/>
        <w:tblInd w:w="0" w:type="dxa"/>
        <w:tblLayout w:type="fixed"/>
        <w:tblLook w:val="0000"/>
      </w:tblPr>
      <w:tblGrid>
        <w:gridCol w:w="2178"/>
        <w:gridCol w:w="990"/>
        <w:gridCol w:w="1035"/>
        <w:gridCol w:w="1048"/>
        <w:gridCol w:w="1237"/>
        <w:gridCol w:w="992"/>
        <w:gridCol w:w="1043"/>
      </w:tblGrid>
      <w:tr w:rsidR="00000000">
        <w:tc>
          <w:tcPr>
            <w:tcW w:w="2178"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autoSpaceDE w:val="0"/>
              <w:autoSpaceDN w:val="0"/>
              <w:adjustRightInd w:val="0"/>
              <w:snapToGrid w:val="0"/>
              <w:jc w:val="center"/>
              <w:rPr>
                <w:rFonts w:ascii="仿宋" w:eastAsia="仿宋" w:hAnsi="仿宋"/>
                <w:color w:val="0D0D0D"/>
                <w:sz w:val="24"/>
              </w:rPr>
            </w:pPr>
            <w:bookmarkStart w:id="127" w:name="OLE_LINK1"/>
            <w:bookmarkStart w:id="128" w:name="OLE_LINK330"/>
            <w:bookmarkStart w:id="129" w:name="OLE_LINK331"/>
            <w:bookmarkStart w:id="130" w:name="OLE_LINK332"/>
            <w:r>
              <w:rPr>
                <w:rFonts w:ascii="仿宋" w:eastAsia="仿宋" w:hAnsi="仿宋" w:hint="eastAsia"/>
                <w:color w:val="0D0D0D"/>
                <w:sz w:val="24"/>
              </w:rPr>
              <w:t>阶段</w:t>
            </w:r>
            <w:bookmarkEnd w:id="127"/>
          </w:p>
        </w:tc>
        <w:tc>
          <w:tcPr>
            <w:tcW w:w="990" w:type="dxa"/>
            <w:tcBorders>
              <w:top w:val="single" w:sz="4" w:space="0" w:color="auto"/>
              <w:left w:val="nil"/>
              <w:bottom w:val="single" w:sz="4" w:space="0" w:color="auto"/>
              <w:right w:val="single" w:sz="4" w:space="0" w:color="auto"/>
            </w:tcBorders>
            <w:shd w:val="clear" w:color="auto" w:fill="D9D9D9"/>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净值增长率①</w:t>
            </w:r>
          </w:p>
        </w:tc>
        <w:tc>
          <w:tcPr>
            <w:tcW w:w="1035" w:type="dxa"/>
            <w:tcBorders>
              <w:top w:val="single" w:sz="4" w:space="0" w:color="auto"/>
              <w:left w:val="nil"/>
              <w:bottom w:val="single" w:sz="4" w:space="0" w:color="auto"/>
              <w:right w:val="single" w:sz="4" w:space="0" w:color="auto"/>
            </w:tcBorders>
            <w:shd w:val="clear" w:color="auto" w:fill="D9D9D9"/>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净值增长率标准差②</w:t>
            </w:r>
          </w:p>
        </w:tc>
        <w:tc>
          <w:tcPr>
            <w:tcW w:w="1048" w:type="dxa"/>
            <w:tcBorders>
              <w:top w:val="single" w:sz="4" w:space="0" w:color="auto"/>
              <w:left w:val="nil"/>
              <w:bottom w:val="single" w:sz="4" w:space="0" w:color="auto"/>
              <w:right w:val="single" w:sz="4" w:space="0" w:color="auto"/>
            </w:tcBorders>
            <w:shd w:val="clear" w:color="auto" w:fill="D9D9D9"/>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业绩比较基准收益率③</w:t>
            </w:r>
          </w:p>
        </w:tc>
        <w:tc>
          <w:tcPr>
            <w:tcW w:w="1237" w:type="dxa"/>
            <w:tcBorders>
              <w:top w:val="single" w:sz="4" w:space="0" w:color="auto"/>
              <w:left w:val="nil"/>
              <w:bottom w:val="single" w:sz="4" w:space="0" w:color="auto"/>
              <w:right w:val="single" w:sz="4" w:space="0" w:color="auto"/>
            </w:tcBorders>
            <w:shd w:val="clear" w:color="auto" w:fill="D9D9D9"/>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业绩比较基准收益率标</w:t>
            </w:r>
            <w:r>
              <w:rPr>
                <w:rFonts w:ascii="仿宋" w:eastAsia="仿宋" w:hAnsi="仿宋" w:hint="eastAsia"/>
                <w:color w:val="0D0D0D"/>
                <w:sz w:val="24"/>
              </w:rPr>
              <w:t>准差④</w:t>
            </w:r>
          </w:p>
        </w:tc>
        <w:tc>
          <w:tcPr>
            <w:tcW w:w="992" w:type="dxa"/>
            <w:tcBorders>
              <w:top w:val="single" w:sz="4" w:space="0" w:color="auto"/>
              <w:left w:val="nil"/>
              <w:bottom w:val="single" w:sz="4" w:space="0" w:color="auto"/>
              <w:right w:val="single" w:sz="4" w:space="0" w:color="auto"/>
            </w:tcBorders>
            <w:shd w:val="clear" w:color="auto" w:fill="D9D9D9"/>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①－③</w:t>
            </w:r>
          </w:p>
        </w:tc>
        <w:tc>
          <w:tcPr>
            <w:tcW w:w="1043" w:type="dxa"/>
            <w:tcBorders>
              <w:top w:val="single" w:sz="4" w:space="0" w:color="auto"/>
              <w:left w:val="nil"/>
              <w:bottom w:val="single" w:sz="4" w:space="0" w:color="auto"/>
              <w:right w:val="single" w:sz="4" w:space="0" w:color="auto"/>
            </w:tcBorders>
            <w:shd w:val="clear" w:color="auto" w:fill="D9D9D9"/>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②－④</w:t>
            </w:r>
          </w:p>
        </w:tc>
      </w:tr>
      <w:tr w:rsidR="00000000">
        <w:tc>
          <w:tcPr>
            <w:tcW w:w="2178" w:type="dxa"/>
            <w:tcBorders>
              <w:top w:val="single" w:sz="4" w:space="0" w:color="auto"/>
              <w:left w:val="single" w:sz="4" w:space="0" w:color="auto"/>
              <w:bottom w:val="single" w:sz="4" w:space="0" w:color="auto"/>
              <w:right w:val="single" w:sz="4" w:space="0" w:color="auto"/>
            </w:tcBorders>
            <w:vAlign w:val="center"/>
          </w:tcPr>
          <w:p w:rsidR="00000000" w:rsidRDefault="002B27E1">
            <w:pPr>
              <w:autoSpaceDE w:val="0"/>
              <w:autoSpaceDN w:val="0"/>
              <w:adjustRightInd w:val="0"/>
              <w:snapToGrid w:val="0"/>
              <w:jc w:val="center"/>
              <w:rPr>
                <w:rFonts w:ascii="仿宋" w:eastAsia="仿宋" w:hAnsi="仿宋" w:hint="eastAsia"/>
                <w:color w:val="0D0D0D"/>
                <w:sz w:val="24"/>
              </w:rPr>
            </w:pPr>
            <w:r>
              <w:rPr>
                <w:rFonts w:ascii="仿宋" w:eastAsia="仿宋" w:hAnsi="仿宋" w:hint="eastAsia"/>
                <w:color w:val="0D0D0D"/>
                <w:sz w:val="24"/>
              </w:rPr>
              <w:t>2015</w:t>
            </w:r>
            <w:r>
              <w:rPr>
                <w:rFonts w:ascii="仿宋" w:eastAsia="仿宋" w:hAnsi="仿宋" w:hint="eastAsia"/>
                <w:color w:val="0D0D0D"/>
                <w:sz w:val="24"/>
              </w:rPr>
              <w:t>年</w:t>
            </w:r>
            <w:r>
              <w:rPr>
                <w:rFonts w:ascii="仿宋" w:eastAsia="仿宋" w:hAnsi="仿宋" w:hint="eastAsia"/>
                <w:color w:val="0D0D0D"/>
                <w:sz w:val="24"/>
              </w:rPr>
              <w:t>4</w:t>
            </w:r>
            <w:r>
              <w:rPr>
                <w:rFonts w:ascii="仿宋" w:eastAsia="仿宋" w:hAnsi="仿宋" w:hint="eastAsia"/>
                <w:color w:val="0D0D0D"/>
                <w:sz w:val="24"/>
              </w:rPr>
              <w:t>月</w:t>
            </w:r>
            <w:r>
              <w:rPr>
                <w:rFonts w:ascii="仿宋" w:eastAsia="仿宋" w:hAnsi="仿宋" w:hint="eastAsia"/>
                <w:color w:val="0D0D0D"/>
                <w:sz w:val="24"/>
              </w:rPr>
              <w:t>17</w:t>
            </w:r>
            <w:r>
              <w:rPr>
                <w:rFonts w:ascii="仿宋" w:eastAsia="仿宋" w:hAnsi="仿宋" w:hint="eastAsia"/>
                <w:color w:val="0D0D0D"/>
                <w:sz w:val="24"/>
              </w:rPr>
              <w:t>日至</w:t>
            </w:r>
            <w:r>
              <w:rPr>
                <w:rFonts w:ascii="仿宋" w:eastAsia="仿宋" w:hAnsi="仿宋" w:hint="eastAsia"/>
                <w:color w:val="0D0D0D"/>
                <w:sz w:val="24"/>
              </w:rPr>
              <w:t>2015</w:t>
            </w:r>
            <w:r>
              <w:rPr>
                <w:rFonts w:ascii="仿宋" w:eastAsia="仿宋" w:hAnsi="仿宋" w:hint="eastAsia"/>
                <w:color w:val="0D0D0D"/>
                <w:sz w:val="24"/>
              </w:rPr>
              <w:t>年</w:t>
            </w:r>
            <w:r>
              <w:rPr>
                <w:rFonts w:ascii="仿宋" w:eastAsia="仿宋" w:hAnsi="仿宋" w:hint="eastAsia"/>
                <w:color w:val="0D0D0D"/>
                <w:sz w:val="24"/>
              </w:rPr>
              <w:t>12</w:t>
            </w:r>
            <w:r>
              <w:rPr>
                <w:rFonts w:ascii="仿宋" w:eastAsia="仿宋" w:hAnsi="仿宋" w:hint="eastAsia"/>
                <w:color w:val="0D0D0D"/>
                <w:sz w:val="24"/>
              </w:rPr>
              <w:t>月</w:t>
            </w:r>
            <w:r>
              <w:rPr>
                <w:rFonts w:ascii="仿宋" w:eastAsia="仿宋" w:hAnsi="仿宋" w:hint="eastAsia"/>
                <w:color w:val="0D0D0D"/>
                <w:sz w:val="24"/>
              </w:rPr>
              <w:t>31</w:t>
            </w:r>
            <w:r>
              <w:rPr>
                <w:rFonts w:ascii="仿宋" w:eastAsia="仿宋" w:hAnsi="仿宋" w:hint="eastAsia"/>
                <w:color w:val="0D0D0D"/>
                <w:sz w:val="24"/>
              </w:rPr>
              <w:t>日</w:t>
            </w:r>
          </w:p>
        </w:tc>
        <w:tc>
          <w:tcPr>
            <w:tcW w:w="990"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7.70%</w:t>
            </w:r>
          </w:p>
        </w:tc>
        <w:tc>
          <w:tcPr>
            <w:tcW w:w="1035"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0.09%</w:t>
            </w:r>
          </w:p>
        </w:tc>
        <w:tc>
          <w:tcPr>
            <w:tcW w:w="1048"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3.30%</w:t>
            </w:r>
          </w:p>
        </w:tc>
        <w:tc>
          <w:tcPr>
            <w:tcW w:w="1237"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0.01%</w:t>
            </w:r>
          </w:p>
        </w:tc>
        <w:tc>
          <w:tcPr>
            <w:tcW w:w="992"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4.40%</w:t>
            </w:r>
          </w:p>
        </w:tc>
        <w:tc>
          <w:tcPr>
            <w:tcW w:w="104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0.08%</w:t>
            </w:r>
          </w:p>
        </w:tc>
      </w:tr>
      <w:tr w:rsidR="00000000">
        <w:tc>
          <w:tcPr>
            <w:tcW w:w="2178" w:type="dxa"/>
            <w:tcBorders>
              <w:top w:val="single" w:sz="4" w:space="0" w:color="auto"/>
              <w:left w:val="single" w:sz="4" w:space="0" w:color="auto"/>
              <w:bottom w:val="single" w:sz="4" w:space="0" w:color="auto"/>
              <w:right w:val="single" w:sz="4" w:space="0" w:color="auto"/>
            </w:tcBorders>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2016</w:t>
            </w:r>
            <w:r>
              <w:rPr>
                <w:rFonts w:ascii="仿宋" w:eastAsia="仿宋" w:hAnsi="仿宋" w:hint="eastAsia"/>
                <w:color w:val="0D0D0D"/>
                <w:sz w:val="24"/>
              </w:rPr>
              <w:t>年</w:t>
            </w:r>
            <w:r>
              <w:rPr>
                <w:rFonts w:ascii="仿宋" w:eastAsia="仿宋" w:hAnsi="仿宋" w:hint="eastAsia"/>
                <w:color w:val="0D0D0D"/>
                <w:sz w:val="24"/>
              </w:rPr>
              <w:t>1</w:t>
            </w:r>
            <w:r>
              <w:rPr>
                <w:rFonts w:ascii="仿宋" w:eastAsia="仿宋" w:hAnsi="仿宋" w:hint="eastAsia"/>
                <w:color w:val="0D0D0D"/>
                <w:sz w:val="24"/>
              </w:rPr>
              <w:t>月</w:t>
            </w:r>
            <w:r>
              <w:rPr>
                <w:rFonts w:ascii="仿宋" w:eastAsia="仿宋" w:hAnsi="仿宋" w:hint="eastAsia"/>
                <w:color w:val="0D0D0D"/>
                <w:sz w:val="24"/>
              </w:rPr>
              <w:t>1</w:t>
            </w:r>
            <w:r>
              <w:rPr>
                <w:rFonts w:ascii="仿宋" w:eastAsia="仿宋" w:hAnsi="仿宋" w:hint="eastAsia"/>
                <w:color w:val="0D0D0D"/>
                <w:sz w:val="24"/>
              </w:rPr>
              <w:t>日至</w:t>
            </w:r>
            <w:r>
              <w:rPr>
                <w:rFonts w:ascii="仿宋" w:eastAsia="仿宋" w:hAnsi="仿宋" w:hint="eastAsia"/>
                <w:color w:val="0D0D0D"/>
                <w:sz w:val="24"/>
              </w:rPr>
              <w:t>2016</w:t>
            </w:r>
            <w:r>
              <w:rPr>
                <w:rFonts w:ascii="仿宋" w:eastAsia="仿宋" w:hAnsi="仿宋" w:hint="eastAsia"/>
                <w:color w:val="0D0D0D"/>
                <w:sz w:val="24"/>
              </w:rPr>
              <w:t>年</w:t>
            </w:r>
            <w:r>
              <w:rPr>
                <w:rFonts w:ascii="仿宋" w:eastAsia="仿宋" w:hAnsi="仿宋" w:hint="eastAsia"/>
                <w:color w:val="0D0D0D"/>
                <w:sz w:val="24"/>
              </w:rPr>
              <w:t>12</w:t>
            </w:r>
            <w:r>
              <w:rPr>
                <w:rFonts w:ascii="仿宋" w:eastAsia="仿宋" w:hAnsi="仿宋" w:hint="eastAsia"/>
                <w:color w:val="0D0D0D"/>
                <w:sz w:val="24"/>
              </w:rPr>
              <w:t>月</w:t>
            </w:r>
            <w:r>
              <w:rPr>
                <w:rFonts w:ascii="仿宋" w:eastAsia="仿宋" w:hAnsi="仿宋" w:hint="eastAsia"/>
                <w:color w:val="0D0D0D"/>
                <w:sz w:val="24"/>
              </w:rPr>
              <w:t>31</w:t>
            </w:r>
            <w:r>
              <w:rPr>
                <w:rFonts w:ascii="仿宋" w:eastAsia="仿宋" w:hAnsi="仿宋" w:hint="eastAsia"/>
                <w:color w:val="0D0D0D"/>
                <w:sz w:val="24"/>
              </w:rPr>
              <w:t>日</w:t>
            </w:r>
          </w:p>
        </w:tc>
        <w:tc>
          <w:tcPr>
            <w:tcW w:w="990"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0.93%</w:t>
            </w:r>
          </w:p>
        </w:tc>
        <w:tc>
          <w:tcPr>
            <w:tcW w:w="1035"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0.11%</w:t>
            </w:r>
          </w:p>
        </w:tc>
        <w:tc>
          <w:tcPr>
            <w:tcW w:w="1048"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4.13%</w:t>
            </w:r>
          </w:p>
        </w:tc>
        <w:tc>
          <w:tcPr>
            <w:tcW w:w="1237"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0.01%</w:t>
            </w:r>
          </w:p>
        </w:tc>
        <w:tc>
          <w:tcPr>
            <w:tcW w:w="992"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-3.20%</w:t>
            </w:r>
          </w:p>
        </w:tc>
        <w:tc>
          <w:tcPr>
            <w:tcW w:w="104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0.01%</w:t>
            </w:r>
          </w:p>
        </w:tc>
      </w:tr>
      <w:tr w:rsidR="00000000">
        <w:tc>
          <w:tcPr>
            <w:tcW w:w="2178" w:type="dxa"/>
            <w:tcBorders>
              <w:top w:val="single" w:sz="4" w:space="0" w:color="auto"/>
              <w:left w:val="single" w:sz="4" w:space="0" w:color="auto"/>
              <w:bottom w:val="single" w:sz="4" w:space="0" w:color="auto"/>
              <w:right w:val="single" w:sz="4" w:space="0" w:color="auto"/>
            </w:tcBorders>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2017</w:t>
            </w:r>
            <w:r>
              <w:rPr>
                <w:rFonts w:ascii="仿宋" w:eastAsia="仿宋" w:hAnsi="仿宋" w:hint="eastAsia"/>
                <w:color w:val="0D0D0D"/>
                <w:sz w:val="24"/>
              </w:rPr>
              <w:t>年</w:t>
            </w:r>
            <w:r>
              <w:rPr>
                <w:rFonts w:ascii="仿宋" w:eastAsia="仿宋" w:hAnsi="仿宋" w:hint="eastAsia"/>
                <w:color w:val="0D0D0D"/>
                <w:sz w:val="24"/>
              </w:rPr>
              <w:t>1</w:t>
            </w:r>
            <w:r>
              <w:rPr>
                <w:rFonts w:ascii="仿宋" w:eastAsia="仿宋" w:hAnsi="仿宋" w:hint="eastAsia"/>
                <w:color w:val="0D0D0D"/>
                <w:sz w:val="24"/>
              </w:rPr>
              <w:t>月</w:t>
            </w:r>
            <w:r>
              <w:rPr>
                <w:rFonts w:ascii="仿宋" w:eastAsia="仿宋" w:hAnsi="仿宋" w:hint="eastAsia"/>
                <w:color w:val="0D0D0D"/>
                <w:sz w:val="24"/>
              </w:rPr>
              <w:t>1</w:t>
            </w:r>
            <w:r>
              <w:rPr>
                <w:rFonts w:ascii="仿宋" w:eastAsia="仿宋" w:hAnsi="仿宋" w:hint="eastAsia"/>
                <w:color w:val="0D0D0D"/>
                <w:sz w:val="24"/>
              </w:rPr>
              <w:t>日至</w:t>
            </w:r>
            <w:r>
              <w:rPr>
                <w:rFonts w:ascii="仿宋" w:eastAsia="仿宋" w:hAnsi="仿宋" w:hint="eastAsia"/>
                <w:color w:val="0D0D0D"/>
                <w:sz w:val="24"/>
              </w:rPr>
              <w:t>2017</w:t>
            </w:r>
            <w:r>
              <w:rPr>
                <w:rFonts w:ascii="仿宋" w:eastAsia="仿宋" w:hAnsi="仿宋" w:hint="eastAsia"/>
                <w:color w:val="0D0D0D"/>
                <w:sz w:val="24"/>
              </w:rPr>
              <w:t>年</w:t>
            </w:r>
            <w:r>
              <w:rPr>
                <w:rFonts w:ascii="仿宋" w:eastAsia="仿宋" w:hAnsi="仿宋" w:hint="eastAsia"/>
                <w:color w:val="0D0D0D"/>
                <w:sz w:val="24"/>
              </w:rPr>
              <w:t>12</w:t>
            </w:r>
            <w:r>
              <w:rPr>
                <w:rFonts w:ascii="仿宋" w:eastAsia="仿宋" w:hAnsi="仿宋" w:hint="eastAsia"/>
                <w:color w:val="0D0D0D"/>
                <w:sz w:val="24"/>
              </w:rPr>
              <w:t>月</w:t>
            </w:r>
            <w:r>
              <w:rPr>
                <w:rFonts w:ascii="仿宋" w:eastAsia="仿宋" w:hAnsi="仿宋" w:hint="eastAsia"/>
                <w:color w:val="0D0D0D"/>
                <w:sz w:val="24"/>
              </w:rPr>
              <w:t>31</w:t>
            </w:r>
            <w:r>
              <w:rPr>
                <w:rFonts w:ascii="仿宋" w:eastAsia="仿宋" w:hAnsi="仿宋" w:hint="eastAsia"/>
                <w:color w:val="0D0D0D"/>
                <w:sz w:val="24"/>
              </w:rPr>
              <w:t>日</w:t>
            </w:r>
          </w:p>
        </w:tc>
        <w:tc>
          <w:tcPr>
            <w:tcW w:w="990"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12.14%</w:t>
            </w:r>
          </w:p>
        </w:tc>
        <w:tc>
          <w:tcPr>
            <w:tcW w:w="1035"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0.24%</w:t>
            </w:r>
          </w:p>
        </w:tc>
        <w:tc>
          <w:tcPr>
            <w:tcW w:w="1048"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3.95%</w:t>
            </w:r>
          </w:p>
        </w:tc>
        <w:tc>
          <w:tcPr>
            <w:tcW w:w="1237"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0.01%</w:t>
            </w:r>
          </w:p>
        </w:tc>
        <w:tc>
          <w:tcPr>
            <w:tcW w:w="992"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8.19%</w:t>
            </w:r>
          </w:p>
        </w:tc>
        <w:tc>
          <w:tcPr>
            <w:tcW w:w="104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0.23%</w:t>
            </w:r>
          </w:p>
        </w:tc>
      </w:tr>
      <w:tr w:rsidR="00000000">
        <w:tc>
          <w:tcPr>
            <w:tcW w:w="2178" w:type="dxa"/>
            <w:tcBorders>
              <w:top w:val="single" w:sz="4" w:space="0" w:color="auto"/>
              <w:left w:val="single" w:sz="4" w:space="0" w:color="auto"/>
              <w:bottom w:val="single" w:sz="4" w:space="0" w:color="auto"/>
              <w:right w:val="single" w:sz="4" w:space="0" w:color="auto"/>
            </w:tcBorders>
            <w:vAlign w:val="center"/>
          </w:tcPr>
          <w:p w:rsidR="00000000" w:rsidRDefault="002B27E1">
            <w:pPr>
              <w:autoSpaceDE w:val="0"/>
              <w:autoSpaceDN w:val="0"/>
              <w:adjustRightInd w:val="0"/>
              <w:snapToGrid w:val="0"/>
              <w:jc w:val="center"/>
              <w:rPr>
                <w:rFonts w:ascii="仿宋" w:eastAsia="仿宋" w:hAnsi="仿宋" w:hint="eastAsia"/>
                <w:color w:val="0D0D0D"/>
                <w:sz w:val="24"/>
              </w:rPr>
            </w:pPr>
            <w:r>
              <w:rPr>
                <w:rFonts w:ascii="仿宋" w:eastAsia="仿宋" w:hAnsi="仿宋" w:hint="eastAsia"/>
                <w:color w:val="0D0D0D"/>
                <w:sz w:val="24"/>
              </w:rPr>
              <w:t>2018</w:t>
            </w:r>
            <w:r>
              <w:rPr>
                <w:rFonts w:ascii="仿宋" w:eastAsia="仿宋" w:hAnsi="仿宋" w:hint="eastAsia"/>
                <w:color w:val="0D0D0D"/>
                <w:sz w:val="24"/>
              </w:rPr>
              <w:t>年</w:t>
            </w:r>
            <w:r>
              <w:rPr>
                <w:rFonts w:ascii="仿宋" w:eastAsia="仿宋" w:hAnsi="仿宋" w:hint="eastAsia"/>
                <w:color w:val="0D0D0D"/>
                <w:sz w:val="24"/>
              </w:rPr>
              <w:t>1</w:t>
            </w:r>
            <w:r>
              <w:rPr>
                <w:rFonts w:ascii="仿宋" w:eastAsia="仿宋" w:hAnsi="仿宋" w:hint="eastAsia"/>
                <w:color w:val="0D0D0D"/>
                <w:sz w:val="24"/>
              </w:rPr>
              <w:t>月</w:t>
            </w:r>
            <w:r>
              <w:rPr>
                <w:rFonts w:ascii="仿宋" w:eastAsia="仿宋" w:hAnsi="仿宋" w:hint="eastAsia"/>
                <w:color w:val="0D0D0D"/>
                <w:sz w:val="24"/>
              </w:rPr>
              <w:t>1</w:t>
            </w:r>
            <w:r>
              <w:rPr>
                <w:rFonts w:ascii="仿宋" w:eastAsia="仿宋" w:hAnsi="仿宋" w:hint="eastAsia"/>
                <w:color w:val="0D0D0D"/>
                <w:sz w:val="24"/>
              </w:rPr>
              <w:t>日至</w:t>
            </w:r>
            <w:r>
              <w:rPr>
                <w:rFonts w:ascii="仿宋" w:eastAsia="仿宋" w:hAnsi="仿宋" w:hint="eastAsia"/>
                <w:color w:val="0D0D0D"/>
                <w:sz w:val="24"/>
              </w:rPr>
              <w:t>2018</w:t>
            </w:r>
            <w:r>
              <w:rPr>
                <w:rFonts w:ascii="仿宋" w:eastAsia="仿宋" w:hAnsi="仿宋" w:hint="eastAsia"/>
                <w:color w:val="0D0D0D"/>
                <w:sz w:val="24"/>
              </w:rPr>
              <w:t>年</w:t>
            </w:r>
            <w:r>
              <w:rPr>
                <w:rFonts w:ascii="仿宋" w:eastAsia="仿宋" w:hAnsi="仿宋" w:hint="eastAsia"/>
                <w:color w:val="0D0D0D"/>
                <w:sz w:val="24"/>
              </w:rPr>
              <w:t>12</w:t>
            </w:r>
            <w:r>
              <w:rPr>
                <w:rFonts w:ascii="仿宋" w:eastAsia="仿宋" w:hAnsi="仿宋" w:hint="eastAsia"/>
                <w:color w:val="0D0D0D"/>
                <w:sz w:val="24"/>
              </w:rPr>
              <w:t>月</w:t>
            </w:r>
            <w:r>
              <w:rPr>
                <w:rFonts w:ascii="仿宋" w:eastAsia="仿宋" w:hAnsi="仿宋" w:hint="eastAsia"/>
                <w:color w:val="0D0D0D"/>
                <w:sz w:val="24"/>
              </w:rPr>
              <w:t>31</w:t>
            </w:r>
            <w:r>
              <w:rPr>
                <w:rFonts w:ascii="仿宋" w:eastAsia="仿宋" w:hAnsi="仿宋" w:hint="eastAsia"/>
                <w:color w:val="0D0D0D"/>
                <w:sz w:val="24"/>
              </w:rPr>
              <w:t>日</w:t>
            </w:r>
          </w:p>
        </w:tc>
        <w:tc>
          <w:tcPr>
            <w:tcW w:w="990"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1.15%</w:t>
            </w:r>
          </w:p>
        </w:tc>
        <w:tc>
          <w:tcPr>
            <w:tcW w:w="1035"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0.45%</w:t>
            </w:r>
          </w:p>
        </w:tc>
        <w:tc>
          <w:tcPr>
            <w:tcW w:w="1048"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3.80%</w:t>
            </w:r>
          </w:p>
        </w:tc>
        <w:tc>
          <w:tcPr>
            <w:tcW w:w="1237"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0.01%</w:t>
            </w:r>
          </w:p>
        </w:tc>
        <w:tc>
          <w:tcPr>
            <w:tcW w:w="992"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-2.65%</w:t>
            </w:r>
          </w:p>
        </w:tc>
        <w:tc>
          <w:tcPr>
            <w:tcW w:w="104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0.44%</w:t>
            </w:r>
          </w:p>
        </w:tc>
      </w:tr>
      <w:tr w:rsidR="00000000">
        <w:tc>
          <w:tcPr>
            <w:tcW w:w="2178" w:type="dxa"/>
            <w:tcBorders>
              <w:top w:val="single" w:sz="4" w:space="0" w:color="auto"/>
              <w:left w:val="single" w:sz="4" w:space="0" w:color="auto"/>
              <w:bottom w:val="single" w:sz="4" w:space="0" w:color="auto"/>
              <w:right w:val="single" w:sz="4" w:space="0" w:color="auto"/>
            </w:tcBorders>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201</w:t>
            </w:r>
            <w:r>
              <w:rPr>
                <w:rFonts w:ascii="仿宋" w:eastAsia="仿宋" w:hAnsi="仿宋" w:hint="eastAsia"/>
                <w:color w:val="0D0D0D"/>
                <w:sz w:val="24"/>
              </w:rPr>
              <w:t>9</w:t>
            </w:r>
            <w:r>
              <w:rPr>
                <w:rFonts w:ascii="仿宋" w:eastAsia="仿宋" w:hAnsi="仿宋" w:hint="eastAsia"/>
                <w:color w:val="0D0D0D"/>
                <w:sz w:val="24"/>
              </w:rPr>
              <w:t>年</w:t>
            </w:r>
            <w:r>
              <w:rPr>
                <w:rFonts w:ascii="仿宋" w:eastAsia="仿宋" w:hAnsi="仿宋" w:hint="eastAsia"/>
                <w:color w:val="0D0D0D"/>
                <w:sz w:val="24"/>
              </w:rPr>
              <w:t>1</w:t>
            </w:r>
            <w:r>
              <w:rPr>
                <w:rFonts w:ascii="仿宋" w:eastAsia="仿宋" w:hAnsi="仿宋" w:hint="eastAsia"/>
                <w:color w:val="0D0D0D"/>
                <w:sz w:val="24"/>
              </w:rPr>
              <w:t>月</w:t>
            </w:r>
            <w:r>
              <w:rPr>
                <w:rFonts w:ascii="仿宋" w:eastAsia="仿宋" w:hAnsi="仿宋" w:hint="eastAsia"/>
                <w:color w:val="0D0D0D"/>
                <w:sz w:val="24"/>
              </w:rPr>
              <w:t>1</w:t>
            </w:r>
            <w:r>
              <w:rPr>
                <w:rFonts w:ascii="仿宋" w:eastAsia="仿宋" w:hAnsi="仿宋" w:hint="eastAsia"/>
                <w:color w:val="0D0D0D"/>
                <w:sz w:val="24"/>
              </w:rPr>
              <w:t>日至</w:t>
            </w:r>
            <w:r>
              <w:rPr>
                <w:rFonts w:ascii="仿宋" w:eastAsia="仿宋" w:hAnsi="仿宋" w:hint="eastAsia"/>
                <w:color w:val="0D0D0D"/>
                <w:sz w:val="24"/>
              </w:rPr>
              <w:t>2019</w:t>
            </w:r>
            <w:r>
              <w:rPr>
                <w:rFonts w:ascii="仿宋" w:eastAsia="仿宋" w:hAnsi="仿宋" w:hint="eastAsia"/>
                <w:color w:val="0D0D0D"/>
                <w:sz w:val="24"/>
              </w:rPr>
              <w:t>年</w:t>
            </w:r>
            <w:r>
              <w:rPr>
                <w:rFonts w:ascii="仿宋" w:eastAsia="仿宋" w:hAnsi="仿宋" w:hint="eastAsia"/>
                <w:color w:val="0D0D0D"/>
                <w:sz w:val="24"/>
              </w:rPr>
              <w:t>12</w:t>
            </w:r>
            <w:r>
              <w:rPr>
                <w:rFonts w:ascii="仿宋" w:eastAsia="仿宋" w:hAnsi="仿宋" w:hint="eastAsia"/>
                <w:color w:val="0D0D0D"/>
                <w:sz w:val="24"/>
              </w:rPr>
              <w:t>月</w:t>
            </w:r>
            <w:r>
              <w:rPr>
                <w:rFonts w:ascii="仿宋" w:eastAsia="仿宋" w:hAnsi="仿宋" w:hint="eastAsia"/>
                <w:color w:val="0D0D0D"/>
                <w:sz w:val="24"/>
              </w:rPr>
              <w:t>31</w:t>
            </w:r>
            <w:r>
              <w:rPr>
                <w:rFonts w:ascii="仿宋" w:eastAsia="仿宋" w:hAnsi="仿宋" w:hint="eastAsia"/>
                <w:color w:val="0D0D0D"/>
                <w:sz w:val="24"/>
              </w:rPr>
              <w:t>日</w:t>
            </w:r>
          </w:p>
        </w:tc>
        <w:tc>
          <w:tcPr>
            <w:tcW w:w="990"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17.92%</w:t>
            </w:r>
          </w:p>
        </w:tc>
        <w:tc>
          <w:tcPr>
            <w:tcW w:w="1035"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0.34%</w:t>
            </w:r>
          </w:p>
        </w:tc>
        <w:tc>
          <w:tcPr>
            <w:tcW w:w="1048"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3.66%</w:t>
            </w:r>
          </w:p>
        </w:tc>
        <w:tc>
          <w:tcPr>
            <w:tcW w:w="1237"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0.01%</w:t>
            </w:r>
          </w:p>
        </w:tc>
        <w:tc>
          <w:tcPr>
            <w:tcW w:w="992"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14.26%</w:t>
            </w:r>
          </w:p>
        </w:tc>
        <w:tc>
          <w:tcPr>
            <w:tcW w:w="104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0.33%</w:t>
            </w:r>
          </w:p>
        </w:tc>
      </w:tr>
      <w:tr w:rsidR="00000000">
        <w:tc>
          <w:tcPr>
            <w:tcW w:w="2178" w:type="dxa"/>
            <w:tcBorders>
              <w:top w:val="single" w:sz="4" w:space="0" w:color="auto"/>
              <w:left w:val="single" w:sz="4" w:space="0" w:color="auto"/>
              <w:bottom w:val="single" w:sz="4" w:space="0" w:color="auto"/>
              <w:right w:val="single" w:sz="4" w:space="0" w:color="auto"/>
            </w:tcBorders>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2015</w:t>
            </w:r>
            <w:r>
              <w:rPr>
                <w:rFonts w:ascii="仿宋" w:eastAsia="仿宋" w:hAnsi="仿宋" w:hint="eastAsia"/>
                <w:color w:val="0D0D0D"/>
                <w:sz w:val="24"/>
              </w:rPr>
              <w:t>年</w:t>
            </w:r>
            <w:r>
              <w:rPr>
                <w:rFonts w:ascii="仿宋" w:eastAsia="仿宋" w:hAnsi="仿宋" w:hint="eastAsia"/>
                <w:color w:val="0D0D0D"/>
                <w:sz w:val="24"/>
              </w:rPr>
              <w:t>4</w:t>
            </w:r>
            <w:r>
              <w:rPr>
                <w:rFonts w:ascii="仿宋" w:eastAsia="仿宋" w:hAnsi="仿宋" w:hint="eastAsia"/>
                <w:color w:val="0D0D0D"/>
                <w:sz w:val="24"/>
              </w:rPr>
              <w:t>月</w:t>
            </w:r>
            <w:r>
              <w:rPr>
                <w:rFonts w:ascii="仿宋" w:eastAsia="仿宋" w:hAnsi="仿宋" w:hint="eastAsia"/>
                <w:color w:val="0D0D0D"/>
                <w:sz w:val="24"/>
              </w:rPr>
              <w:t>17</w:t>
            </w:r>
            <w:r>
              <w:rPr>
                <w:rFonts w:ascii="仿宋" w:eastAsia="仿宋" w:hAnsi="仿宋" w:hint="eastAsia"/>
                <w:color w:val="0D0D0D"/>
                <w:sz w:val="24"/>
              </w:rPr>
              <w:t>日至</w:t>
            </w:r>
            <w:r>
              <w:rPr>
                <w:rFonts w:ascii="仿宋" w:eastAsia="仿宋" w:hAnsi="仿宋" w:hint="eastAsia"/>
                <w:color w:val="0D0D0D"/>
                <w:sz w:val="24"/>
              </w:rPr>
              <w:t>2019</w:t>
            </w:r>
            <w:r>
              <w:rPr>
                <w:rFonts w:ascii="仿宋" w:eastAsia="仿宋" w:hAnsi="仿宋" w:hint="eastAsia"/>
                <w:color w:val="0D0D0D"/>
                <w:sz w:val="24"/>
              </w:rPr>
              <w:t>年</w:t>
            </w:r>
            <w:r>
              <w:rPr>
                <w:rFonts w:ascii="仿宋" w:eastAsia="仿宋" w:hAnsi="仿宋" w:hint="eastAsia"/>
                <w:color w:val="0D0D0D"/>
                <w:sz w:val="24"/>
              </w:rPr>
              <w:t>12</w:t>
            </w:r>
            <w:r>
              <w:rPr>
                <w:rFonts w:ascii="仿宋" w:eastAsia="仿宋" w:hAnsi="仿宋" w:hint="eastAsia"/>
                <w:color w:val="0D0D0D"/>
                <w:sz w:val="24"/>
              </w:rPr>
              <w:t>月</w:t>
            </w:r>
            <w:r>
              <w:rPr>
                <w:rFonts w:ascii="仿宋" w:eastAsia="仿宋" w:hAnsi="仿宋" w:hint="eastAsia"/>
                <w:color w:val="0D0D0D"/>
                <w:sz w:val="24"/>
              </w:rPr>
              <w:t>31</w:t>
            </w:r>
            <w:r>
              <w:rPr>
                <w:rFonts w:ascii="仿宋" w:eastAsia="仿宋" w:hAnsi="仿宋" w:hint="eastAsia"/>
                <w:color w:val="0D0D0D"/>
                <w:sz w:val="24"/>
              </w:rPr>
              <w:t>日</w:t>
            </w:r>
          </w:p>
        </w:tc>
        <w:tc>
          <w:tcPr>
            <w:tcW w:w="990"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sz w:val="24"/>
              </w:rPr>
              <w:t>45.40</w:t>
            </w:r>
            <w:r>
              <w:rPr>
                <w:rFonts w:ascii="仿宋" w:eastAsia="仿宋" w:hAnsi="仿宋"/>
                <w:sz w:val="24"/>
              </w:rPr>
              <w:t>%</w:t>
            </w:r>
          </w:p>
        </w:tc>
        <w:tc>
          <w:tcPr>
            <w:tcW w:w="1035"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sz w:val="24"/>
              </w:rPr>
              <w:t>0.29%</w:t>
            </w:r>
          </w:p>
        </w:tc>
        <w:tc>
          <w:tcPr>
            <w:tcW w:w="1048"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sz w:val="24"/>
              </w:rPr>
              <w:t>20.31</w:t>
            </w:r>
            <w:r>
              <w:rPr>
                <w:rFonts w:ascii="仿宋" w:eastAsia="仿宋" w:hAnsi="仿宋"/>
                <w:sz w:val="24"/>
              </w:rPr>
              <w:t>%</w:t>
            </w:r>
          </w:p>
        </w:tc>
        <w:tc>
          <w:tcPr>
            <w:tcW w:w="1237"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sz w:val="24"/>
              </w:rPr>
              <w:t>0.01%</w:t>
            </w:r>
          </w:p>
        </w:tc>
        <w:tc>
          <w:tcPr>
            <w:tcW w:w="992"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sz w:val="24"/>
              </w:rPr>
              <w:t>25.09</w:t>
            </w:r>
            <w:r>
              <w:rPr>
                <w:rFonts w:ascii="仿宋" w:eastAsia="仿宋" w:hAnsi="仿宋"/>
                <w:sz w:val="24"/>
              </w:rPr>
              <w:t>%</w:t>
            </w:r>
          </w:p>
        </w:tc>
        <w:tc>
          <w:tcPr>
            <w:tcW w:w="104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sz w:val="24"/>
              </w:rPr>
              <w:t>0.28%</w:t>
            </w:r>
          </w:p>
        </w:tc>
      </w:tr>
    </w:tbl>
    <w:bookmarkEnd w:id="128"/>
    <w:bookmarkEnd w:id="129"/>
    <w:bookmarkEnd w:id="130"/>
    <w:p w:rsidR="00000000" w:rsidRDefault="002B27E1">
      <w:pPr>
        <w:autoSpaceDE w:val="0"/>
        <w:autoSpaceDN w:val="0"/>
        <w:adjustRightInd w:val="0"/>
        <w:snapToGrid w:val="0"/>
        <w:spacing w:beforeLines="50" w:line="360" w:lineRule="auto"/>
        <w:jc w:val="center"/>
        <w:rPr>
          <w:rFonts w:ascii="仿宋" w:eastAsia="仿宋" w:hAnsi="仿宋"/>
          <w:color w:val="0D0D0D"/>
          <w:sz w:val="24"/>
        </w:rPr>
      </w:pPr>
      <w:r>
        <w:rPr>
          <w:rFonts w:ascii="仿宋" w:eastAsia="仿宋" w:hAnsi="仿宋" w:hint="eastAsia"/>
          <w:color w:val="0D0D0D"/>
          <w:sz w:val="24"/>
        </w:rPr>
        <w:t>东方红稳健精选混合</w:t>
      </w:r>
      <w:r>
        <w:rPr>
          <w:rFonts w:ascii="仿宋" w:eastAsia="仿宋" w:hAnsi="仿宋"/>
          <w:color w:val="0D0D0D"/>
          <w:sz w:val="24"/>
        </w:rPr>
        <w:t>C</w:t>
      </w:r>
    </w:p>
    <w:tbl>
      <w:tblPr>
        <w:tblW w:w="8523" w:type="dxa"/>
        <w:tblInd w:w="0" w:type="dxa"/>
        <w:tblLayout w:type="fixed"/>
        <w:tblLook w:val="0000"/>
      </w:tblPr>
      <w:tblGrid>
        <w:gridCol w:w="2193"/>
        <w:gridCol w:w="975"/>
        <w:gridCol w:w="1050"/>
        <w:gridCol w:w="1033"/>
        <w:gridCol w:w="1237"/>
        <w:gridCol w:w="992"/>
        <w:gridCol w:w="1043"/>
      </w:tblGrid>
      <w:tr w:rsidR="00000000">
        <w:tc>
          <w:tcPr>
            <w:tcW w:w="2193" w:type="dxa"/>
            <w:tcBorders>
              <w:top w:val="single" w:sz="4" w:space="0" w:color="auto"/>
              <w:left w:val="single" w:sz="4" w:space="0" w:color="auto"/>
              <w:bottom w:val="single" w:sz="4" w:space="0" w:color="auto"/>
              <w:right w:val="single" w:sz="4" w:space="0" w:color="auto"/>
            </w:tcBorders>
            <w:shd w:val="clear" w:color="auto" w:fill="D9D9D9"/>
            <w:vAlign w:val="center"/>
          </w:tcPr>
          <w:p w:rsidR="00000000" w:rsidRDefault="002B27E1">
            <w:pPr>
              <w:autoSpaceDE w:val="0"/>
              <w:autoSpaceDN w:val="0"/>
              <w:adjustRightInd w:val="0"/>
              <w:snapToGrid w:val="0"/>
              <w:jc w:val="center"/>
              <w:rPr>
                <w:rFonts w:ascii="仿宋" w:eastAsia="仿宋" w:hAnsi="仿宋"/>
                <w:color w:val="0D0D0D"/>
                <w:sz w:val="24"/>
              </w:rPr>
            </w:pPr>
            <w:bookmarkStart w:id="131" w:name="OLE_LINK337"/>
            <w:bookmarkStart w:id="132" w:name="OLE_LINK338"/>
            <w:bookmarkStart w:id="133" w:name="OLE_LINK339"/>
            <w:r>
              <w:rPr>
                <w:rFonts w:ascii="仿宋" w:eastAsia="仿宋" w:hAnsi="仿宋" w:hint="eastAsia"/>
                <w:color w:val="0D0D0D"/>
                <w:sz w:val="24"/>
              </w:rPr>
              <w:t>阶段</w:t>
            </w:r>
          </w:p>
        </w:tc>
        <w:tc>
          <w:tcPr>
            <w:tcW w:w="975" w:type="dxa"/>
            <w:tcBorders>
              <w:top w:val="single" w:sz="4" w:space="0" w:color="auto"/>
              <w:left w:val="nil"/>
              <w:bottom w:val="single" w:sz="4" w:space="0" w:color="auto"/>
              <w:right w:val="single" w:sz="4" w:space="0" w:color="auto"/>
            </w:tcBorders>
            <w:shd w:val="clear" w:color="auto" w:fill="D9D9D9"/>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净值增长率①</w:t>
            </w:r>
          </w:p>
        </w:tc>
        <w:tc>
          <w:tcPr>
            <w:tcW w:w="1050" w:type="dxa"/>
            <w:tcBorders>
              <w:top w:val="single" w:sz="4" w:space="0" w:color="auto"/>
              <w:left w:val="nil"/>
              <w:bottom w:val="single" w:sz="4" w:space="0" w:color="auto"/>
              <w:right w:val="single" w:sz="4" w:space="0" w:color="auto"/>
            </w:tcBorders>
            <w:shd w:val="clear" w:color="auto" w:fill="D9D9D9"/>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净值增长率标准差②</w:t>
            </w:r>
          </w:p>
        </w:tc>
        <w:tc>
          <w:tcPr>
            <w:tcW w:w="1033" w:type="dxa"/>
            <w:tcBorders>
              <w:top w:val="single" w:sz="4" w:space="0" w:color="auto"/>
              <w:left w:val="nil"/>
              <w:bottom w:val="single" w:sz="4" w:space="0" w:color="auto"/>
              <w:right w:val="single" w:sz="4" w:space="0" w:color="auto"/>
            </w:tcBorders>
            <w:shd w:val="clear" w:color="auto" w:fill="D9D9D9"/>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业绩比较基准收益率③</w:t>
            </w:r>
          </w:p>
        </w:tc>
        <w:tc>
          <w:tcPr>
            <w:tcW w:w="1237" w:type="dxa"/>
            <w:tcBorders>
              <w:top w:val="single" w:sz="4" w:space="0" w:color="auto"/>
              <w:left w:val="nil"/>
              <w:bottom w:val="single" w:sz="4" w:space="0" w:color="auto"/>
              <w:right w:val="single" w:sz="4" w:space="0" w:color="auto"/>
            </w:tcBorders>
            <w:shd w:val="clear" w:color="auto" w:fill="D9D9D9"/>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业绩比较基准收益率标准差④</w:t>
            </w:r>
          </w:p>
        </w:tc>
        <w:tc>
          <w:tcPr>
            <w:tcW w:w="992" w:type="dxa"/>
            <w:tcBorders>
              <w:top w:val="single" w:sz="4" w:space="0" w:color="auto"/>
              <w:left w:val="nil"/>
              <w:bottom w:val="single" w:sz="4" w:space="0" w:color="auto"/>
              <w:right w:val="single" w:sz="4" w:space="0" w:color="auto"/>
            </w:tcBorders>
            <w:shd w:val="clear" w:color="auto" w:fill="D9D9D9"/>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①－③</w:t>
            </w:r>
          </w:p>
        </w:tc>
        <w:tc>
          <w:tcPr>
            <w:tcW w:w="1043" w:type="dxa"/>
            <w:tcBorders>
              <w:top w:val="single" w:sz="4" w:space="0" w:color="auto"/>
              <w:left w:val="nil"/>
              <w:bottom w:val="single" w:sz="4" w:space="0" w:color="auto"/>
              <w:right w:val="single" w:sz="4" w:space="0" w:color="auto"/>
            </w:tcBorders>
            <w:shd w:val="clear" w:color="auto" w:fill="D9D9D9"/>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②－④</w:t>
            </w:r>
          </w:p>
        </w:tc>
      </w:tr>
      <w:tr w:rsidR="00000000">
        <w:tc>
          <w:tcPr>
            <w:tcW w:w="2193" w:type="dxa"/>
            <w:tcBorders>
              <w:top w:val="single" w:sz="4" w:space="0" w:color="auto"/>
              <w:left w:val="single" w:sz="4" w:space="0" w:color="auto"/>
              <w:bottom w:val="single" w:sz="4" w:space="0" w:color="auto"/>
              <w:right w:val="single" w:sz="4" w:space="0" w:color="auto"/>
            </w:tcBorders>
            <w:vAlign w:val="center"/>
          </w:tcPr>
          <w:p w:rsidR="00000000" w:rsidRDefault="002B27E1">
            <w:pPr>
              <w:autoSpaceDE w:val="0"/>
              <w:autoSpaceDN w:val="0"/>
              <w:adjustRightInd w:val="0"/>
              <w:snapToGrid w:val="0"/>
              <w:jc w:val="center"/>
              <w:rPr>
                <w:rFonts w:ascii="仿宋" w:eastAsia="仿宋" w:hAnsi="仿宋" w:hint="eastAsia"/>
                <w:color w:val="0D0D0D"/>
                <w:sz w:val="24"/>
              </w:rPr>
            </w:pPr>
            <w:r>
              <w:rPr>
                <w:rFonts w:ascii="仿宋" w:eastAsia="仿宋" w:hAnsi="仿宋" w:hint="eastAsia"/>
                <w:color w:val="0D0D0D"/>
                <w:sz w:val="24"/>
              </w:rPr>
              <w:t>2015</w:t>
            </w:r>
            <w:r>
              <w:rPr>
                <w:rFonts w:ascii="仿宋" w:eastAsia="仿宋" w:hAnsi="仿宋" w:hint="eastAsia"/>
                <w:color w:val="0D0D0D"/>
                <w:sz w:val="24"/>
              </w:rPr>
              <w:t>年</w:t>
            </w:r>
            <w:r>
              <w:rPr>
                <w:rFonts w:ascii="仿宋" w:eastAsia="仿宋" w:hAnsi="仿宋" w:hint="eastAsia"/>
                <w:color w:val="0D0D0D"/>
                <w:sz w:val="24"/>
              </w:rPr>
              <w:t>4</w:t>
            </w:r>
            <w:r>
              <w:rPr>
                <w:rFonts w:ascii="仿宋" w:eastAsia="仿宋" w:hAnsi="仿宋" w:hint="eastAsia"/>
                <w:color w:val="0D0D0D"/>
                <w:sz w:val="24"/>
              </w:rPr>
              <w:t>月</w:t>
            </w:r>
            <w:r>
              <w:rPr>
                <w:rFonts w:ascii="仿宋" w:eastAsia="仿宋" w:hAnsi="仿宋" w:hint="eastAsia"/>
                <w:color w:val="0D0D0D"/>
                <w:sz w:val="24"/>
              </w:rPr>
              <w:t>17</w:t>
            </w:r>
            <w:r>
              <w:rPr>
                <w:rFonts w:ascii="仿宋" w:eastAsia="仿宋" w:hAnsi="仿宋" w:hint="eastAsia"/>
                <w:color w:val="0D0D0D"/>
                <w:sz w:val="24"/>
              </w:rPr>
              <w:t>日至</w:t>
            </w:r>
            <w:r>
              <w:rPr>
                <w:rFonts w:ascii="仿宋" w:eastAsia="仿宋" w:hAnsi="仿宋" w:hint="eastAsia"/>
                <w:color w:val="0D0D0D"/>
                <w:sz w:val="24"/>
              </w:rPr>
              <w:t>2015</w:t>
            </w:r>
            <w:r>
              <w:rPr>
                <w:rFonts w:ascii="仿宋" w:eastAsia="仿宋" w:hAnsi="仿宋" w:hint="eastAsia"/>
                <w:color w:val="0D0D0D"/>
                <w:sz w:val="24"/>
              </w:rPr>
              <w:t>年</w:t>
            </w:r>
            <w:r>
              <w:rPr>
                <w:rFonts w:ascii="仿宋" w:eastAsia="仿宋" w:hAnsi="仿宋" w:hint="eastAsia"/>
                <w:color w:val="0D0D0D"/>
                <w:sz w:val="24"/>
              </w:rPr>
              <w:t>12</w:t>
            </w:r>
            <w:r>
              <w:rPr>
                <w:rFonts w:ascii="仿宋" w:eastAsia="仿宋" w:hAnsi="仿宋" w:hint="eastAsia"/>
                <w:color w:val="0D0D0D"/>
                <w:sz w:val="24"/>
              </w:rPr>
              <w:t>月</w:t>
            </w:r>
            <w:r>
              <w:rPr>
                <w:rFonts w:ascii="仿宋" w:eastAsia="仿宋" w:hAnsi="仿宋" w:hint="eastAsia"/>
                <w:color w:val="0D0D0D"/>
                <w:sz w:val="24"/>
              </w:rPr>
              <w:t>31</w:t>
            </w:r>
            <w:r>
              <w:rPr>
                <w:rFonts w:ascii="仿宋" w:eastAsia="仿宋" w:hAnsi="仿宋" w:hint="eastAsia"/>
                <w:color w:val="0D0D0D"/>
                <w:sz w:val="24"/>
              </w:rPr>
              <w:t>日</w:t>
            </w:r>
          </w:p>
        </w:tc>
        <w:tc>
          <w:tcPr>
            <w:tcW w:w="975"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9.80%</w:t>
            </w:r>
          </w:p>
        </w:tc>
        <w:tc>
          <w:tcPr>
            <w:tcW w:w="1050"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0.25%</w:t>
            </w:r>
          </w:p>
        </w:tc>
        <w:tc>
          <w:tcPr>
            <w:tcW w:w="103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3.30%</w:t>
            </w:r>
          </w:p>
        </w:tc>
        <w:tc>
          <w:tcPr>
            <w:tcW w:w="1237"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0.01%</w:t>
            </w:r>
          </w:p>
        </w:tc>
        <w:tc>
          <w:tcPr>
            <w:tcW w:w="992"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6.50%</w:t>
            </w:r>
          </w:p>
        </w:tc>
        <w:tc>
          <w:tcPr>
            <w:tcW w:w="104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0.24%</w:t>
            </w:r>
          </w:p>
        </w:tc>
      </w:tr>
      <w:tr w:rsidR="00000000">
        <w:tc>
          <w:tcPr>
            <w:tcW w:w="2193" w:type="dxa"/>
            <w:tcBorders>
              <w:top w:val="single" w:sz="4" w:space="0" w:color="auto"/>
              <w:left w:val="single" w:sz="4" w:space="0" w:color="auto"/>
              <w:bottom w:val="single" w:sz="4" w:space="0" w:color="auto"/>
              <w:right w:val="single" w:sz="4" w:space="0" w:color="auto"/>
            </w:tcBorders>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2016</w:t>
            </w:r>
            <w:r>
              <w:rPr>
                <w:rFonts w:ascii="仿宋" w:eastAsia="仿宋" w:hAnsi="仿宋" w:hint="eastAsia"/>
                <w:color w:val="0D0D0D"/>
                <w:sz w:val="24"/>
              </w:rPr>
              <w:t>年</w:t>
            </w:r>
            <w:r>
              <w:rPr>
                <w:rFonts w:ascii="仿宋" w:eastAsia="仿宋" w:hAnsi="仿宋" w:hint="eastAsia"/>
                <w:color w:val="0D0D0D"/>
                <w:sz w:val="24"/>
              </w:rPr>
              <w:t>1</w:t>
            </w:r>
            <w:r>
              <w:rPr>
                <w:rFonts w:ascii="仿宋" w:eastAsia="仿宋" w:hAnsi="仿宋" w:hint="eastAsia"/>
                <w:color w:val="0D0D0D"/>
                <w:sz w:val="24"/>
              </w:rPr>
              <w:t>月</w:t>
            </w:r>
            <w:r>
              <w:rPr>
                <w:rFonts w:ascii="仿宋" w:eastAsia="仿宋" w:hAnsi="仿宋" w:hint="eastAsia"/>
                <w:color w:val="0D0D0D"/>
                <w:sz w:val="24"/>
              </w:rPr>
              <w:t>1</w:t>
            </w:r>
            <w:r>
              <w:rPr>
                <w:rFonts w:ascii="仿宋" w:eastAsia="仿宋" w:hAnsi="仿宋" w:hint="eastAsia"/>
                <w:color w:val="0D0D0D"/>
                <w:sz w:val="24"/>
              </w:rPr>
              <w:t>日至</w:t>
            </w:r>
            <w:r>
              <w:rPr>
                <w:rFonts w:ascii="仿宋" w:eastAsia="仿宋" w:hAnsi="仿宋" w:hint="eastAsia"/>
                <w:color w:val="0D0D0D"/>
                <w:sz w:val="24"/>
              </w:rPr>
              <w:t>2016</w:t>
            </w:r>
            <w:r>
              <w:rPr>
                <w:rFonts w:ascii="仿宋" w:eastAsia="仿宋" w:hAnsi="仿宋" w:hint="eastAsia"/>
                <w:color w:val="0D0D0D"/>
                <w:sz w:val="24"/>
              </w:rPr>
              <w:t>年</w:t>
            </w:r>
            <w:r>
              <w:rPr>
                <w:rFonts w:ascii="仿宋" w:eastAsia="仿宋" w:hAnsi="仿宋" w:hint="eastAsia"/>
                <w:color w:val="0D0D0D"/>
                <w:sz w:val="24"/>
              </w:rPr>
              <w:t>12</w:t>
            </w:r>
            <w:r>
              <w:rPr>
                <w:rFonts w:ascii="仿宋" w:eastAsia="仿宋" w:hAnsi="仿宋" w:hint="eastAsia"/>
                <w:color w:val="0D0D0D"/>
                <w:sz w:val="24"/>
              </w:rPr>
              <w:t>月</w:t>
            </w:r>
            <w:r>
              <w:rPr>
                <w:rFonts w:ascii="仿宋" w:eastAsia="仿宋" w:hAnsi="仿宋" w:hint="eastAsia"/>
                <w:color w:val="0D0D0D"/>
                <w:sz w:val="24"/>
              </w:rPr>
              <w:t>31</w:t>
            </w:r>
            <w:r>
              <w:rPr>
                <w:rFonts w:ascii="仿宋" w:eastAsia="仿宋" w:hAnsi="仿宋" w:hint="eastAsia"/>
                <w:color w:val="0D0D0D"/>
                <w:sz w:val="24"/>
              </w:rPr>
              <w:t>日</w:t>
            </w:r>
          </w:p>
        </w:tc>
        <w:tc>
          <w:tcPr>
            <w:tcW w:w="975"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1.37%</w:t>
            </w:r>
          </w:p>
        </w:tc>
        <w:tc>
          <w:tcPr>
            <w:tcW w:w="1050"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0.12%</w:t>
            </w:r>
          </w:p>
        </w:tc>
        <w:tc>
          <w:tcPr>
            <w:tcW w:w="103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4.13%</w:t>
            </w:r>
          </w:p>
        </w:tc>
        <w:tc>
          <w:tcPr>
            <w:tcW w:w="1237"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0.01%</w:t>
            </w:r>
          </w:p>
        </w:tc>
        <w:tc>
          <w:tcPr>
            <w:tcW w:w="992"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-2.76%</w:t>
            </w:r>
          </w:p>
        </w:tc>
        <w:tc>
          <w:tcPr>
            <w:tcW w:w="104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0.11%</w:t>
            </w:r>
          </w:p>
        </w:tc>
      </w:tr>
      <w:tr w:rsidR="00000000">
        <w:tc>
          <w:tcPr>
            <w:tcW w:w="2193" w:type="dxa"/>
            <w:tcBorders>
              <w:top w:val="single" w:sz="4" w:space="0" w:color="auto"/>
              <w:left w:val="single" w:sz="4" w:space="0" w:color="auto"/>
              <w:bottom w:val="single" w:sz="4" w:space="0" w:color="auto"/>
              <w:right w:val="single" w:sz="4" w:space="0" w:color="auto"/>
            </w:tcBorders>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2017</w:t>
            </w:r>
            <w:r>
              <w:rPr>
                <w:rFonts w:ascii="仿宋" w:eastAsia="仿宋" w:hAnsi="仿宋" w:hint="eastAsia"/>
                <w:color w:val="0D0D0D"/>
                <w:sz w:val="24"/>
              </w:rPr>
              <w:t>年</w:t>
            </w:r>
            <w:r>
              <w:rPr>
                <w:rFonts w:ascii="仿宋" w:eastAsia="仿宋" w:hAnsi="仿宋" w:hint="eastAsia"/>
                <w:color w:val="0D0D0D"/>
                <w:sz w:val="24"/>
              </w:rPr>
              <w:t>1</w:t>
            </w:r>
            <w:r>
              <w:rPr>
                <w:rFonts w:ascii="仿宋" w:eastAsia="仿宋" w:hAnsi="仿宋" w:hint="eastAsia"/>
                <w:color w:val="0D0D0D"/>
                <w:sz w:val="24"/>
              </w:rPr>
              <w:t>月</w:t>
            </w:r>
            <w:r>
              <w:rPr>
                <w:rFonts w:ascii="仿宋" w:eastAsia="仿宋" w:hAnsi="仿宋" w:hint="eastAsia"/>
                <w:color w:val="0D0D0D"/>
                <w:sz w:val="24"/>
              </w:rPr>
              <w:t>1</w:t>
            </w:r>
            <w:r>
              <w:rPr>
                <w:rFonts w:ascii="仿宋" w:eastAsia="仿宋" w:hAnsi="仿宋" w:hint="eastAsia"/>
                <w:color w:val="0D0D0D"/>
                <w:sz w:val="24"/>
              </w:rPr>
              <w:t>日至</w:t>
            </w:r>
            <w:r>
              <w:rPr>
                <w:rFonts w:ascii="仿宋" w:eastAsia="仿宋" w:hAnsi="仿宋" w:hint="eastAsia"/>
                <w:color w:val="0D0D0D"/>
                <w:sz w:val="24"/>
              </w:rPr>
              <w:t>2017</w:t>
            </w:r>
            <w:r>
              <w:rPr>
                <w:rFonts w:ascii="仿宋" w:eastAsia="仿宋" w:hAnsi="仿宋" w:hint="eastAsia"/>
                <w:color w:val="0D0D0D"/>
                <w:sz w:val="24"/>
              </w:rPr>
              <w:t>年</w:t>
            </w:r>
            <w:r>
              <w:rPr>
                <w:rFonts w:ascii="仿宋" w:eastAsia="仿宋" w:hAnsi="仿宋" w:hint="eastAsia"/>
                <w:color w:val="0D0D0D"/>
                <w:sz w:val="24"/>
              </w:rPr>
              <w:t>12</w:t>
            </w:r>
            <w:r>
              <w:rPr>
                <w:rFonts w:ascii="仿宋" w:eastAsia="仿宋" w:hAnsi="仿宋" w:hint="eastAsia"/>
                <w:color w:val="0D0D0D"/>
                <w:sz w:val="24"/>
              </w:rPr>
              <w:t>月</w:t>
            </w:r>
            <w:r>
              <w:rPr>
                <w:rFonts w:ascii="仿宋" w:eastAsia="仿宋" w:hAnsi="仿宋" w:hint="eastAsia"/>
                <w:color w:val="0D0D0D"/>
                <w:sz w:val="24"/>
              </w:rPr>
              <w:t>31</w:t>
            </w:r>
            <w:r>
              <w:rPr>
                <w:rFonts w:ascii="仿宋" w:eastAsia="仿宋" w:hAnsi="仿宋" w:hint="eastAsia"/>
                <w:color w:val="0D0D0D"/>
                <w:sz w:val="24"/>
              </w:rPr>
              <w:t>日</w:t>
            </w:r>
          </w:p>
        </w:tc>
        <w:tc>
          <w:tcPr>
            <w:tcW w:w="975"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11.50%</w:t>
            </w:r>
          </w:p>
        </w:tc>
        <w:tc>
          <w:tcPr>
            <w:tcW w:w="1050"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0.23%</w:t>
            </w:r>
          </w:p>
        </w:tc>
        <w:tc>
          <w:tcPr>
            <w:tcW w:w="103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3.95%</w:t>
            </w:r>
          </w:p>
        </w:tc>
        <w:tc>
          <w:tcPr>
            <w:tcW w:w="1237"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0.01%</w:t>
            </w:r>
          </w:p>
        </w:tc>
        <w:tc>
          <w:tcPr>
            <w:tcW w:w="992"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7.55%</w:t>
            </w:r>
          </w:p>
        </w:tc>
        <w:tc>
          <w:tcPr>
            <w:tcW w:w="104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color w:val="0D0D0D"/>
                <w:sz w:val="24"/>
              </w:rPr>
              <w:t>0.22%</w:t>
            </w:r>
          </w:p>
        </w:tc>
      </w:tr>
      <w:tr w:rsidR="00000000">
        <w:tc>
          <w:tcPr>
            <w:tcW w:w="2193" w:type="dxa"/>
            <w:tcBorders>
              <w:top w:val="single" w:sz="4" w:space="0" w:color="auto"/>
              <w:left w:val="single" w:sz="4" w:space="0" w:color="auto"/>
              <w:bottom w:val="single" w:sz="4" w:space="0" w:color="auto"/>
              <w:right w:val="single" w:sz="4" w:space="0" w:color="auto"/>
            </w:tcBorders>
            <w:vAlign w:val="center"/>
          </w:tcPr>
          <w:p w:rsidR="00000000" w:rsidRDefault="002B27E1">
            <w:pPr>
              <w:autoSpaceDE w:val="0"/>
              <w:autoSpaceDN w:val="0"/>
              <w:adjustRightInd w:val="0"/>
              <w:snapToGrid w:val="0"/>
              <w:jc w:val="center"/>
              <w:rPr>
                <w:rFonts w:ascii="仿宋" w:eastAsia="仿宋" w:hAnsi="仿宋" w:hint="eastAsia"/>
                <w:color w:val="0D0D0D"/>
                <w:sz w:val="24"/>
              </w:rPr>
            </w:pPr>
            <w:r>
              <w:rPr>
                <w:rFonts w:ascii="仿宋" w:eastAsia="仿宋" w:hAnsi="仿宋" w:hint="eastAsia"/>
                <w:color w:val="0D0D0D"/>
                <w:sz w:val="24"/>
              </w:rPr>
              <w:t>2018</w:t>
            </w:r>
            <w:r>
              <w:rPr>
                <w:rFonts w:ascii="仿宋" w:eastAsia="仿宋" w:hAnsi="仿宋" w:hint="eastAsia"/>
                <w:color w:val="0D0D0D"/>
                <w:sz w:val="24"/>
              </w:rPr>
              <w:t>年</w:t>
            </w:r>
            <w:r>
              <w:rPr>
                <w:rFonts w:ascii="仿宋" w:eastAsia="仿宋" w:hAnsi="仿宋" w:hint="eastAsia"/>
                <w:color w:val="0D0D0D"/>
                <w:sz w:val="24"/>
              </w:rPr>
              <w:t>1</w:t>
            </w:r>
            <w:r>
              <w:rPr>
                <w:rFonts w:ascii="仿宋" w:eastAsia="仿宋" w:hAnsi="仿宋" w:hint="eastAsia"/>
                <w:color w:val="0D0D0D"/>
                <w:sz w:val="24"/>
              </w:rPr>
              <w:t>月</w:t>
            </w:r>
            <w:r>
              <w:rPr>
                <w:rFonts w:ascii="仿宋" w:eastAsia="仿宋" w:hAnsi="仿宋" w:hint="eastAsia"/>
                <w:color w:val="0D0D0D"/>
                <w:sz w:val="24"/>
              </w:rPr>
              <w:t>1</w:t>
            </w:r>
            <w:r>
              <w:rPr>
                <w:rFonts w:ascii="仿宋" w:eastAsia="仿宋" w:hAnsi="仿宋" w:hint="eastAsia"/>
                <w:color w:val="0D0D0D"/>
                <w:sz w:val="24"/>
              </w:rPr>
              <w:t>日至</w:t>
            </w:r>
            <w:r>
              <w:rPr>
                <w:rFonts w:ascii="仿宋" w:eastAsia="仿宋" w:hAnsi="仿宋" w:hint="eastAsia"/>
                <w:color w:val="0D0D0D"/>
                <w:sz w:val="24"/>
              </w:rPr>
              <w:t>2018</w:t>
            </w:r>
            <w:r>
              <w:rPr>
                <w:rFonts w:ascii="仿宋" w:eastAsia="仿宋" w:hAnsi="仿宋" w:hint="eastAsia"/>
                <w:color w:val="0D0D0D"/>
                <w:sz w:val="24"/>
              </w:rPr>
              <w:t>年</w:t>
            </w:r>
            <w:r>
              <w:rPr>
                <w:rFonts w:ascii="仿宋" w:eastAsia="仿宋" w:hAnsi="仿宋" w:hint="eastAsia"/>
                <w:color w:val="0D0D0D"/>
                <w:sz w:val="24"/>
              </w:rPr>
              <w:t>12</w:t>
            </w:r>
            <w:r>
              <w:rPr>
                <w:rFonts w:ascii="仿宋" w:eastAsia="仿宋" w:hAnsi="仿宋" w:hint="eastAsia"/>
                <w:color w:val="0D0D0D"/>
                <w:sz w:val="24"/>
              </w:rPr>
              <w:t>月</w:t>
            </w:r>
            <w:r>
              <w:rPr>
                <w:rFonts w:ascii="仿宋" w:eastAsia="仿宋" w:hAnsi="仿宋" w:hint="eastAsia"/>
                <w:color w:val="0D0D0D"/>
                <w:sz w:val="24"/>
              </w:rPr>
              <w:t>31</w:t>
            </w:r>
            <w:r>
              <w:rPr>
                <w:rFonts w:ascii="仿宋" w:eastAsia="仿宋" w:hAnsi="仿宋" w:hint="eastAsia"/>
                <w:color w:val="0D0D0D"/>
                <w:sz w:val="24"/>
              </w:rPr>
              <w:t>日</w:t>
            </w:r>
          </w:p>
        </w:tc>
        <w:tc>
          <w:tcPr>
            <w:tcW w:w="975"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center"/>
              <w:rPr>
                <w:rFonts w:ascii="仿宋" w:eastAsia="仿宋" w:hAnsi="仿宋" w:hint="eastAsia"/>
                <w:color w:val="0D0D0D"/>
                <w:sz w:val="24"/>
              </w:rPr>
            </w:pPr>
            <w:r>
              <w:rPr>
                <w:rFonts w:ascii="仿宋" w:eastAsia="仿宋" w:hAnsi="仿宋" w:hint="eastAsia"/>
                <w:color w:val="0D0D0D"/>
                <w:sz w:val="24"/>
              </w:rPr>
              <w:t>0.64%</w:t>
            </w:r>
          </w:p>
        </w:tc>
        <w:tc>
          <w:tcPr>
            <w:tcW w:w="1050"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0.45%</w:t>
            </w:r>
          </w:p>
        </w:tc>
        <w:tc>
          <w:tcPr>
            <w:tcW w:w="103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3.80%</w:t>
            </w:r>
          </w:p>
        </w:tc>
        <w:tc>
          <w:tcPr>
            <w:tcW w:w="1237"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0.01%</w:t>
            </w:r>
          </w:p>
        </w:tc>
        <w:tc>
          <w:tcPr>
            <w:tcW w:w="992"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-3.16%</w:t>
            </w:r>
          </w:p>
        </w:tc>
        <w:tc>
          <w:tcPr>
            <w:tcW w:w="104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0.44%</w:t>
            </w:r>
          </w:p>
        </w:tc>
      </w:tr>
      <w:tr w:rsidR="00000000">
        <w:tc>
          <w:tcPr>
            <w:tcW w:w="2193" w:type="dxa"/>
            <w:tcBorders>
              <w:top w:val="single" w:sz="4" w:space="0" w:color="auto"/>
              <w:left w:val="single" w:sz="4" w:space="0" w:color="auto"/>
              <w:bottom w:val="single" w:sz="4" w:space="0" w:color="auto"/>
              <w:right w:val="single" w:sz="4" w:space="0" w:color="auto"/>
            </w:tcBorders>
            <w:vAlign w:val="center"/>
          </w:tcPr>
          <w:p w:rsidR="00000000" w:rsidRDefault="002B27E1">
            <w:pPr>
              <w:autoSpaceDE w:val="0"/>
              <w:autoSpaceDN w:val="0"/>
              <w:adjustRightInd w:val="0"/>
              <w:snapToGrid w:val="0"/>
              <w:jc w:val="center"/>
              <w:rPr>
                <w:rFonts w:ascii="仿宋" w:eastAsia="仿宋" w:hAnsi="仿宋" w:hint="eastAsia"/>
                <w:color w:val="0D0D0D"/>
                <w:sz w:val="24"/>
              </w:rPr>
            </w:pPr>
            <w:r>
              <w:rPr>
                <w:rFonts w:ascii="仿宋" w:eastAsia="仿宋" w:hAnsi="仿宋" w:hint="eastAsia"/>
                <w:color w:val="0D0D0D"/>
                <w:sz w:val="24"/>
              </w:rPr>
              <w:t>2019</w:t>
            </w:r>
            <w:r>
              <w:rPr>
                <w:rFonts w:ascii="仿宋" w:eastAsia="仿宋" w:hAnsi="仿宋" w:hint="eastAsia"/>
                <w:color w:val="0D0D0D"/>
                <w:sz w:val="24"/>
              </w:rPr>
              <w:t>年</w:t>
            </w:r>
            <w:r>
              <w:rPr>
                <w:rFonts w:ascii="仿宋" w:eastAsia="仿宋" w:hAnsi="仿宋" w:hint="eastAsia"/>
                <w:color w:val="0D0D0D"/>
                <w:sz w:val="24"/>
              </w:rPr>
              <w:t>1</w:t>
            </w:r>
            <w:r>
              <w:rPr>
                <w:rFonts w:ascii="仿宋" w:eastAsia="仿宋" w:hAnsi="仿宋" w:hint="eastAsia"/>
                <w:color w:val="0D0D0D"/>
                <w:sz w:val="24"/>
              </w:rPr>
              <w:t>月</w:t>
            </w:r>
            <w:r>
              <w:rPr>
                <w:rFonts w:ascii="仿宋" w:eastAsia="仿宋" w:hAnsi="仿宋" w:hint="eastAsia"/>
                <w:color w:val="0D0D0D"/>
                <w:sz w:val="24"/>
              </w:rPr>
              <w:t>1</w:t>
            </w:r>
            <w:r>
              <w:rPr>
                <w:rFonts w:ascii="仿宋" w:eastAsia="仿宋" w:hAnsi="仿宋" w:hint="eastAsia"/>
                <w:color w:val="0D0D0D"/>
                <w:sz w:val="24"/>
              </w:rPr>
              <w:t>日至</w:t>
            </w:r>
            <w:r>
              <w:rPr>
                <w:rFonts w:ascii="仿宋" w:eastAsia="仿宋" w:hAnsi="仿宋" w:hint="eastAsia"/>
                <w:color w:val="0D0D0D"/>
                <w:sz w:val="24"/>
              </w:rPr>
              <w:t>2019</w:t>
            </w:r>
            <w:r>
              <w:rPr>
                <w:rFonts w:ascii="仿宋" w:eastAsia="仿宋" w:hAnsi="仿宋" w:hint="eastAsia"/>
                <w:color w:val="0D0D0D"/>
                <w:sz w:val="24"/>
              </w:rPr>
              <w:t>年</w:t>
            </w:r>
            <w:r>
              <w:rPr>
                <w:rFonts w:ascii="仿宋" w:eastAsia="仿宋" w:hAnsi="仿宋" w:hint="eastAsia"/>
                <w:color w:val="0D0D0D"/>
                <w:sz w:val="24"/>
              </w:rPr>
              <w:t>12</w:t>
            </w:r>
            <w:r>
              <w:rPr>
                <w:rFonts w:ascii="仿宋" w:eastAsia="仿宋" w:hAnsi="仿宋" w:hint="eastAsia"/>
                <w:color w:val="0D0D0D"/>
                <w:sz w:val="24"/>
              </w:rPr>
              <w:t>月</w:t>
            </w:r>
            <w:r>
              <w:rPr>
                <w:rFonts w:ascii="仿宋" w:eastAsia="仿宋" w:hAnsi="仿宋" w:hint="eastAsia"/>
                <w:color w:val="0D0D0D"/>
                <w:sz w:val="24"/>
              </w:rPr>
              <w:t>31</w:t>
            </w:r>
            <w:r>
              <w:rPr>
                <w:rFonts w:ascii="仿宋" w:eastAsia="仿宋" w:hAnsi="仿宋" w:hint="eastAsia"/>
                <w:color w:val="0D0D0D"/>
                <w:sz w:val="24"/>
              </w:rPr>
              <w:t>日</w:t>
            </w:r>
          </w:p>
        </w:tc>
        <w:tc>
          <w:tcPr>
            <w:tcW w:w="975"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center"/>
              <w:rPr>
                <w:rFonts w:ascii="仿宋" w:eastAsia="仿宋" w:hAnsi="仿宋" w:hint="eastAsia"/>
                <w:color w:val="0D0D0D"/>
                <w:sz w:val="24"/>
              </w:rPr>
            </w:pPr>
            <w:r>
              <w:rPr>
                <w:rFonts w:ascii="仿宋" w:eastAsia="仿宋" w:hAnsi="仿宋" w:hint="eastAsia"/>
                <w:color w:val="0D0D0D"/>
                <w:sz w:val="24"/>
              </w:rPr>
              <w:t>17.53%</w:t>
            </w:r>
          </w:p>
        </w:tc>
        <w:tc>
          <w:tcPr>
            <w:tcW w:w="1050"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0.34%</w:t>
            </w:r>
          </w:p>
        </w:tc>
        <w:tc>
          <w:tcPr>
            <w:tcW w:w="103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3.66%</w:t>
            </w:r>
          </w:p>
        </w:tc>
        <w:tc>
          <w:tcPr>
            <w:tcW w:w="1237"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0.01%</w:t>
            </w:r>
          </w:p>
        </w:tc>
        <w:tc>
          <w:tcPr>
            <w:tcW w:w="992"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13.87%</w:t>
            </w:r>
          </w:p>
        </w:tc>
        <w:tc>
          <w:tcPr>
            <w:tcW w:w="104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hint="eastAsia"/>
                <w:color w:val="0D0D0D"/>
                <w:sz w:val="24"/>
              </w:rPr>
            </w:pPr>
            <w:r>
              <w:rPr>
                <w:rFonts w:ascii="仿宋" w:eastAsia="仿宋" w:hAnsi="仿宋" w:hint="eastAsia"/>
                <w:color w:val="0D0D0D"/>
                <w:sz w:val="24"/>
              </w:rPr>
              <w:t>0.33%</w:t>
            </w:r>
          </w:p>
        </w:tc>
      </w:tr>
      <w:tr w:rsidR="00000000">
        <w:tc>
          <w:tcPr>
            <w:tcW w:w="2193" w:type="dxa"/>
            <w:tcBorders>
              <w:top w:val="single" w:sz="4" w:space="0" w:color="auto"/>
              <w:left w:val="single" w:sz="4" w:space="0" w:color="auto"/>
              <w:bottom w:val="single" w:sz="4" w:space="0" w:color="auto"/>
              <w:right w:val="single" w:sz="4" w:space="0" w:color="auto"/>
            </w:tcBorders>
            <w:vAlign w:val="center"/>
          </w:tcPr>
          <w:p w:rsidR="00000000" w:rsidRDefault="002B27E1">
            <w:pPr>
              <w:autoSpaceDE w:val="0"/>
              <w:autoSpaceDN w:val="0"/>
              <w:adjustRightInd w:val="0"/>
              <w:snapToGrid w:val="0"/>
              <w:jc w:val="center"/>
              <w:rPr>
                <w:rFonts w:ascii="仿宋" w:eastAsia="仿宋" w:hAnsi="仿宋"/>
                <w:color w:val="0D0D0D"/>
                <w:sz w:val="24"/>
              </w:rPr>
            </w:pPr>
            <w:r>
              <w:rPr>
                <w:rFonts w:ascii="仿宋" w:eastAsia="仿宋" w:hAnsi="仿宋" w:hint="eastAsia"/>
                <w:color w:val="0D0D0D"/>
                <w:sz w:val="24"/>
              </w:rPr>
              <w:t>2015</w:t>
            </w:r>
            <w:r>
              <w:rPr>
                <w:rFonts w:ascii="仿宋" w:eastAsia="仿宋" w:hAnsi="仿宋" w:hint="eastAsia"/>
                <w:color w:val="0D0D0D"/>
                <w:sz w:val="24"/>
              </w:rPr>
              <w:t>年</w:t>
            </w:r>
            <w:r>
              <w:rPr>
                <w:rFonts w:ascii="仿宋" w:eastAsia="仿宋" w:hAnsi="仿宋" w:hint="eastAsia"/>
                <w:color w:val="0D0D0D"/>
                <w:sz w:val="24"/>
              </w:rPr>
              <w:t>4</w:t>
            </w:r>
            <w:r>
              <w:rPr>
                <w:rFonts w:ascii="仿宋" w:eastAsia="仿宋" w:hAnsi="仿宋" w:hint="eastAsia"/>
                <w:color w:val="0D0D0D"/>
                <w:sz w:val="24"/>
              </w:rPr>
              <w:t>月</w:t>
            </w:r>
            <w:r>
              <w:rPr>
                <w:rFonts w:ascii="仿宋" w:eastAsia="仿宋" w:hAnsi="仿宋" w:hint="eastAsia"/>
                <w:color w:val="0D0D0D"/>
                <w:sz w:val="24"/>
              </w:rPr>
              <w:t>17</w:t>
            </w:r>
            <w:r>
              <w:rPr>
                <w:rFonts w:ascii="仿宋" w:eastAsia="仿宋" w:hAnsi="仿宋" w:hint="eastAsia"/>
                <w:color w:val="0D0D0D"/>
                <w:sz w:val="24"/>
              </w:rPr>
              <w:t>日至</w:t>
            </w:r>
            <w:r>
              <w:rPr>
                <w:rFonts w:ascii="仿宋" w:eastAsia="仿宋" w:hAnsi="仿宋" w:hint="eastAsia"/>
                <w:color w:val="0D0D0D"/>
                <w:sz w:val="24"/>
              </w:rPr>
              <w:t>2019</w:t>
            </w:r>
            <w:r>
              <w:rPr>
                <w:rFonts w:ascii="仿宋" w:eastAsia="仿宋" w:hAnsi="仿宋" w:hint="eastAsia"/>
                <w:color w:val="0D0D0D"/>
                <w:sz w:val="24"/>
              </w:rPr>
              <w:t>年</w:t>
            </w:r>
            <w:r>
              <w:rPr>
                <w:rFonts w:ascii="仿宋" w:eastAsia="仿宋" w:hAnsi="仿宋" w:hint="eastAsia"/>
                <w:color w:val="0D0D0D"/>
                <w:sz w:val="24"/>
              </w:rPr>
              <w:t>12</w:t>
            </w:r>
            <w:r>
              <w:rPr>
                <w:rFonts w:ascii="仿宋" w:eastAsia="仿宋" w:hAnsi="仿宋" w:hint="eastAsia"/>
                <w:color w:val="0D0D0D"/>
                <w:sz w:val="24"/>
              </w:rPr>
              <w:t>月</w:t>
            </w:r>
            <w:r>
              <w:rPr>
                <w:rFonts w:ascii="仿宋" w:eastAsia="仿宋" w:hAnsi="仿宋" w:hint="eastAsia"/>
                <w:color w:val="0D0D0D"/>
                <w:sz w:val="24"/>
              </w:rPr>
              <w:t>31</w:t>
            </w:r>
            <w:r>
              <w:rPr>
                <w:rFonts w:ascii="仿宋" w:eastAsia="仿宋" w:hAnsi="仿宋" w:hint="eastAsia"/>
                <w:color w:val="0D0D0D"/>
                <w:sz w:val="24"/>
              </w:rPr>
              <w:t>日</w:t>
            </w:r>
          </w:p>
        </w:tc>
        <w:tc>
          <w:tcPr>
            <w:tcW w:w="975"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sz w:val="24"/>
              </w:rPr>
              <w:t>46</w:t>
            </w:r>
            <w:r>
              <w:rPr>
                <w:rFonts w:ascii="仿宋" w:eastAsia="仿宋" w:hAnsi="仿宋" w:hint="eastAsia"/>
                <w:sz w:val="24"/>
              </w:rPr>
              <w:t>.80</w:t>
            </w:r>
            <w:r>
              <w:rPr>
                <w:rFonts w:ascii="仿宋" w:eastAsia="仿宋" w:hAnsi="仿宋"/>
                <w:sz w:val="24"/>
              </w:rPr>
              <w:t>%</w:t>
            </w:r>
          </w:p>
        </w:tc>
        <w:tc>
          <w:tcPr>
            <w:tcW w:w="1050"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sz w:val="24"/>
              </w:rPr>
              <w:t>0.30%</w:t>
            </w:r>
          </w:p>
        </w:tc>
        <w:tc>
          <w:tcPr>
            <w:tcW w:w="103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sz w:val="24"/>
              </w:rPr>
              <w:t>20.31%</w:t>
            </w:r>
          </w:p>
        </w:tc>
        <w:tc>
          <w:tcPr>
            <w:tcW w:w="1237"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sz w:val="24"/>
              </w:rPr>
              <w:t>0.01%</w:t>
            </w:r>
          </w:p>
        </w:tc>
        <w:tc>
          <w:tcPr>
            <w:tcW w:w="992"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hint="eastAsia"/>
                <w:sz w:val="24"/>
              </w:rPr>
              <w:t>26.49</w:t>
            </w:r>
            <w:r>
              <w:rPr>
                <w:rFonts w:ascii="仿宋" w:eastAsia="仿宋" w:hAnsi="仿宋"/>
                <w:sz w:val="24"/>
              </w:rPr>
              <w:t>%</w:t>
            </w:r>
          </w:p>
        </w:tc>
        <w:tc>
          <w:tcPr>
            <w:tcW w:w="1043" w:type="dxa"/>
            <w:tcBorders>
              <w:top w:val="single" w:sz="4" w:space="0" w:color="auto"/>
              <w:left w:val="nil"/>
              <w:bottom w:val="single" w:sz="4" w:space="0" w:color="auto"/>
              <w:right w:val="single" w:sz="4" w:space="0" w:color="auto"/>
            </w:tcBorders>
            <w:vAlign w:val="center"/>
          </w:tcPr>
          <w:p w:rsidR="00000000" w:rsidRDefault="002B27E1">
            <w:pPr>
              <w:autoSpaceDE w:val="0"/>
              <w:autoSpaceDN w:val="0"/>
              <w:adjustRightInd w:val="0"/>
              <w:snapToGrid w:val="0"/>
              <w:jc w:val="right"/>
              <w:rPr>
                <w:rFonts w:ascii="仿宋" w:eastAsia="仿宋" w:hAnsi="仿宋"/>
                <w:color w:val="0D0D0D"/>
                <w:sz w:val="24"/>
              </w:rPr>
            </w:pPr>
            <w:r>
              <w:rPr>
                <w:rFonts w:ascii="仿宋" w:eastAsia="仿宋" w:hAnsi="仿宋"/>
                <w:sz w:val="24"/>
              </w:rPr>
              <w:t>0.29%</w:t>
            </w:r>
          </w:p>
        </w:tc>
      </w:tr>
    </w:tbl>
    <w:bookmarkEnd w:id="131"/>
    <w:bookmarkEnd w:id="132"/>
    <w:bookmarkEnd w:id="133"/>
    <w:p w:rsidR="00000000" w:rsidRDefault="002B27E1">
      <w:pPr>
        <w:autoSpaceDE w:val="0"/>
        <w:autoSpaceDN w:val="0"/>
        <w:adjustRightInd w:val="0"/>
        <w:snapToGrid w:val="0"/>
        <w:spacing w:before="120" w:after="120" w:line="360" w:lineRule="auto"/>
        <w:ind w:firstLine="420"/>
        <w:rPr>
          <w:rFonts w:ascii="宋体" w:cs="宋体"/>
          <w:color w:val="000000"/>
          <w:kern w:val="0"/>
        </w:rPr>
      </w:pPr>
      <w:r>
        <w:rPr>
          <w:rFonts w:ascii="仿宋" w:eastAsia="仿宋" w:hAnsi="仿宋" w:hint="eastAsia"/>
          <w:color w:val="0D0D0D"/>
          <w:sz w:val="24"/>
        </w:rPr>
        <w:t>2</w:t>
      </w:r>
      <w:r>
        <w:rPr>
          <w:rFonts w:ascii="仿宋" w:eastAsia="仿宋" w:hAnsi="仿宋" w:hint="eastAsia"/>
          <w:color w:val="0D0D0D"/>
          <w:sz w:val="24"/>
        </w:rPr>
        <w:t>、自基金合同生效以来基金累计净值增长率变动及其与同期业绩比较基准收益率变动的比较</w:t>
      </w:r>
    </w:p>
    <w:p w:rsidR="00000000" w:rsidRDefault="002B27E1">
      <w:pPr>
        <w:spacing w:line="360" w:lineRule="auto"/>
        <w:jc w:val="center"/>
        <w:rPr>
          <w:rFonts w:ascii="宋体" w:cs="宋体" w:hint="eastAsia"/>
          <w:color w:val="000000"/>
          <w:szCs w:val="20"/>
          <w:lang/>
        </w:rPr>
      </w:pPr>
      <w:r>
        <w:rPr>
          <w:rFonts w:ascii="宋体" w:cs="宋体"/>
          <w:color w:val="000000"/>
          <w:szCs w:val="20"/>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CN_50870000_001203_FB030040_20200001.HTSXYLJJFEJZBDJYTQYJBJJZDBDBJTuMingCheng.NORMAL.0.jpg" style="width:411.9pt;height:236.95pt;mso-wrap-style:square;mso-position-horizontal-relative:page;mso-position-vertical-relative:page">
            <v:imagedata r:id="rId14" o:title="CN_50870000_001203_FB030040_20200001"/>
          </v:shape>
        </w:pict>
      </w:r>
    </w:p>
    <w:p w:rsidR="00000000" w:rsidRDefault="002B27E1">
      <w:pPr>
        <w:spacing w:line="360" w:lineRule="auto"/>
        <w:jc w:val="center"/>
        <w:rPr>
          <w:rFonts w:ascii="宋体" w:cs="宋体" w:hint="eastAsia"/>
          <w:color w:val="000000"/>
          <w:szCs w:val="20"/>
          <w:lang/>
        </w:rPr>
      </w:pPr>
      <w:r>
        <w:rPr>
          <w:rFonts w:ascii="宋体" w:cs="宋体"/>
          <w:color w:val="000000"/>
          <w:szCs w:val="20"/>
          <w:lang/>
        </w:rPr>
        <w:pict>
          <v:shape id="图片 2" o:spid="_x0000_i1026" type="#_x0000_t75" alt="CN_50870000_001203_FB030040_20200001.HTSXYLJJFEJZBDJYTQYJBJJZDBDBJTuMingCheng.NORMAL.1.jpg" style="width:411.9pt;height:236.95pt;mso-wrap-style:square;mso-position-horizontal-relative:page;mso-position-vertical-relative:page">
            <v:imagedata r:id="rId15" o:title="CN_50870000_001203_FB030040_20200001"/>
          </v:shape>
        </w:pict>
      </w:r>
    </w:p>
    <w:p w:rsidR="00000000" w:rsidRDefault="002B27E1">
      <w:pPr>
        <w:spacing w:line="360" w:lineRule="auto"/>
        <w:ind w:firstLineChars="200" w:firstLine="480"/>
        <w:rPr>
          <w:rFonts w:ascii="仿宋" w:eastAsia="仿宋" w:hAnsi="仿宋"/>
          <w:color w:val="0D0D0D"/>
          <w:sz w:val="24"/>
        </w:rPr>
      </w:pPr>
      <w:r>
        <w:rPr>
          <w:rFonts w:ascii="仿宋" w:eastAsia="仿宋" w:hAnsi="仿宋" w:hint="eastAsia"/>
          <w:color w:val="0D0D0D"/>
          <w:sz w:val="24"/>
        </w:rPr>
        <w:t>注：截止日期为</w:t>
      </w:r>
      <w:r>
        <w:rPr>
          <w:rFonts w:ascii="仿宋" w:eastAsia="仿宋" w:hAnsi="仿宋" w:hint="eastAsia"/>
          <w:color w:val="0D0D0D"/>
          <w:sz w:val="24"/>
        </w:rPr>
        <w:t>2019</w:t>
      </w:r>
      <w:r>
        <w:rPr>
          <w:rFonts w:ascii="仿宋" w:eastAsia="仿宋" w:hAnsi="仿宋" w:hint="eastAsia"/>
          <w:color w:val="0D0D0D"/>
          <w:sz w:val="24"/>
        </w:rPr>
        <w:t>年</w:t>
      </w:r>
      <w:r>
        <w:rPr>
          <w:rFonts w:ascii="仿宋" w:eastAsia="仿宋" w:hAnsi="仿宋" w:hint="eastAsia"/>
          <w:color w:val="0D0D0D"/>
          <w:sz w:val="24"/>
        </w:rPr>
        <w:t>12</w:t>
      </w:r>
      <w:r>
        <w:rPr>
          <w:rFonts w:ascii="仿宋" w:eastAsia="仿宋" w:hAnsi="仿宋" w:hint="eastAsia"/>
          <w:color w:val="0D0D0D"/>
          <w:sz w:val="24"/>
        </w:rPr>
        <w:t>月</w:t>
      </w:r>
      <w:r>
        <w:rPr>
          <w:rFonts w:ascii="仿宋" w:eastAsia="仿宋" w:hAnsi="仿宋" w:hint="eastAsia"/>
          <w:color w:val="0D0D0D"/>
          <w:sz w:val="24"/>
        </w:rPr>
        <w:t>31</w:t>
      </w:r>
      <w:r>
        <w:rPr>
          <w:rFonts w:ascii="仿宋" w:eastAsia="仿宋" w:hAnsi="仿宋" w:hint="eastAsia"/>
          <w:color w:val="0D0D0D"/>
          <w:sz w:val="24"/>
        </w:rPr>
        <w:t>日。</w:t>
      </w:r>
    </w:p>
    <w:p w:rsidR="00000000" w:rsidRDefault="002B27E1">
      <w:pPr>
        <w:spacing w:line="360" w:lineRule="auto"/>
        <w:ind w:firstLine="420"/>
        <w:rPr>
          <w:rFonts w:ascii="仿宋" w:eastAsia="仿宋" w:hAnsi="仿宋" w:hint="eastAsia"/>
          <w:color w:val="0D0D0D"/>
          <w:sz w:val="24"/>
        </w:rPr>
      </w:pPr>
    </w:p>
    <w:p w:rsidR="00000000" w:rsidRDefault="002B27E1">
      <w:pPr>
        <w:pStyle w:val="1"/>
        <w:snapToGrid w:val="0"/>
        <w:spacing w:before="0" w:after="0"/>
        <w:rPr>
          <w:rFonts w:ascii="仿宋" w:eastAsia="仿宋" w:hAnsi="仿宋"/>
        </w:rPr>
      </w:pPr>
      <w:r>
        <w:rPr>
          <w:rFonts w:ascii="仿宋" w:eastAsia="仿宋" w:hAnsi="仿宋" w:hint="eastAsia"/>
        </w:rPr>
        <w:t>十三、费用概览</w:t>
      </w:r>
    </w:p>
    <w:p w:rsidR="00000000" w:rsidRDefault="002B27E1" w:rsidP="002B27E1">
      <w:pPr>
        <w:snapToGrid w:val="0"/>
        <w:spacing w:line="360" w:lineRule="auto"/>
        <w:ind w:firstLineChars="200" w:firstLine="496"/>
        <w:rPr>
          <w:rFonts w:ascii="仿宋" w:eastAsia="仿宋" w:hAnsi="仿宋"/>
          <w:b/>
          <w:spacing w:val="4"/>
          <w:sz w:val="24"/>
        </w:rPr>
      </w:pPr>
      <w:r>
        <w:rPr>
          <w:rFonts w:ascii="仿宋" w:eastAsia="仿宋" w:hAnsi="仿宋" w:hint="eastAsia"/>
          <w:b/>
          <w:spacing w:val="4"/>
          <w:sz w:val="24"/>
        </w:rPr>
        <w:t>（一）</w:t>
      </w:r>
      <w:r>
        <w:rPr>
          <w:rFonts w:ascii="仿宋" w:eastAsia="仿宋" w:hAnsi="仿宋" w:cs="宋体" w:hint="eastAsia"/>
          <w:b/>
          <w:bCs/>
          <w:kern w:val="0"/>
          <w:sz w:val="24"/>
        </w:rPr>
        <w:t>与基金运作有关的费用</w:t>
      </w:r>
    </w:p>
    <w:p w:rsidR="00000000" w:rsidRDefault="002B27E1">
      <w:pPr>
        <w:snapToGrid w:val="0"/>
        <w:spacing w:line="360" w:lineRule="auto"/>
        <w:ind w:firstLineChars="200" w:firstLine="496"/>
        <w:rPr>
          <w:rFonts w:ascii="仿宋" w:eastAsia="仿宋" w:hAnsi="仿宋"/>
          <w:spacing w:val="4"/>
          <w:sz w:val="24"/>
        </w:rPr>
      </w:pPr>
      <w:r>
        <w:rPr>
          <w:rFonts w:ascii="仿宋" w:eastAsia="仿宋" w:hAnsi="仿宋" w:hint="eastAsia"/>
          <w:spacing w:val="4"/>
          <w:sz w:val="24"/>
        </w:rPr>
        <w:t>1</w:t>
      </w:r>
      <w:r>
        <w:rPr>
          <w:rFonts w:ascii="仿宋" w:eastAsia="仿宋" w:hAnsi="仿宋" w:hint="eastAsia"/>
          <w:spacing w:val="4"/>
          <w:sz w:val="24"/>
        </w:rPr>
        <w:t>、基金费用的种类</w:t>
      </w:r>
    </w:p>
    <w:p w:rsidR="00000000" w:rsidRDefault="002B27E1">
      <w:pPr>
        <w:snapToGrid w:val="0"/>
        <w:spacing w:line="360" w:lineRule="auto"/>
        <w:ind w:firstLineChars="200" w:firstLine="496"/>
        <w:rPr>
          <w:rFonts w:ascii="仿宋" w:eastAsia="仿宋" w:hAnsi="仿宋"/>
          <w:spacing w:val="4"/>
          <w:sz w:val="24"/>
        </w:rPr>
      </w:pPr>
      <w:r>
        <w:rPr>
          <w:rFonts w:ascii="仿宋" w:eastAsia="仿宋" w:hAnsi="仿宋" w:hint="eastAsia"/>
          <w:spacing w:val="4"/>
          <w:sz w:val="24"/>
        </w:rPr>
        <w:t>（</w:t>
      </w:r>
      <w:r>
        <w:rPr>
          <w:rFonts w:ascii="仿宋" w:eastAsia="仿宋" w:hAnsi="仿宋" w:hint="eastAsia"/>
          <w:spacing w:val="4"/>
          <w:sz w:val="24"/>
        </w:rPr>
        <w:t>1</w:t>
      </w:r>
      <w:r>
        <w:rPr>
          <w:rFonts w:ascii="仿宋" w:eastAsia="仿宋" w:hAnsi="仿宋" w:hint="eastAsia"/>
          <w:spacing w:val="4"/>
          <w:sz w:val="24"/>
        </w:rPr>
        <w:t>）基金管理人的管理费；</w:t>
      </w:r>
    </w:p>
    <w:p w:rsidR="00000000" w:rsidRDefault="002B27E1">
      <w:pPr>
        <w:snapToGrid w:val="0"/>
        <w:spacing w:line="360" w:lineRule="auto"/>
        <w:ind w:firstLineChars="200" w:firstLine="496"/>
        <w:rPr>
          <w:rFonts w:ascii="仿宋" w:eastAsia="仿宋" w:hAnsi="仿宋"/>
          <w:spacing w:val="4"/>
          <w:sz w:val="24"/>
        </w:rPr>
      </w:pPr>
      <w:r>
        <w:rPr>
          <w:rFonts w:ascii="仿宋" w:eastAsia="仿宋" w:hAnsi="仿宋" w:hint="eastAsia"/>
          <w:spacing w:val="4"/>
          <w:sz w:val="24"/>
        </w:rPr>
        <w:t>（</w:t>
      </w:r>
      <w:r>
        <w:rPr>
          <w:rFonts w:ascii="仿宋" w:eastAsia="仿宋" w:hAnsi="仿宋" w:hint="eastAsia"/>
          <w:spacing w:val="4"/>
          <w:sz w:val="24"/>
        </w:rPr>
        <w:t>2</w:t>
      </w:r>
      <w:r>
        <w:rPr>
          <w:rFonts w:ascii="仿宋" w:eastAsia="仿宋" w:hAnsi="仿宋" w:hint="eastAsia"/>
          <w:spacing w:val="4"/>
          <w:sz w:val="24"/>
        </w:rPr>
        <w:t>）基金托管人的托管费；</w:t>
      </w:r>
    </w:p>
    <w:p w:rsidR="00000000" w:rsidRDefault="002B27E1">
      <w:pPr>
        <w:snapToGrid w:val="0"/>
        <w:spacing w:line="360" w:lineRule="auto"/>
        <w:ind w:firstLineChars="200" w:firstLine="496"/>
        <w:rPr>
          <w:rFonts w:ascii="仿宋" w:eastAsia="仿宋" w:hAnsi="仿宋"/>
          <w:spacing w:val="4"/>
          <w:sz w:val="24"/>
        </w:rPr>
      </w:pPr>
      <w:r>
        <w:rPr>
          <w:rFonts w:ascii="仿宋" w:eastAsia="仿宋" w:hAnsi="仿宋" w:hint="eastAsia"/>
          <w:spacing w:val="4"/>
          <w:sz w:val="24"/>
        </w:rPr>
        <w:t>（</w:t>
      </w:r>
      <w:r>
        <w:rPr>
          <w:rFonts w:ascii="仿宋" w:eastAsia="仿宋" w:hAnsi="仿宋" w:hint="eastAsia"/>
          <w:spacing w:val="4"/>
          <w:sz w:val="24"/>
        </w:rPr>
        <w:t>3</w:t>
      </w:r>
      <w:r>
        <w:rPr>
          <w:rFonts w:ascii="仿宋" w:eastAsia="仿宋" w:hAnsi="仿宋" w:hint="eastAsia"/>
          <w:spacing w:val="4"/>
          <w:sz w:val="24"/>
        </w:rPr>
        <w:t>）销售服务费；</w:t>
      </w:r>
    </w:p>
    <w:p w:rsidR="00000000" w:rsidRDefault="002B27E1">
      <w:pPr>
        <w:snapToGrid w:val="0"/>
        <w:spacing w:line="360" w:lineRule="auto"/>
        <w:ind w:firstLineChars="200" w:firstLine="496"/>
        <w:rPr>
          <w:rFonts w:ascii="仿宋" w:eastAsia="仿宋" w:hAnsi="仿宋"/>
          <w:spacing w:val="4"/>
          <w:sz w:val="24"/>
        </w:rPr>
      </w:pPr>
      <w:r>
        <w:rPr>
          <w:rFonts w:ascii="仿宋" w:eastAsia="仿宋" w:hAnsi="仿宋" w:hint="eastAsia"/>
          <w:spacing w:val="4"/>
          <w:sz w:val="24"/>
        </w:rPr>
        <w:t>（</w:t>
      </w:r>
      <w:r>
        <w:rPr>
          <w:rFonts w:ascii="仿宋" w:eastAsia="仿宋" w:hAnsi="仿宋" w:hint="eastAsia"/>
          <w:spacing w:val="4"/>
          <w:sz w:val="24"/>
        </w:rPr>
        <w:t>4</w:t>
      </w:r>
      <w:r>
        <w:rPr>
          <w:rFonts w:ascii="仿宋" w:eastAsia="仿宋" w:hAnsi="仿宋" w:hint="eastAsia"/>
          <w:spacing w:val="4"/>
          <w:sz w:val="24"/>
        </w:rPr>
        <w:t>）《基金合同》生效后与基金相关的信息披露费用；</w:t>
      </w:r>
    </w:p>
    <w:p w:rsidR="00000000" w:rsidRDefault="002B27E1">
      <w:pPr>
        <w:snapToGrid w:val="0"/>
        <w:spacing w:line="360" w:lineRule="auto"/>
        <w:ind w:firstLineChars="200" w:firstLine="496"/>
        <w:rPr>
          <w:rFonts w:ascii="仿宋" w:eastAsia="仿宋" w:hAnsi="仿宋"/>
          <w:spacing w:val="4"/>
          <w:sz w:val="24"/>
        </w:rPr>
      </w:pPr>
      <w:r>
        <w:rPr>
          <w:rFonts w:ascii="仿宋" w:eastAsia="仿宋" w:hAnsi="仿宋" w:hint="eastAsia"/>
          <w:spacing w:val="4"/>
          <w:sz w:val="24"/>
        </w:rPr>
        <w:t>（</w:t>
      </w:r>
      <w:r>
        <w:rPr>
          <w:rFonts w:ascii="仿宋" w:eastAsia="仿宋" w:hAnsi="仿宋" w:hint="eastAsia"/>
          <w:spacing w:val="4"/>
          <w:sz w:val="24"/>
        </w:rPr>
        <w:t>5</w:t>
      </w:r>
      <w:r>
        <w:rPr>
          <w:rFonts w:ascii="仿宋" w:eastAsia="仿宋" w:hAnsi="仿宋" w:hint="eastAsia"/>
          <w:spacing w:val="4"/>
          <w:sz w:val="24"/>
        </w:rPr>
        <w:t>）《基金合同》生效后与基金相关的会计师费、律师费和诉讼费；</w:t>
      </w:r>
    </w:p>
    <w:p w:rsidR="00000000" w:rsidRDefault="002B27E1">
      <w:pPr>
        <w:snapToGrid w:val="0"/>
        <w:spacing w:line="360" w:lineRule="auto"/>
        <w:ind w:firstLineChars="200" w:firstLine="496"/>
        <w:rPr>
          <w:rFonts w:ascii="仿宋" w:eastAsia="仿宋" w:hAnsi="仿宋"/>
          <w:spacing w:val="4"/>
          <w:sz w:val="24"/>
        </w:rPr>
      </w:pPr>
      <w:r>
        <w:rPr>
          <w:rFonts w:ascii="仿宋" w:eastAsia="仿宋" w:hAnsi="仿宋" w:hint="eastAsia"/>
          <w:spacing w:val="4"/>
          <w:sz w:val="24"/>
        </w:rPr>
        <w:t>（</w:t>
      </w:r>
      <w:r>
        <w:rPr>
          <w:rFonts w:ascii="仿宋" w:eastAsia="仿宋" w:hAnsi="仿宋" w:hint="eastAsia"/>
          <w:spacing w:val="4"/>
          <w:sz w:val="24"/>
        </w:rPr>
        <w:t>6</w:t>
      </w:r>
      <w:r>
        <w:rPr>
          <w:rFonts w:ascii="仿宋" w:eastAsia="仿宋" w:hAnsi="仿宋" w:hint="eastAsia"/>
          <w:spacing w:val="4"/>
          <w:sz w:val="24"/>
        </w:rPr>
        <w:t>）基金份额持有人大会费用；</w:t>
      </w:r>
    </w:p>
    <w:p w:rsidR="00000000" w:rsidRDefault="002B27E1">
      <w:pPr>
        <w:snapToGrid w:val="0"/>
        <w:spacing w:line="360" w:lineRule="auto"/>
        <w:ind w:firstLineChars="200" w:firstLine="496"/>
        <w:rPr>
          <w:rFonts w:ascii="仿宋" w:eastAsia="仿宋" w:hAnsi="仿宋"/>
          <w:spacing w:val="4"/>
          <w:sz w:val="24"/>
        </w:rPr>
      </w:pPr>
      <w:r>
        <w:rPr>
          <w:rFonts w:ascii="仿宋" w:eastAsia="仿宋" w:hAnsi="仿宋" w:hint="eastAsia"/>
          <w:spacing w:val="4"/>
          <w:sz w:val="24"/>
        </w:rPr>
        <w:t>（</w:t>
      </w:r>
      <w:r>
        <w:rPr>
          <w:rFonts w:ascii="仿宋" w:eastAsia="仿宋" w:hAnsi="仿宋" w:hint="eastAsia"/>
          <w:spacing w:val="4"/>
          <w:sz w:val="24"/>
        </w:rPr>
        <w:t>7</w:t>
      </w:r>
      <w:r>
        <w:rPr>
          <w:rFonts w:ascii="仿宋" w:eastAsia="仿宋" w:hAnsi="仿宋" w:hint="eastAsia"/>
          <w:spacing w:val="4"/>
          <w:sz w:val="24"/>
        </w:rPr>
        <w:t>）基金的证券、期货交易费用；</w:t>
      </w:r>
    </w:p>
    <w:p w:rsidR="00000000" w:rsidRDefault="002B27E1">
      <w:pPr>
        <w:snapToGrid w:val="0"/>
        <w:spacing w:line="360" w:lineRule="auto"/>
        <w:ind w:firstLineChars="200" w:firstLine="496"/>
        <w:rPr>
          <w:rFonts w:ascii="仿宋" w:eastAsia="仿宋" w:hAnsi="仿宋"/>
          <w:spacing w:val="4"/>
          <w:sz w:val="24"/>
        </w:rPr>
      </w:pPr>
      <w:r>
        <w:rPr>
          <w:rFonts w:ascii="仿宋" w:eastAsia="仿宋" w:hAnsi="仿宋" w:hint="eastAsia"/>
          <w:spacing w:val="4"/>
          <w:sz w:val="24"/>
        </w:rPr>
        <w:t>（</w:t>
      </w:r>
      <w:r>
        <w:rPr>
          <w:rFonts w:ascii="仿宋" w:eastAsia="仿宋" w:hAnsi="仿宋" w:hint="eastAsia"/>
          <w:spacing w:val="4"/>
          <w:sz w:val="24"/>
        </w:rPr>
        <w:t>8</w:t>
      </w:r>
      <w:r>
        <w:rPr>
          <w:rFonts w:ascii="仿宋" w:eastAsia="仿宋" w:hAnsi="仿宋" w:hint="eastAsia"/>
          <w:spacing w:val="4"/>
          <w:sz w:val="24"/>
        </w:rPr>
        <w:t>）基金的银行汇划费用；</w:t>
      </w:r>
    </w:p>
    <w:p w:rsidR="00000000" w:rsidRDefault="002B27E1">
      <w:pPr>
        <w:snapToGrid w:val="0"/>
        <w:spacing w:line="360" w:lineRule="auto"/>
        <w:ind w:firstLineChars="200" w:firstLine="496"/>
        <w:rPr>
          <w:rFonts w:ascii="仿宋" w:eastAsia="仿宋" w:hAnsi="仿宋"/>
          <w:spacing w:val="4"/>
          <w:sz w:val="24"/>
        </w:rPr>
      </w:pPr>
      <w:r>
        <w:rPr>
          <w:rFonts w:ascii="仿宋" w:eastAsia="仿宋" w:hAnsi="仿宋" w:hint="eastAsia"/>
          <w:spacing w:val="4"/>
          <w:sz w:val="24"/>
        </w:rPr>
        <w:t>（</w:t>
      </w:r>
      <w:r>
        <w:rPr>
          <w:rFonts w:ascii="仿宋" w:eastAsia="仿宋" w:hAnsi="仿宋" w:hint="eastAsia"/>
          <w:spacing w:val="4"/>
          <w:sz w:val="24"/>
        </w:rPr>
        <w:t>9</w:t>
      </w:r>
      <w:r>
        <w:rPr>
          <w:rFonts w:ascii="仿宋" w:eastAsia="仿宋" w:hAnsi="仿宋" w:hint="eastAsia"/>
          <w:spacing w:val="4"/>
          <w:sz w:val="24"/>
        </w:rPr>
        <w:t>）证券、期货账户开户费和账户维护费；</w:t>
      </w:r>
    </w:p>
    <w:p w:rsidR="00000000" w:rsidRDefault="002B27E1">
      <w:pPr>
        <w:snapToGrid w:val="0"/>
        <w:spacing w:line="360" w:lineRule="auto"/>
        <w:ind w:firstLineChars="200" w:firstLine="496"/>
        <w:rPr>
          <w:rFonts w:ascii="仿宋" w:eastAsia="仿宋" w:hAnsi="仿宋"/>
          <w:spacing w:val="4"/>
          <w:sz w:val="24"/>
        </w:rPr>
      </w:pPr>
      <w:r>
        <w:rPr>
          <w:rFonts w:ascii="仿宋" w:eastAsia="仿宋" w:hAnsi="仿宋" w:hint="eastAsia"/>
          <w:spacing w:val="4"/>
          <w:sz w:val="24"/>
        </w:rPr>
        <w:t>（</w:t>
      </w:r>
      <w:r>
        <w:rPr>
          <w:rFonts w:ascii="仿宋" w:eastAsia="仿宋" w:hAnsi="仿宋" w:hint="eastAsia"/>
          <w:spacing w:val="4"/>
          <w:sz w:val="24"/>
        </w:rPr>
        <w:t>10</w:t>
      </w:r>
      <w:r>
        <w:rPr>
          <w:rFonts w:ascii="仿宋" w:eastAsia="仿宋" w:hAnsi="仿宋" w:hint="eastAsia"/>
          <w:spacing w:val="4"/>
          <w:sz w:val="24"/>
        </w:rPr>
        <w:t>）因交易需要而产生的能明确由基金财产承担的第三方服务费用；</w:t>
      </w:r>
    </w:p>
    <w:p w:rsidR="00000000" w:rsidRDefault="002B27E1">
      <w:pPr>
        <w:snapToGrid w:val="0"/>
        <w:spacing w:line="360" w:lineRule="auto"/>
        <w:ind w:firstLineChars="200" w:firstLine="496"/>
        <w:rPr>
          <w:rFonts w:ascii="仿宋" w:eastAsia="仿宋" w:hAnsi="仿宋"/>
          <w:spacing w:val="4"/>
          <w:sz w:val="24"/>
        </w:rPr>
      </w:pPr>
      <w:r>
        <w:rPr>
          <w:rFonts w:ascii="仿宋" w:eastAsia="仿宋" w:hAnsi="仿宋" w:hint="eastAsia"/>
          <w:spacing w:val="4"/>
          <w:sz w:val="24"/>
        </w:rPr>
        <w:t>（</w:t>
      </w:r>
      <w:r>
        <w:rPr>
          <w:rFonts w:ascii="仿宋" w:eastAsia="仿宋" w:hAnsi="仿宋" w:hint="eastAsia"/>
          <w:spacing w:val="4"/>
          <w:sz w:val="24"/>
        </w:rPr>
        <w:t>11</w:t>
      </w:r>
      <w:r>
        <w:rPr>
          <w:rFonts w:ascii="仿宋" w:eastAsia="仿宋" w:hAnsi="仿宋" w:hint="eastAsia"/>
          <w:spacing w:val="4"/>
          <w:sz w:val="24"/>
        </w:rPr>
        <w:t>）按照国家有关规定和《基金合同》约定，可以在基金财产中列支的其他费用。</w:t>
      </w:r>
    </w:p>
    <w:p w:rsidR="00000000" w:rsidRDefault="002B27E1">
      <w:pPr>
        <w:snapToGrid w:val="0"/>
        <w:spacing w:line="360" w:lineRule="auto"/>
        <w:ind w:firstLineChars="200" w:firstLine="496"/>
        <w:rPr>
          <w:rFonts w:ascii="仿宋" w:eastAsia="仿宋" w:hAnsi="仿宋"/>
          <w:spacing w:val="4"/>
          <w:sz w:val="24"/>
        </w:rPr>
      </w:pPr>
      <w:r>
        <w:rPr>
          <w:rFonts w:ascii="仿宋" w:eastAsia="仿宋" w:hAnsi="仿宋" w:hint="eastAsia"/>
          <w:spacing w:val="4"/>
          <w:sz w:val="24"/>
        </w:rPr>
        <w:t>本基金终止清算时所发生费用，按实际支出额从基金财产总值中扣除。</w:t>
      </w:r>
    </w:p>
    <w:p w:rsidR="00000000" w:rsidRDefault="002B27E1">
      <w:pPr>
        <w:snapToGrid w:val="0"/>
        <w:spacing w:line="360" w:lineRule="auto"/>
        <w:ind w:firstLineChars="200" w:firstLine="496"/>
        <w:rPr>
          <w:rFonts w:ascii="仿宋" w:eastAsia="仿宋" w:hAnsi="仿宋"/>
          <w:spacing w:val="4"/>
          <w:sz w:val="24"/>
        </w:rPr>
      </w:pPr>
      <w:r>
        <w:rPr>
          <w:rFonts w:ascii="仿宋" w:eastAsia="仿宋" w:hAnsi="仿宋"/>
          <w:spacing w:val="4"/>
          <w:sz w:val="24"/>
        </w:rPr>
        <w:t>2</w:t>
      </w:r>
      <w:r>
        <w:rPr>
          <w:rFonts w:ascii="仿宋" w:eastAsia="仿宋" w:hAnsi="仿宋"/>
          <w:spacing w:val="4"/>
          <w:sz w:val="24"/>
        </w:rPr>
        <w:t>、</w:t>
      </w:r>
      <w:r>
        <w:rPr>
          <w:rFonts w:ascii="仿宋" w:eastAsia="仿宋" w:hAnsi="仿宋" w:hint="eastAsia"/>
          <w:spacing w:val="4"/>
          <w:sz w:val="24"/>
        </w:rPr>
        <w:t>基金费用计提方法、计提标准和支付方式</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1</w:t>
      </w:r>
      <w:r>
        <w:rPr>
          <w:rFonts w:ascii="仿宋" w:eastAsia="仿宋" w:hAnsi="仿宋" w:cs="宋体" w:hint="eastAsia"/>
          <w:kern w:val="0"/>
          <w:sz w:val="24"/>
        </w:rPr>
        <w:t>）基金管理人的管理费</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本基金的管理费按前一日基金资产净值的</w:t>
      </w:r>
      <w:r>
        <w:rPr>
          <w:rFonts w:ascii="仿宋" w:eastAsia="仿宋" w:hAnsi="仿宋" w:cs="宋体" w:hint="eastAsia"/>
          <w:kern w:val="0"/>
          <w:sz w:val="24"/>
        </w:rPr>
        <w:t>0.6%</w:t>
      </w:r>
      <w:r>
        <w:rPr>
          <w:rFonts w:ascii="仿宋" w:eastAsia="仿宋" w:hAnsi="仿宋" w:cs="宋体" w:hint="eastAsia"/>
          <w:kern w:val="0"/>
          <w:sz w:val="24"/>
        </w:rPr>
        <w:t>的年费率计提。管理费的计算方法如下：</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H</w:t>
      </w:r>
      <w:r>
        <w:rPr>
          <w:rFonts w:ascii="仿宋" w:eastAsia="仿宋" w:hAnsi="仿宋" w:cs="宋体" w:hint="eastAsia"/>
          <w:kern w:val="0"/>
          <w:sz w:val="24"/>
        </w:rPr>
        <w:t>＝</w:t>
      </w:r>
      <w:r>
        <w:rPr>
          <w:rFonts w:ascii="仿宋" w:eastAsia="仿宋" w:hAnsi="仿宋" w:cs="宋体" w:hint="eastAsia"/>
          <w:kern w:val="0"/>
          <w:sz w:val="24"/>
        </w:rPr>
        <w:t>E</w:t>
      </w:r>
      <w:r>
        <w:rPr>
          <w:rFonts w:ascii="仿宋" w:eastAsia="仿宋" w:hAnsi="仿宋" w:cs="宋体" w:hint="eastAsia"/>
          <w:kern w:val="0"/>
          <w:sz w:val="24"/>
        </w:rPr>
        <w:t>×</w:t>
      </w:r>
      <w:r>
        <w:rPr>
          <w:rFonts w:ascii="仿宋" w:eastAsia="仿宋" w:hAnsi="仿宋" w:cs="宋体" w:hint="eastAsia"/>
          <w:kern w:val="0"/>
          <w:sz w:val="24"/>
        </w:rPr>
        <w:t>0.6%</w:t>
      </w:r>
      <w:r>
        <w:rPr>
          <w:rFonts w:ascii="仿宋" w:eastAsia="仿宋" w:hAnsi="仿宋" w:cs="宋体" w:hint="eastAsia"/>
          <w:kern w:val="0"/>
          <w:sz w:val="24"/>
        </w:rPr>
        <w:t>÷当年天数</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 xml:space="preserve">H </w:t>
      </w:r>
      <w:r>
        <w:rPr>
          <w:rFonts w:ascii="仿宋" w:eastAsia="仿宋" w:hAnsi="仿宋" w:cs="宋体" w:hint="eastAsia"/>
          <w:kern w:val="0"/>
          <w:sz w:val="24"/>
        </w:rPr>
        <w:t>为每日应计提的基金管理费</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 xml:space="preserve">E </w:t>
      </w:r>
      <w:r>
        <w:rPr>
          <w:rFonts w:ascii="仿宋" w:eastAsia="仿宋" w:hAnsi="仿宋" w:cs="宋体" w:hint="eastAsia"/>
          <w:kern w:val="0"/>
          <w:sz w:val="24"/>
        </w:rPr>
        <w:t>为前一日的基金资产净值</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基金管理费每日计算，逐日累计至</w:t>
      </w:r>
      <w:r>
        <w:rPr>
          <w:rFonts w:ascii="仿宋" w:eastAsia="仿宋" w:hAnsi="仿宋" w:cs="宋体" w:hint="eastAsia"/>
          <w:kern w:val="0"/>
          <w:sz w:val="24"/>
        </w:rPr>
        <w:t>每月月末，按月支付，经基金管理人与基金托管人双方核对无误后，基金管理人于次月前</w:t>
      </w:r>
      <w:r>
        <w:rPr>
          <w:rFonts w:ascii="仿宋" w:eastAsia="仿宋" w:hAnsi="仿宋" w:cs="宋体" w:hint="eastAsia"/>
          <w:kern w:val="0"/>
          <w:sz w:val="24"/>
        </w:rPr>
        <w:t xml:space="preserve">3 </w:t>
      </w:r>
      <w:r>
        <w:rPr>
          <w:rFonts w:ascii="仿宋" w:eastAsia="仿宋" w:hAnsi="仿宋" w:cs="宋体" w:hint="eastAsia"/>
          <w:kern w:val="0"/>
          <w:sz w:val="24"/>
        </w:rPr>
        <w:t>个工作日内从基金财产中一次性支取。若遇法定节假日、公休日等</w:t>
      </w:r>
      <w:r>
        <w:rPr>
          <w:rFonts w:ascii="仿宋" w:eastAsia="仿宋" w:hAnsi="仿宋" w:cs="宋体" w:hint="eastAsia"/>
          <w:kern w:val="0"/>
          <w:sz w:val="24"/>
        </w:rPr>
        <w:t>,</w:t>
      </w:r>
      <w:r>
        <w:rPr>
          <w:rFonts w:ascii="仿宋" w:eastAsia="仿宋" w:hAnsi="仿宋" w:cs="宋体" w:hint="eastAsia"/>
          <w:kern w:val="0"/>
          <w:sz w:val="24"/>
        </w:rPr>
        <w:t>支付日期顺延。</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2</w:t>
      </w:r>
      <w:r>
        <w:rPr>
          <w:rFonts w:ascii="仿宋" w:eastAsia="仿宋" w:hAnsi="仿宋" w:cs="宋体" w:hint="eastAsia"/>
          <w:kern w:val="0"/>
          <w:sz w:val="24"/>
        </w:rPr>
        <w:t>）基金托管人的托管费</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本基金的托管费按前一日基金资产净值的</w:t>
      </w:r>
      <w:r>
        <w:rPr>
          <w:rFonts w:ascii="仿宋" w:eastAsia="仿宋" w:hAnsi="仿宋" w:cs="宋体" w:hint="eastAsia"/>
          <w:kern w:val="0"/>
          <w:sz w:val="24"/>
        </w:rPr>
        <w:t>0.1%</w:t>
      </w:r>
      <w:r>
        <w:rPr>
          <w:rFonts w:ascii="仿宋" w:eastAsia="仿宋" w:hAnsi="仿宋" w:cs="宋体" w:hint="eastAsia"/>
          <w:kern w:val="0"/>
          <w:sz w:val="24"/>
        </w:rPr>
        <w:t>的年费率计提。托管费的计算方法如下：</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H</w:t>
      </w:r>
      <w:r>
        <w:rPr>
          <w:rFonts w:ascii="仿宋" w:eastAsia="仿宋" w:hAnsi="仿宋" w:cs="宋体" w:hint="eastAsia"/>
          <w:kern w:val="0"/>
          <w:sz w:val="24"/>
        </w:rPr>
        <w:t>＝</w:t>
      </w:r>
      <w:r>
        <w:rPr>
          <w:rFonts w:ascii="仿宋" w:eastAsia="仿宋" w:hAnsi="仿宋" w:cs="宋体" w:hint="eastAsia"/>
          <w:kern w:val="0"/>
          <w:sz w:val="24"/>
        </w:rPr>
        <w:t>E</w:t>
      </w:r>
      <w:r>
        <w:rPr>
          <w:rFonts w:ascii="仿宋" w:eastAsia="仿宋" w:hAnsi="仿宋" w:cs="宋体" w:hint="eastAsia"/>
          <w:kern w:val="0"/>
          <w:sz w:val="24"/>
        </w:rPr>
        <w:t>×</w:t>
      </w:r>
      <w:r>
        <w:rPr>
          <w:rFonts w:ascii="仿宋" w:eastAsia="仿宋" w:hAnsi="仿宋" w:cs="宋体" w:hint="eastAsia"/>
          <w:kern w:val="0"/>
          <w:sz w:val="24"/>
        </w:rPr>
        <w:t>0.1%</w:t>
      </w:r>
      <w:r>
        <w:rPr>
          <w:rFonts w:ascii="仿宋" w:eastAsia="仿宋" w:hAnsi="仿宋" w:cs="宋体" w:hint="eastAsia"/>
          <w:kern w:val="0"/>
          <w:sz w:val="24"/>
        </w:rPr>
        <w:t>÷当年天数</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 xml:space="preserve">H </w:t>
      </w:r>
      <w:r>
        <w:rPr>
          <w:rFonts w:ascii="仿宋" w:eastAsia="仿宋" w:hAnsi="仿宋" w:cs="宋体" w:hint="eastAsia"/>
          <w:kern w:val="0"/>
          <w:sz w:val="24"/>
        </w:rPr>
        <w:t>为每日应计提的基金托管费</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 xml:space="preserve">E </w:t>
      </w:r>
      <w:r>
        <w:rPr>
          <w:rFonts w:ascii="仿宋" w:eastAsia="仿宋" w:hAnsi="仿宋" w:cs="宋体" w:hint="eastAsia"/>
          <w:kern w:val="0"/>
          <w:sz w:val="24"/>
        </w:rPr>
        <w:t>为前一日的基金资产净值</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基金托管费每日计算，逐日累计至每月月末，按月支付，经基金管理人与基金托管人双方核对无误后，基金托管人于次月前</w:t>
      </w:r>
      <w:r>
        <w:rPr>
          <w:rFonts w:ascii="仿宋" w:eastAsia="仿宋" w:hAnsi="仿宋" w:cs="宋体" w:hint="eastAsia"/>
          <w:kern w:val="0"/>
          <w:sz w:val="24"/>
        </w:rPr>
        <w:t xml:space="preserve">3 </w:t>
      </w:r>
      <w:r>
        <w:rPr>
          <w:rFonts w:ascii="仿宋" w:eastAsia="仿宋" w:hAnsi="仿宋" w:cs="宋体" w:hint="eastAsia"/>
          <w:kern w:val="0"/>
          <w:sz w:val="24"/>
        </w:rPr>
        <w:t>个工作日内从基金财产中一次性支取。若遇法定节假日</w:t>
      </w:r>
      <w:r>
        <w:rPr>
          <w:rFonts w:ascii="仿宋" w:eastAsia="仿宋" w:hAnsi="仿宋" w:cs="宋体" w:hint="eastAsia"/>
          <w:kern w:val="0"/>
          <w:sz w:val="24"/>
        </w:rPr>
        <w:t>、公休日等</w:t>
      </w:r>
      <w:r>
        <w:rPr>
          <w:rFonts w:ascii="仿宋" w:eastAsia="仿宋" w:hAnsi="仿宋" w:cs="宋体" w:hint="eastAsia"/>
          <w:kern w:val="0"/>
          <w:sz w:val="24"/>
        </w:rPr>
        <w:t>,</w:t>
      </w:r>
      <w:r>
        <w:rPr>
          <w:rFonts w:ascii="仿宋" w:eastAsia="仿宋" w:hAnsi="仿宋" w:cs="宋体" w:hint="eastAsia"/>
          <w:kern w:val="0"/>
          <w:sz w:val="24"/>
        </w:rPr>
        <w:t>支付日期顺延。</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3</w:t>
      </w:r>
      <w:r>
        <w:rPr>
          <w:rFonts w:ascii="仿宋" w:eastAsia="仿宋" w:hAnsi="仿宋" w:cs="宋体" w:hint="eastAsia"/>
          <w:kern w:val="0"/>
          <w:sz w:val="24"/>
        </w:rPr>
        <w:t>）</w:t>
      </w:r>
      <w:r>
        <w:rPr>
          <w:rFonts w:ascii="仿宋" w:eastAsia="仿宋" w:hAnsi="仿宋" w:cs="宋体" w:hint="eastAsia"/>
          <w:kern w:val="0"/>
          <w:sz w:val="24"/>
        </w:rPr>
        <w:t>C</w:t>
      </w:r>
      <w:r>
        <w:rPr>
          <w:rFonts w:ascii="仿宋" w:eastAsia="仿宋" w:hAnsi="仿宋" w:cs="宋体" w:hint="eastAsia"/>
          <w:kern w:val="0"/>
          <w:sz w:val="24"/>
        </w:rPr>
        <w:t>类基金份额的销售服务费</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本基金</w:t>
      </w:r>
      <w:r>
        <w:rPr>
          <w:rFonts w:ascii="仿宋" w:eastAsia="仿宋" w:hAnsi="仿宋" w:cs="宋体" w:hint="eastAsia"/>
          <w:kern w:val="0"/>
          <w:sz w:val="24"/>
        </w:rPr>
        <w:t>C</w:t>
      </w:r>
      <w:r>
        <w:rPr>
          <w:rFonts w:ascii="仿宋" w:eastAsia="仿宋" w:hAnsi="仿宋" w:cs="宋体" w:hint="eastAsia"/>
          <w:kern w:val="0"/>
          <w:sz w:val="24"/>
        </w:rPr>
        <w:t>类份额的销售服务费按前一日</w:t>
      </w:r>
      <w:r>
        <w:rPr>
          <w:rFonts w:ascii="仿宋" w:eastAsia="仿宋" w:hAnsi="仿宋" w:cs="宋体" w:hint="eastAsia"/>
          <w:kern w:val="0"/>
          <w:sz w:val="24"/>
        </w:rPr>
        <w:t>C</w:t>
      </w:r>
      <w:r>
        <w:rPr>
          <w:rFonts w:ascii="仿宋" w:eastAsia="仿宋" w:hAnsi="仿宋" w:cs="宋体" w:hint="eastAsia"/>
          <w:kern w:val="0"/>
          <w:sz w:val="24"/>
        </w:rPr>
        <w:t>类基金资产净值的</w:t>
      </w:r>
      <w:r>
        <w:rPr>
          <w:rFonts w:ascii="仿宋" w:eastAsia="仿宋" w:hAnsi="仿宋" w:cs="宋体" w:hint="eastAsia"/>
          <w:kern w:val="0"/>
          <w:sz w:val="24"/>
        </w:rPr>
        <w:t>0.5%</w:t>
      </w:r>
      <w:r>
        <w:rPr>
          <w:rFonts w:ascii="仿宋" w:eastAsia="仿宋" w:hAnsi="仿宋" w:cs="宋体" w:hint="eastAsia"/>
          <w:kern w:val="0"/>
          <w:sz w:val="24"/>
        </w:rPr>
        <w:t>的年费率计提。</w:t>
      </w:r>
      <w:r>
        <w:rPr>
          <w:rFonts w:ascii="仿宋" w:eastAsia="仿宋" w:hAnsi="仿宋" w:cs="宋体" w:hint="eastAsia"/>
          <w:kern w:val="0"/>
          <w:sz w:val="24"/>
        </w:rPr>
        <w:t>C</w:t>
      </w:r>
      <w:r>
        <w:rPr>
          <w:rFonts w:ascii="仿宋" w:eastAsia="仿宋" w:hAnsi="仿宋" w:cs="宋体" w:hint="eastAsia"/>
          <w:kern w:val="0"/>
          <w:sz w:val="24"/>
        </w:rPr>
        <w:t>类基金份额的销售服务费计提的计算公式如下：</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H</w:t>
      </w:r>
      <w:r>
        <w:rPr>
          <w:rFonts w:ascii="仿宋" w:eastAsia="仿宋" w:hAnsi="仿宋" w:cs="宋体" w:hint="eastAsia"/>
          <w:kern w:val="0"/>
          <w:sz w:val="24"/>
        </w:rPr>
        <w:t>＝</w:t>
      </w:r>
      <w:r>
        <w:rPr>
          <w:rFonts w:ascii="仿宋" w:eastAsia="仿宋" w:hAnsi="仿宋" w:cs="宋体" w:hint="eastAsia"/>
          <w:kern w:val="0"/>
          <w:sz w:val="24"/>
        </w:rPr>
        <w:t>E</w:t>
      </w:r>
      <w:r>
        <w:rPr>
          <w:rFonts w:ascii="仿宋" w:eastAsia="仿宋" w:hAnsi="仿宋" w:cs="宋体" w:hint="eastAsia"/>
          <w:kern w:val="0"/>
          <w:sz w:val="24"/>
        </w:rPr>
        <w:t>×</w:t>
      </w:r>
      <w:r>
        <w:rPr>
          <w:rFonts w:ascii="仿宋" w:eastAsia="仿宋" w:hAnsi="仿宋" w:cs="宋体" w:hint="eastAsia"/>
          <w:kern w:val="0"/>
          <w:sz w:val="24"/>
        </w:rPr>
        <w:t>0.5%</w:t>
      </w:r>
      <w:r>
        <w:rPr>
          <w:rFonts w:ascii="仿宋" w:eastAsia="仿宋" w:hAnsi="仿宋" w:cs="宋体" w:hint="eastAsia"/>
          <w:kern w:val="0"/>
          <w:sz w:val="24"/>
        </w:rPr>
        <w:t>÷当年天数</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H</w:t>
      </w:r>
      <w:r>
        <w:rPr>
          <w:rFonts w:ascii="仿宋" w:eastAsia="仿宋" w:hAnsi="仿宋" w:cs="宋体" w:hint="eastAsia"/>
          <w:kern w:val="0"/>
          <w:sz w:val="24"/>
        </w:rPr>
        <w:t>为每日</w:t>
      </w:r>
      <w:r>
        <w:rPr>
          <w:rFonts w:ascii="仿宋" w:eastAsia="仿宋" w:hAnsi="仿宋" w:cs="宋体" w:hint="eastAsia"/>
          <w:kern w:val="0"/>
          <w:sz w:val="24"/>
        </w:rPr>
        <w:t>C</w:t>
      </w:r>
      <w:r>
        <w:rPr>
          <w:rFonts w:ascii="仿宋" w:eastAsia="仿宋" w:hAnsi="仿宋" w:cs="宋体" w:hint="eastAsia"/>
          <w:kern w:val="0"/>
          <w:sz w:val="24"/>
        </w:rPr>
        <w:t>类基金份额应计提的基金销售服务费</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E</w:t>
      </w:r>
      <w:r>
        <w:rPr>
          <w:rFonts w:ascii="仿宋" w:eastAsia="仿宋" w:hAnsi="仿宋" w:cs="宋体" w:hint="eastAsia"/>
          <w:kern w:val="0"/>
          <w:sz w:val="24"/>
        </w:rPr>
        <w:t>为前一日</w:t>
      </w:r>
      <w:r>
        <w:rPr>
          <w:rFonts w:ascii="仿宋" w:eastAsia="仿宋" w:hAnsi="仿宋" w:cs="宋体" w:hint="eastAsia"/>
          <w:kern w:val="0"/>
          <w:sz w:val="24"/>
        </w:rPr>
        <w:t>C</w:t>
      </w:r>
      <w:r>
        <w:rPr>
          <w:rFonts w:ascii="仿宋" w:eastAsia="仿宋" w:hAnsi="仿宋" w:cs="宋体" w:hint="eastAsia"/>
          <w:kern w:val="0"/>
          <w:sz w:val="24"/>
        </w:rPr>
        <w:t>类基金份额的基金资产净值</w:t>
      </w:r>
    </w:p>
    <w:p w:rsidR="00000000" w:rsidRDefault="002B27E1">
      <w:pPr>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基金销售服务费每日计提，逐日累计至每月月末，按月支付。由基金管理人向基金托管人发送基金销售服务费划付指令，经基金托管人复核后于次月首日起</w:t>
      </w:r>
      <w:r>
        <w:rPr>
          <w:rFonts w:ascii="仿宋" w:eastAsia="仿宋" w:hAnsi="仿宋" w:cs="宋体" w:hint="eastAsia"/>
          <w:kern w:val="0"/>
          <w:sz w:val="24"/>
        </w:rPr>
        <w:t>3</w:t>
      </w:r>
      <w:r>
        <w:rPr>
          <w:rFonts w:ascii="仿宋" w:eastAsia="仿宋" w:hAnsi="仿宋" w:cs="宋体" w:hint="eastAsia"/>
          <w:kern w:val="0"/>
          <w:sz w:val="24"/>
        </w:rPr>
        <w:t>个工作日内从基金财产中一次性支付给登记机构，由登记机构代付给销售机构。若遇法定节假日</w:t>
      </w:r>
      <w:r>
        <w:rPr>
          <w:rFonts w:ascii="仿宋" w:eastAsia="仿宋" w:hAnsi="仿宋" w:cs="宋体" w:hint="eastAsia"/>
          <w:kern w:val="0"/>
          <w:sz w:val="24"/>
        </w:rPr>
        <w:t>、休息日或不可抗力致使无法按时支付的，支付日期顺延至最近可支付日支付。</w:t>
      </w:r>
    </w:p>
    <w:p w:rsidR="00000000" w:rsidRDefault="002B27E1">
      <w:pPr>
        <w:snapToGrid w:val="0"/>
        <w:spacing w:line="360" w:lineRule="auto"/>
        <w:ind w:firstLineChars="200" w:firstLine="480"/>
        <w:rPr>
          <w:rFonts w:ascii="仿宋" w:eastAsia="仿宋" w:hAnsi="仿宋"/>
          <w:spacing w:val="4"/>
          <w:sz w:val="24"/>
        </w:rPr>
      </w:pPr>
      <w:r>
        <w:rPr>
          <w:rFonts w:ascii="仿宋" w:eastAsia="仿宋" w:hAnsi="仿宋" w:cs="宋体" w:hint="eastAsia"/>
          <w:kern w:val="0"/>
          <w:sz w:val="24"/>
        </w:rPr>
        <w:t>上述基金费用的种类中第</w:t>
      </w:r>
      <w:r>
        <w:rPr>
          <w:rFonts w:ascii="仿宋" w:eastAsia="仿宋" w:hAnsi="仿宋" w:cs="宋体" w:hint="eastAsia"/>
          <w:kern w:val="0"/>
          <w:sz w:val="24"/>
        </w:rPr>
        <w:t>4</w:t>
      </w:r>
      <w:r>
        <w:rPr>
          <w:rFonts w:ascii="仿宋" w:eastAsia="仿宋" w:hAnsi="仿宋" w:cs="宋体" w:hint="eastAsia"/>
          <w:kern w:val="0"/>
          <w:sz w:val="24"/>
        </w:rPr>
        <w:t>－</w:t>
      </w:r>
      <w:r>
        <w:rPr>
          <w:rFonts w:ascii="仿宋" w:eastAsia="仿宋" w:hAnsi="仿宋" w:cs="宋体" w:hint="eastAsia"/>
          <w:kern w:val="0"/>
          <w:sz w:val="24"/>
        </w:rPr>
        <w:t>11</w:t>
      </w:r>
      <w:r>
        <w:rPr>
          <w:rFonts w:ascii="仿宋" w:eastAsia="仿宋" w:hAnsi="仿宋" w:cs="宋体" w:hint="eastAsia"/>
          <w:kern w:val="0"/>
          <w:sz w:val="24"/>
        </w:rPr>
        <w:t>项费用，根据有关法规及相应协议规定，按费用实际支出金额列入当期费用，由基金托管人从基金财产中支付。</w:t>
      </w:r>
    </w:p>
    <w:p w:rsidR="00000000" w:rsidRDefault="002B27E1">
      <w:pPr>
        <w:autoSpaceDE w:val="0"/>
        <w:autoSpaceDN w:val="0"/>
        <w:adjustRightInd w:val="0"/>
        <w:spacing w:line="360" w:lineRule="auto"/>
        <w:ind w:firstLine="420"/>
        <w:jc w:val="left"/>
        <w:rPr>
          <w:rFonts w:ascii="仿宋" w:eastAsia="仿宋" w:hAnsi="仿宋"/>
          <w:b/>
          <w:spacing w:val="4"/>
          <w:sz w:val="24"/>
        </w:rPr>
      </w:pPr>
      <w:r>
        <w:rPr>
          <w:rFonts w:ascii="仿宋" w:eastAsia="仿宋" w:hAnsi="仿宋" w:hint="eastAsia"/>
          <w:b/>
          <w:spacing w:val="4"/>
          <w:sz w:val="24"/>
        </w:rPr>
        <w:t>（二）与基金销售有关的费用</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bCs/>
          <w:color w:val="000000"/>
          <w:kern w:val="0"/>
          <w:sz w:val="24"/>
        </w:rPr>
        <w:t>1</w:t>
      </w:r>
      <w:r>
        <w:rPr>
          <w:rFonts w:ascii="仿宋" w:eastAsia="仿宋" w:hAnsi="仿宋" w:cs="宋体" w:hint="eastAsia"/>
          <w:bCs/>
          <w:color w:val="000000"/>
          <w:kern w:val="0"/>
          <w:sz w:val="24"/>
        </w:rPr>
        <w:t>、申购费率</w:t>
      </w:r>
    </w:p>
    <w:p w:rsidR="00000000" w:rsidRDefault="002B27E1" w:rsidP="002B27E1">
      <w:pPr>
        <w:pStyle w:val="aff5"/>
        <w:spacing w:line="360" w:lineRule="auto"/>
        <w:ind w:firstLineChars="177" w:firstLine="425"/>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1</w:t>
      </w:r>
      <w:r>
        <w:rPr>
          <w:rFonts w:ascii="仿宋" w:eastAsia="仿宋" w:hAnsi="仿宋" w:hint="eastAsia"/>
          <w:color w:val="000000"/>
          <w:sz w:val="24"/>
        </w:rPr>
        <w:t>）投资人申购</w:t>
      </w:r>
      <w:r>
        <w:rPr>
          <w:rFonts w:ascii="仿宋" w:eastAsia="仿宋" w:hAnsi="仿宋"/>
          <w:color w:val="000000"/>
          <w:sz w:val="24"/>
        </w:rPr>
        <w:t>A</w:t>
      </w:r>
      <w:r>
        <w:rPr>
          <w:rFonts w:ascii="仿宋" w:eastAsia="仿宋" w:hAnsi="仿宋" w:hint="eastAsia"/>
          <w:color w:val="000000"/>
          <w:sz w:val="24"/>
        </w:rPr>
        <w:t>类基金份额时，需交纳申购费用。</w:t>
      </w:r>
    </w:p>
    <w:p w:rsidR="00000000" w:rsidRDefault="002B27E1" w:rsidP="002B27E1">
      <w:pPr>
        <w:pStyle w:val="aff5"/>
        <w:spacing w:line="360" w:lineRule="auto"/>
        <w:ind w:firstLineChars="177" w:firstLine="425"/>
        <w:rPr>
          <w:rFonts w:ascii="仿宋" w:eastAsia="仿宋" w:hAnsi="仿宋"/>
          <w:color w:val="000000"/>
          <w:sz w:val="24"/>
        </w:rPr>
      </w:pPr>
      <w:r>
        <w:rPr>
          <w:rFonts w:ascii="仿宋" w:eastAsia="仿宋" w:hAnsi="仿宋" w:hint="eastAsia"/>
          <w:color w:val="000000"/>
          <w:sz w:val="24"/>
        </w:rPr>
        <w:t>本基金对通过基金管理人直销中心申购本基金</w:t>
      </w:r>
      <w:r>
        <w:rPr>
          <w:rFonts w:ascii="仿宋" w:eastAsia="仿宋" w:hAnsi="仿宋" w:hint="eastAsia"/>
          <w:color w:val="000000"/>
          <w:sz w:val="24"/>
        </w:rPr>
        <w:t>A</w:t>
      </w:r>
      <w:r>
        <w:rPr>
          <w:rFonts w:ascii="仿宋" w:eastAsia="仿宋" w:hAnsi="仿宋" w:hint="eastAsia"/>
          <w:color w:val="000000"/>
          <w:sz w:val="24"/>
        </w:rPr>
        <w:t>类份额的养老金客户与除此之外的其他投资者实施差别的申购费率。</w:t>
      </w:r>
    </w:p>
    <w:p w:rsidR="00000000" w:rsidRDefault="002B27E1">
      <w:pPr>
        <w:spacing w:line="360" w:lineRule="auto"/>
        <w:ind w:firstLine="420"/>
        <w:rPr>
          <w:rFonts w:ascii="仿宋" w:eastAsia="仿宋" w:hAnsi="仿宋"/>
          <w:color w:val="000000"/>
          <w:sz w:val="24"/>
        </w:rPr>
      </w:pPr>
      <w:r>
        <w:rPr>
          <w:rFonts w:ascii="仿宋" w:eastAsia="仿宋" w:hAnsi="仿宋" w:hint="eastAsia"/>
          <w:color w:val="000000"/>
          <w:sz w:val="24"/>
        </w:rPr>
        <w:t>通过基金管理人直销中心申购本基金</w:t>
      </w:r>
      <w:r>
        <w:rPr>
          <w:rFonts w:ascii="仿宋" w:eastAsia="仿宋" w:hAnsi="仿宋" w:hint="eastAsia"/>
          <w:color w:val="000000"/>
          <w:sz w:val="24"/>
        </w:rPr>
        <w:t>A</w:t>
      </w:r>
      <w:r>
        <w:rPr>
          <w:rFonts w:ascii="仿宋" w:eastAsia="仿宋" w:hAnsi="仿宋" w:hint="eastAsia"/>
          <w:color w:val="000000"/>
          <w:sz w:val="24"/>
        </w:rPr>
        <w:t>类份额的养老金客户的申购费率如下：</w:t>
      </w:r>
    </w:p>
    <w:tbl>
      <w:tblPr>
        <w:tblW w:w="0" w:type="auto"/>
        <w:tblCellSpacing w:w="0" w:type="dxa"/>
        <w:tblInd w:w="10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977"/>
        <w:gridCol w:w="2410"/>
      </w:tblGrid>
      <w:tr w:rsidR="00000000">
        <w:trPr>
          <w:tblCellSpacing w:w="0" w:type="dxa"/>
        </w:trPr>
        <w:tc>
          <w:tcPr>
            <w:tcW w:w="2977" w:type="dxa"/>
            <w:tcBorders>
              <w:top w:val="outset" w:sz="6" w:space="0" w:color="auto"/>
              <w:left w:val="outset" w:sz="6" w:space="0" w:color="auto"/>
              <w:bottom w:val="outset" w:sz="6" w:space="0" w:color="auto"/>
              <w:right w:val="outset" w:sz="6" w:space="0" w:color="auto"/>
            </w:tcBorders>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color w:val="000000"/>
                <w:sz w:val="24"/>
              </w:rPr>
              <w:t>申购金额（</w:t>
            </w:r>
            <w:r>
              <w:rPr>
                <w:rFonts w:ascii="仿宋" w:eastAsia="仿宋" w:hAnsi="仿宋"/>
                <w:color w:val="000000"/>
                <w:sz w:val="24"/>
              </w:rPr>
              <w:t>M</w:t>
            </w:r>
            <w:r>
              <w:rPr>
                <w:rFonts w:ascii="仿宋" w:eastAsia="仿宋" w:hAnsi="仿宋"/>
                <w:color w:val="000000"/>
                <w:sz w:val="24"/>
              </w:rPr>
              <w:t>）</w:t>
            </w:r>
          </w:p>
        </w:tc>
        <w:tc>
          <w:tcPr>
            <w:tcW w:w="2410" w:type="dxa"/>
            <w:tcBorders>
              <w:top w:val="outset" w:sz="6" w:space="0" w:color="auto"/>
              <w:left w:val="outset" w:sz="6" w:space="0" w:color="auto"/>
              <w:bottom w:val="outset" w:sz="6" w:space="0" w:color="auto"/>
              <w:right w:val="outset" w:sz="6" w:space="0" w:color="auto"/>
            </w:tcBorders>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color w:val="000000"/>
                <w:sz w:val="24"/>
              </w:rPr>
              <w:t>费率</w:t>
            </w:r>
          </w:p>
        </w:tc>
      </w:tr>
      <w:tr w:rsidR="00000000">
        <w:trPr>
          <w:tblCellSpacing w:w="0" w:type="dxa"/>
        </w:trPr>
        <w:tc>
          <w:tcPr>
            <w:tcW w:w="2977" w:type="dxa"/>
            <w:tcBorders>
              <w:top w:val="outset" w:sz="6" w:space="0" w:color="auto"/>
              <w:left w:val="outset" w:sz="6" w:space="0" w:color="auto"/>
              <w:bottom w:val="outset" w:sz="6" w:space="0" w:color="auto"/>
              <w:right w:val="outset" w:sz="6" w:space="0" w:color="auto"/>
            </w:tcBorders>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color w:val="000000"/>
                <w:sz w:val="24"/>
              </w:rPr>
              <w:t>M</w:t>
            </w:r>
            <w:r>
              <w:rPr>
                <w:rFonts w:ascii="仿宋" w:eastAsia="仿宋" w:hAnsi="仿宋"/>
                <w:color w:val="000000"/>
                <w:sz w:val="24"/>
              </w:rPr>
              <w:t>＜</w:t>
            </w:r>
            <w:r>
              <w:rPr>
                <w:rFonts w:ascii="仿宋" w:eastAsia="仿宋" w:hAnsi="仿宋"/>
                <w:color w:val="000000"/>
                <w:sz w:val="24"/>
              </w:rPr>
              <w:t>100</w:t>
            </w:r>
            <w:r>
              <w:rPr>
                <w:rFonts w:ascii="仿宋" w:eastAsia="仿宋" w:hAnsi="仿宋"/>
                <w:color w:val="000000"/>
                <w:sz w:val="24"/>
              </w:rPr>
              <w:t>万</w:t>
            </w:r>
          </w:p>
        </w:tc>
        <w:tc>
          <w:tcPr>
            <w:tcW w:w="2410" w:type="dxa"/>
            <w:tcBorders>
              <w:top w:val="outset" w:sz="6" w:space="0" w:color="auto"/>
              <w:left w:val="outset" w:sz="6" w:space="0" w:color="auto"/>
              <w:bottom w:val="outset" w:sz="6" w:space="0" w:color="auto"/>
              <w:right w:val="outset" w:sz="6" w:space="0" w:color="auto"/>
            </w:tcBorders>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hint="eastAsia"/>
                <w:color w:val="000000"/>
                <w:sz w:val="24"/>
              </w:rPr>
              <w:t>0</w:t>
            </w:r>
            <w:r>
              <w:rPr>
                <w:rFonts w:ascii="仿宋" w:eastAsia="仿宋" w:hAnsi="仿宋"/>
                <w:color w:val="000000"/>
                <w:sz w:val="24"/>
              </w:rPr>
              <w:t>.</w:t>
            </w:r>
            <w:r>
              <w:rPr>
                <w:rFonts w:ascii="仿宋" w:eastAsia="仿宋" w:hAnsi="仿宋" w:hint="eastAsia"/>
                <w:color w:val="000000"/>
                <w:sz w:val="24"/>
              </w:rPr>
              <w:t>3</w:t>
            </w:r>
            <w:r>
              <w:rPr>
                <w:rFonts w:ascii="仿宋" w:eastAsia="仿宋" w:hAnsi="仿宋"/>
                <w:color w:val="000000"/>
                <w:sz w:val="24"/>
              </w:rPr>
              <w:t>0%</w:t>
            </w:r>
          </w:p>
        </w:tc>
      </w:tr>
      <w:tr w:rsidR="00000000">
        <w:trPr>
          <w:tblCellSpacing w:w="0" w:type="dxa"/>
        </w:trPr>
        <w:tc>
          <w:tcPr>
            <w:tcW w:w="2977" w:type="dxa"/>
            <w:tcBorders>
              <w:top w:val="outset" w:sz="6" w:space="0" w:color="auto"/>
              <w:left w:val="outset" w:sz="6" w:space="0" w:color="auto"/>
              <w:bottom w:val="outset" w:sz="6" w:space="0" w:color="auto"/>
              <w:right w:val="outset" w:sz="6" w:space="0" w:color="auto"/>
            </w:tcBorders>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hint="eastAsia"/>
                <w:color w:val="000000"/>
                <w:sz w:val="24"/>
              </w:rPr>
              <w:t>100</w:t>
            </w:r>
            <w:r>
              <w:rPr>
                <w:rFonts w:ascii="仿宋" w:eastAsia="仿宋" w:hAnsi="仿宋" w:hint="eastAsia"/>
                <w:color w:val="000000"/>
                <w:sz w:val="24"/>
              </w:rPr>
              <w:t>万≤</w:t>
            </w:r>
            <w:r>
              <w:rPr>
                <w:rFonts w:ascii="仿宋" w:eastAsia="仿宋" w:hAnsi="仿宋" w:hint="eastAsia"/>
                <w:color w:val="000000"/>
                <w:sz w:val="24"/>
              </w:rPr>
              <w:t>M</w:t>
            </w:r>
            <w:r>
              <w:rPr>
                <w:rFonts w:ascii="仿宋" w:eastAsia="仿宋" w:hAnsi="仿宋"/>
                <w:color w:val="000000"/>
                <w:sz w:val="24"/>
              </w:rPr>
              <w:t>＜</w:t>
            </w:r>
            <w:r>
              <w:rPr>
                <w:rFonts w:ascii="仿宋" w:eastAsia="仿宋" w:hAnsi="仿宋" w:hint="eastAsia"/>
                <w:color w:val="000000"/>
                <w:sz w:val="24"/>
              </w:rPr>
              <w:t>500</w:t>
            </w:r>
            <w:r>
              <w:rPr>
                <w:rFonts w:ascii="仿宋" w:eastAsia="仿宋" w:hAnsi="仿宋" w:hint="eastAsia"/>
                <w:color w:val="000000"/>
                <w:sz w:val="24"/>
              </w:rPr>
              <w:t>万</w:t>
            </w:r>
          </w:p>
        </w:tc>
        <w:tc>
          <w:tcPr>
            <w:tcW w:w="2410" w:type="dxa"/>
            <w:tcBorders>
              <w:top w:val="outset" w:sz="6" w:space="0" w:color="auto"/>
              <w:left w:val="outset" w:sz="6" w:space="0" w:color="auto"/>
              <w:bottom w:val="outset" w:sz="6" w:space="0" w:color="auto"/>
              <w:right w:val="outset" w:sz="6" w:space="0" w:color="auto"/>
            </w:tcBorders>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hint="eastAsia"/>
                <w:color w:val="000000"/>
                <w:sz w:val="24"/>
              </w:rPr>
              <w:t>0.18%</w:t>
            </w:r>
          </w:p>
        </w:tc>
      </w:tr>
      <w:tr w:rsidR="00000000">
        <w:trPr>
          <w:tblCellSpacing w:w="0" w:type="dxa"/>
        </w:trPr>
        <w:tc>
          <w:tcPr>
            <w:tcW w:w="2977" w:type="dxa"/>
            <w:tcBorders>
              <w:top w:val="outset" w:sz="6" w:space="0" w:color="auto"/>
              <w:left w:val="outset" w:sz="6" w:space="0" w:color="auto"/>
              <w:bottom w:val="outset" w:sz="6" w:space="0" w:color="auto"/>
              <w:right w:val="outset" w:sz="6" w:space="0" w:color="auto"/>
            </w:tcBorders>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color w:val="000000"/>
                <w:sz w:val="24"/>
              </w:rPr>
              <w:t>M≥</w:t>
            </w:r>
            <w:r>
              <w:rPr>
                <w:rFonts w:ascii="仿宋" w:eastAsia="仿宋" w:hAnsi="仿宋" w:hint="eastAsia"/>
                <w:color w:val="000000"/>
                <w:sz w:val="24"/>
              </w:rPr>
              <w:t>5</w:t>
            </w:r>
            <w:r>
              <w:rPr>
                <w:rFonts w:ascii="仿宋" w:eastAsia="仿宋" w:hAnsi="仿宋"/>
                <w:color w:val="000000"/>
                <w:sz w:val="24"/>
              </w:rPr>
              <w:t>00</w:t>
            </w:r>
            <w:r>
              <w:rPr>
                <w:rFonts w:ascii="仿宋" w:eastAsia="仿宋" w:hAnsi="仿宋"/>
                <w:color w:val="000000"/>
                <w:sz w:val="24"/>
              </w:rPr>
              <w:t>万元</w:t>
            </w:r>
          </w:p>
        </w:tc>
        <w:tc>
          <w:tcPr>
            <w:tcW w:w="2410" w:type="dxa"/>
            <w:tcBorders>
              <w:top w:val="outset" w:sz="6" w:space="0" w:color="auto"/>
              <w:left w:val="outset" w:sz="6" w:space="0" w:color="auto"/>
              <w:bottom w:val="outset" w:sz="6" w:space="0" w:color="auto"/>
              <w:right w:val="outset" w:sz="6" w:space="0" w:color="auto"/>
            </w:tcBorders>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color w:val="000000"/>
                <w:sz w:val="24"/>
              </w:rPr>
              <w:t>每笔</w:t>
            </w:r>
            <w:r>
              <w:rPr>
                <w:rFonts w:ascii="仿宋" w:eastAsia="仿宋" w:hAnsi="仿宋"/>
                <w:color w:val="000000"/>
                <w:sz w:val="24"/>
              </w:rPr>
              <w:t>1000</w:t>
            </w:r>
            <w:r>
              <w:rPr>
                <w:rFonts w:ascii="仿宋" w:eastAsia="仿宋" w:hAnsi="仿宋"/>
                <w:color w:val="000000"/>
                <w:sz w:val="24"/>
              </w:rPr>
              <w:t>元</w:t>
            </w:r>
          </w:p>
        </w:tc>
      </w:tr>
    </w:tbl>
    <w:p w:rsidR="00000000" w:rsidRDefault="002B27E1">
      <w:pPr>
        <w:spacing w:line="360" w:lineRule="auto"/>
        <w:ind w:firstLine="420"/>
        <w:rPr>
          <w:rFonts w:ascii="仿宋" w:eastAsia="仿宋" w:hAnsi="仿宋"/>
          <w:color w:val="000000"/>
          <w:sz w:val="24"/>
        </w:rPr>
      </w:pPr>
      <w:r>
        <w:rPr>
          <w:rFonts w:ascii="仿宋" w:eastAsia="仿宋" w:hAnsi="仿宋" w:hint="eastAsia"/>
          <w:color w:val="000000"/>
          <w:sz w:val="24"/>
        </w:rPr>
        <w:t>其他投资者申购本基金</w:t>
      </w:r>
      <w:r>
        <w:rPr>
          <w:rFonts w:ascii="仿宋" w:eastAsia="仿宋" w:hAnsi="仿宋" w:hint="eastAsia"/>
          <w:color w:val="000000"/>
          <w:sz w:val="24"/>
        </w:rPr>
        <w:t>A</w:t>
      </w:r>
      <w:r>
        <w:rPr>
          <w:rFonts w:ascii="仿宋" w:eastAsia="仿宋" w:hAnsi="仿宋" w:hint="eastAsia"/>
          <w:color w:val="000000"/>
          <w:sz w:val="24"/>
        </w:rPr>
        <w:t>类份额的申购费率如下：</w:t>
      </w:r>
    </w:p>
    <w:tbl>
      <w:tblPr>
        <w:tblW w:w="0" w:type="auto"/>
        <w:tblCellSpacing w:w="0" w:type="dxa"/>
        <w:tblInd w:w="1008" w:type="dxa"/>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tblLayout w:type="fixed"/>
        <w:tblCellMar>
          <w:left w:w="0" w:type="dxa"/>
          <w:right w:w="0" w:type="dxa"/>
        </w:tblCellMar>
        <w:tblLook w:val="0000"/>
      </w:tblPr>
      <w:tblGrid>
        <w:gridCol w:w="2977"/>
        <w:gridCol w:w="2410"/>
      </w:tblGrid>
      <w:tr w:rsidR="00000000">
        <w:trPr>
          <w:tblCellSpacing w:w="0" w:type="dxa"/>
        </w:trPr>
        <w:tc>
          <w:tcPr>
            <w:tcW w:w="2977" w:type="dxa"/>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hint="eastAsia"/>
                <w:color w:val="000000"/>
                <w:sz w:val="24"/>
              </w:rPr>
              <w:t>申购</w:t>
            </w:r>
            <w:r>
              <w:rPr>
                <w:rFonts w:ascii="仿宋" w:eastAsia="仿宋" w:hAnsi="仿宋"/>
                <w:color w:val="000000"/>
                <w:sz w:val="24"/>
              </w:rPr>
              <w:t>金额（</w:t>
            </w:r>
            <w:r>
              <w:rPr>
                <w:rFonts w:ascii="仿宋" w:eastAsia="仿宋" w:hAnsi="仿宋"/>
                <w:color w:val="000000"/>
                <w:sz w:val="24"/>
              </w:rPr>
              <w:t>M</w:t>
            </w:r>
            <w:r>
              <w:rPr>
                <w:rFonts w:ascii="仿宋" w:eastAsia="仿宋" w:hAnsi="仿宋"/>
                <w:color w:val="000000"/>
                <w:sz w:val="24"/>
              </w:rPr>
              <w:t>）</w:t>
            </w:r>
          </w:p>
        </w:tc>
        <w:tc>
          <w:tcPr>
            <w:tcW w:w="2410" w:type="dxa"/>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color w:val="000000"/>
                <w:sz w:val="24"/>
              </w:rPr>
              <w:t>费率</w:t>
            </w:r>
          </w:p>
        </w:tc>
      </w:tr>
      <w:tr w:rsidR="00000000">
        <w:trPr>
          <w:tblCellSpacing w:w="0" w:type="dxa"/>
        </w:trPr>
        <w:tc>
          <w:tcPr>
            <w:tcW w:w="2977" w:type="dxa"/>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color w:val="000000"/>
                <w:sz w:val="24"/>
              </w:rPr>
              <w:t>M</w:t>
            </w:r>
            <w:r>
              <w:rPr>
                <w:rFonts w:ascii="仿宋" w:eastAsia="仿宋" w:hAnsi="仿宋"/>
                <w:color w:val="000000"/>
                <w:sz w:val="24"/>
              </w:rPr>
              <w:t>＜</w:t>
            </w:r>
            <w:r>
              <w:rPr>
                <w:rFonts w:ascii="仿宋" w:eastAsia="仿宋" w:hAnsi="仿宋"/>
                <w:color w:val="000000"/>
                <w:sz w:val="24"/>
              </w:rPr>
              <w:t>100</w:t>
            </w:r>
            <w:r>
              <w:rPr>
                <w:rFonts w:ascii="仿宋" w:eastAsia="仿宋" w:hAnsi="仿宋"/>
                <w:color w:val="000000"/>
                <w:sz w:val="24"/>
              </w:rPr>
              <w:t>万</w:t>
            </w:r>
          </w:p>
        </w:tc>
        <w:tc>
          <w:tcPr>
            <w:tcW w:w="2410" w:type="dxa"/>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hint="eastAsia"/>
                <w:color w:val="000000"/>
                <w:sz w:val="24"/>
              </w:rPr>
              <w:t>1</w:t>
            </w:r>
            <w:r>
              <w:rPr>
                <w:rFonts w:ascii="仿宋" w:eastAsia="仿宋" w:hAnsi="仿宋"/>
                <w:color w:val="000000"/>
                <w:sz w:val="24"/>
              </w:rPr>
              <w:t>.</w:t>
            </w:r>
            <w:r>
              <w:rPr>
                <w:rFonts w:ascii="仿宋" w:eastAsia="仿宋" w:hAnsi="仿宋" w:hint="eastAsia"/>
                <w:color w:val="000000"/>
                <w:sz w:val="24"/>
              </w:rPr>
              <w:t>5</w:t>
            </w:r>
            <w:r>
              <w:rPr>
                <w:rFonts w:ascii="仿宋" w:eastAsia="仿宋" w:hAnsi="仿宋"/>
                <w:color w:val="000000"/>
                <w:sz w:val="24"/>
              </w:rPr>
              <w:t>0%</w:t>
            </w:r>
          </w:p>
        </w:tc>
      </w:tr>
      <w:tr w:rsidR="00000000">
        <w:trPr>
          <w:tblCellSpacing w:w="0" w:type="dxa"/>
        </w:trPr>
        <w:tc>
          <w:tcPr>
            <w:tcW w:w="2977" w:type="dxa"/>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hint="eastAsia"/>
                <w:color w:val="000000"/>
                <w:sz w:val="24"/>
              </w:rPr>
              <w:t>100</w:t>
            </w:r>
            <w:r>
              <w:rPr>
                <w:rFonts w:ascii="仿宋" w:eastAsia="仿宋" w:hAnsi="仿宋" w:hint="eastAsia"/>
                <w:color w:val="000000"/>
                <w:sz w:val="24"/>
              </w:rPr>
              <w:t>万≤</w:t>
            </w:r>
            <w:r>
              <w:rPr>
                <w:rFonts w:ascii="仿宋" w:eastAsia="仿宋" w:hAnsi="仿宋" w:hint="eastAsia"/>
                <w:color w:val="000000"/>
                <w:sz w:val="24"/>
              </w:rPr>
              <w:t>M</w:t>
            </w:r>
            <w:r>
              <w:rPr>
                <w:rFonts w:ascii="仿宋" w:eastAsia="仿宋" w:hAnsi="仿宋"/>
                <w:color w:val="000000"/>
                <w:sz w:val="24"/>
              </w:rPr>
              <w:t>＜</w:t>
            </w:r>
            <w:r>
              <w:rPr>
                <w:rFonts w:ascii="仿宋" w:eastAsia="仿宋" w:hAnsi="仿宋" w:hint="eastAsia"/>
                <w:color w:val="000000"/>
                <w:sz w:val="24"/>
              </w:rPr>
              <w:t>500</w:t>
            </w:r>
            <w:r>
              <w:rPr>
                <w:rFonts w:ascii="仿宋" w:eastAsia="仿宋" w:hAnsi="仿宋" w:hint="eastAsia"/>
                <w:color w:val="000000"/>
                <w:sz w:val="24"/>
              </w:rPr>
              <w:t>万</w:t>
            </w:r>
          </w:p>
        </w:tc>
        <w:tc>
          <w:tcPr>
            <w:tcW w:w="2410" w:type="dxa"/>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hint="eastAsia"/>
                <w:color w:val="000000"/>
                <w:sz w:val="24"/>
              </w:rPr>
              <w:t>1.00%</w:t>
            </w:r>
          </w:p>
        </w:tc>
      </w:tr>
      <w:tr w:rsidR="00000000">
        <w:trPr>
          <w:tblCellSpacing w:w="0" w:type="dxa"/>
        </w:trPr>
        <w:tc>
          <w:tcPr>
            <w:tcW w:w="2977" w:type="dxa"/>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color w:val="000000"/>
                <w:sz w:val="24"/>
              </w:rPr>
              <w:t>M≥</w:t>
            </w:r>
            <w:r>
              <w:rPr>
                <w:rFonts w:ascii="仿宋" w:eastAsia="仿宋" w:hAnsi="仿宋" w:hint="eastAsia"/>
                <w:color w:val="000000"/>
                <w:sz w:val="24"/>
              </w:rPr>
              <w:t>5</w:t>
            </w:r>
            <w:r>
              <w:rPr>
                <w:rFonts w:ascii="仿宋" w:eastAsia="仿宋" w:hAnsi="仿宋"/>
                <w:color w:val="000000"/>
                <w:sz w:val="24"/>
              </w:rPr>
              <w:t>00</w:t>
            </w:r>
            <w:r>
              <w:rPr>
                <w:rFonts w:ascii="仿宋" w:eastAsia="仿宋" w:hAnsi="仿宋"/>
                <w:color w:val="000000"/>
                <w:sz w:val="24"/>
              </w:rPr>
              <w:t>万元</w:t>
            </w:r>
          </w:p>
        </w:tc>
        <w:tc>
          <w:tcPr>
            <w:tcW w:w="2410" w:type="dxa"/>
            <w:vAlign w:val="center"/>
          </w:tcPr>
          <w:p w:rsidR="00000000" w:rsidRDefault="002B27E1">
            <w:pPr>
              <w:spacing w:line="360" w:lineRule="auto"/>
              <w:ind w:left="420" w:firstLine="420"/>
              <w:rPr>
                <w:rFonts w:ascii="仿宋" w:eastAsia="仿宋" w:hAnsi="仿宋"/>
                <w:color w:val="000000"/>
                <w:sz w:val="24"/>
              </w:rPr>
            </w:pPr>
            <w:r>
              <w:rPr>
                <w:rFonts w:ascii="仿宋" w:eastAsia="仿宋" w:hAnsi="仿宋"/>
                <w:color w:val="000000"/>
                <w:sz w:val="24"/>
              </w:rPr>
              <w:t>每笔</w:t>
            </w:r>
            <w:r>
              <w:rPr>
                <w:rFonts w:ascii="仿宋" w:eastAsia="仿宋" w:hAnsi="仿宋"/>
                <w:color w:val="000000"/>
                <w:sz w:val="24"/>
              </w:rPr>
              <w:t>1000</w:t>
            </w:r>
            <w:r>
              <w:rPr>
                <w:rFonts w:ascii="仿宋" w:eastAsia="仿宋" w:hAnsi="仿宋"/>
                <w:color w:val="000000"/>
                <w:sz w:val="24"/>
              </w:rPr>
              <w:t>元</w:t>
            </w:r>
          </w:p>
        </w:tc>
      </w:tr>
    </w:tbl>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w:t>
      </w:r>
      <w:r>
        <w:rPr>
          <w:rFonts w:ascii="仿宋" w:eastAsia="仿宋" w:hAnsi="仿宋" w:cs="宋体" w:hint="eastAsia"/>
          <w:bCs/>
          <w:color w:val="000000"/>
          <w:kern w:val="0"/>
          <w:sz w:val="24"/>
        </w:rPr>
        <w:t>2</w:t>
      </w:r>
      <w:r>
        <w:rPr>
          <w:rFonts w:ascii="仿宋" w:eastAsia="仿宋" w:hAnsi="仿宋" w:cs="宋体" w:hint="eastAsia"/>
          <w:bCs/>
          <w:color w:val="000000"/>
          <w:kern w:val="0"/>
          <w:sz w:val="24"/>
        </w:rPr>
        <w:t>）本基金</w:t>
      </w:r>
      <w:r>
        <w:rPr>
          <w:rFonts w:ascii="仿宋" w:eastAsia="仿宋" w:hAnsi="仿宋" w:cs="宋体"/>
          <w:bCs/>
          <w:color w:val="000000"/>
          <w:kern w:val="0"/>
          <w:sz w:val="24"/>
        </w:rPr>
        <w:t>C</w:t>
      </w:r>
      <w:r>
        <w:rPr>
          <w:rFonts w:ascii="仿宋" w:eastAsia="仿宋" w:hAnsi="仿宋" w:cs="宋体" w:hint="eastAsia"/>
          <w:bCs/>
          <w:color w:val="000000"/>
          <w:kern w:val="0"/>
          <w:sz w:val="24"/>
        </w:rPr>
        <w:t>类基金份额不收取申购费用，而是从本类别基金资产中计提销售服务费。</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本基金的申购费用由基金申购人承担，不列入基金财产，主要用于本基金的市场推广、销售、登记等各项费用。</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因红利自动再投资而产生的基金份额，不收取相应的申购费用。</w:t>
      </w:r>
    </w:p>
    <w:p w:rsidR="00000000" w:rsidRDefault="002B27E1">
      <w:pPr>
        <w:autoSpaceDE w:val="0"/>
        <w:autoSpaceDN w:val="0"/>
        <w:adjustRightInd w:val="0"/>
        <w:spacing w:line="360" w:lineRule="auto"/>
        <w:ind w:firstLine="420"/>
        <w:jc w:val="left"/>
        <w:rPr>
          <w:rFonts w:ascii="仿宋" w:eastAsia="仿宋" w:hAnsi="仿宋" w:cs="宋体"/>
          <w:bCs/>
          <w:kern w:val="0"/>
          <w:sz w:val="24"/>
        </w:rPr>
      </w:pPr>
      <w:r>
        <w:rPr>
          <w:rFonts w:ascii="仿宋" w:eastAsia="仿宋" w:hAnsi="仿宋" w:cs="宋体"/>
          <w:bCs/>
          <w:kern w:val="0"/>
          <w:sz w:val="24"/>
        </w:rPr>
        <w:t>2</w:t>
      </w:r>
      <w:r>
        <w:rPr>
          <w:rFonts w:ascii="仿宋" w:eastAsia="仿宋" w:hAnsi="仿宋" w:cs="宋体" w:hint="eastAsia"/>
          <w:bCs/>
          <w:kern w:val="0"/>
          <w:sz w:val="24"/>
        </w:rPr>
        <w:t>、赎回费率</w:t>
      </w:r>
    </w:p>
    <w:p w:rsidR="00000000" w:rsidRDefault="002B27E1">
      <w:pPr>
        <w:widowControl/>
        <w:shd w:val="clear" w:color="auto" w:fill="FFFFFF"/>
        <w:spacing w:after="240" w:line="360" w:lineRule="auto"/>
        <w:ind w:firstLine="480"/>
        <w:jc w:val="left"/>
        <w:rPr>
          <w:rFonts w:ascii="仿宋" w:eastAsia="仿宋" w:hAnsi="仿宋" w:cs="宋体"/>
          <w:kern w:val="0"/>
          <w:sz w:val="24"/>
        </w:rPr>
      </w:pPr>
      <w:r>
        <w:rPr>
          <w:rFonts w:ascii="仿宋" w:eastAsia="仿宋" w:hAnsi="仿宋" w:cs="宋体" w:hint="eastAsia"/>
          <w:kern w:val="0"/>
          <w:sz w:val="24"/>
        </w:rPr>
        <w:t>本基金</w:t>
      </w:r>
      <w:r>
        <w:rPr>
          <w:rFonts w:ascii="仿宋" w:eastAsia="仿宋" w:hAnsi="仿宋" w:cs="宋体"/>
          <w:kern w:val="0"/>
          <w:sz w:val="24"/>
        </w:rPr>
        <w:t>A</w:t>
      </w:r>
      <w:r>
        <w:rPr>
          <w:rFonts w:ascii="仿宋" w:eastAsia="仿宋" w:hAnsi="仿宋" w:cs="宋体" w:hint="eastAsia"/>
          <w:kern w:val="0"/>
          <w:sz w:val="24"/>
        </w:rPr>
        <w:t>类</w:t>
      </w:r>
      <w:r>
        <w:rPr>
          <w:rFonts w:ascii="仿宋" w:eastAsia="仿宋" w:hAnsi="仿宋" w:cs="宋体" w:hint="eastAsia"/>
          <w:kern w:val="0"/>
          <w:sz w:val="24"/>
        </w:rPr>
        <w:t>和</w:t>
      </w:r>
      <w:r>
        <w:rPr>
          <w:rFonts w:ascii="仿宋" w:eastAsia="仿宋" w:hAnsi="仿宋" w:cs="宋体"/>
          <w:kern w:val="0"/>
          <w:sz w:val="24"/>
        </w:rPr>
        <w:t>C</w:t>
      </w:r>
      <w:r>
        <w:rPr>
          <w:rFonts w:ascii="仿宋" w:eastAsia="仿宋" w:hAnsi="仿宋" w:cs="宋体" w:hint="eastAsia"/>
          <w:kern w:val="0"/>
          <w:sz w:val="24"/>
        </w:rPr>
        <w:t>类基金份额在赎回时收取基金赎回费用，赎回费率随赎回基金份额持有时间的增加而递减。根据份额持有时间分档收取，具体见下表：</w:t>
      </w:r>
    </w:p>
    <w:tbl>
      <w:tblPr>
        <w:tblW w:w="0" w:type="auto"/>
        <w:jc w:val="center"/>
        <w:tblInd w:w="0" w:type="dxa"/>
        <w:tblLayout w:type="fixed"/>
        <w:tblCellMar>
          <w:left w:w="0" w:type="dxa"/>
          <w:right w:w="0" w:type="dxa"/>
        </w:tblCellMar>
        <w:tblLook w:val="0000"/>
      </w:tblPr>
      <w:tblGrid>
        <w:gridCol w:w="2699"/>
        <w:gridCol w:w="2605"/>
        <w:gridCol w:w="3296"/>
      </w:tblGrid>
      <w:tr w:rsidR="00000000">
        <w:trPr>
          <w:trHeight w:val="491"/>
          <w:jc w:val="center"/>
        </w:trPr>
        <w:tc>
          <w:tcPr>
            <w:tcW w:w="53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2B27E1">
            <w:pPr>
              <w:pStyle w:val="Default"/>
              <w:jc w:val="center"/>
              <w:rPr>
                <w:rFonts w:ascii="仿宋" w:eastAsia="仿宋" w:hAnsi="仿宋"/>
                <w:color w:val="auto"/>
              </w:rPr>
            </w:pPr>
            <w:r>
              <w:rPr>
                <w:rFonts w:ascii="仿宋" w:eastAsia="仿宋" w:hAnsi="仿宋" w:hint="eastAsia"/>
                <w:color w:val="auto"/>
              </w:rPr>
              <w:t>份额持续持有时间（</w:t>
            </w:r>
            <w:r>
              <w:rPr>
                <w:rFonts w:ascii="仿宋" w:eastAsia="仿宋" w:hAnsi="仿宋"/>
                <w:color w:val="auto"/>
              </w:rPr>
              <w:t>L</w:t>
            </w:r>
            <w:r>
              <w:rPr>
                <w:rFonts w:ascii="仿宋" w:eastAsia="仿宋" w:hAnsi="仿宋" w:hint="eastAsia"/>
                <w:color w:val="auto"/>
              </w:rPr>
              <w:t>）</w:t>
            </w:r>
          </w:p>
        </w:tc>
        <w:tc>
          <w:tcPr>
            <w:tcW w:w="3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2B27E1">
            <w:pPr>
              <w:pStyle w:val="Default"/>
              <w:rPr>
                <w:rFonts w:ascii="仿宋" w:eastAsia="仿宋" w:hAnsi="仿宋"/>
                <w:color w:val="auto"/>
              </w:rPr>
            </w:pPr>
            <w:r>
              <w:rPr>
                <w:rFonts w:ascii="仿宋" w:eastAsia="仿宋" w:hAnsi="仿宋" w:hint="eastAsia"/>
                <w:color w:val="auto"/>
              </w:rPr>
              <w:t>适用赎回费率</w:t>
            </w:r>
          </w:p>
        </w:tc>
      </w:tr>
      <w:tr w:rsidR="00000000">
        <w:trPr>
          <w:trHeight w:val="491"/>
          <w:jc w:val="center"/>
        </w:trPr>
        <w:tc>
          <w:tcPr>
            <w:tcW w:w="2699"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000000" w:rsidRDefault="002B27E1">
            <w:pPr>
              <w:pStyle w:val="Default"/>
              <w:jc w:val="center"/>
              <w:rPr>
                <w:rFonts w:ascii="仿宋" w:eastAsia="仿宋" w:hAnsi="仿宋"/>
                <w:color w:val="auto"/>
              </w:rPr>
            </w:pPr>
            <w:r>
              <w:rPr>
                <w:rFonts w:ascii="仿宋" w:eastAsia="仿宋" w:hAnsi="仿宋" w:hint="eastAsia"/>
                <w:color w:val="auto"/>
              </w:rPr>
              <w:t>A</w:t>
            </w:r>
            <w:r>
              <w:rPr>
                <w:rFonts w:ascii="仿宋" w:eastAsia="仿宋" w:hAnsi="仿宋" w:hint="eastAsia"/>
                <w:color w:val="auto"/>
              </w:rPr>
              <w:t>类基金份额赎回费</w:t>
            </w:r>
          </w:p>
        </w:tc>
        <w:tc>
          <w:tcPr>
            <w:tcW w:w="2605" w:type="dxa"/>
            <w:tcBorders>
              <w:top w:val="single" w:sz="8" w:space="0" w:color="auto"/>
              <w:left w:val="nil"/>
              <w:bottom w:val="single" w:sz="8" w:space="0" w:color="auto"/>
              <w:right w:val="single" w:sz="8" w:space="0" w:color="auto"/>
            </w:tcBorders>
            <w:vAlign w:val="center"/>
          </w:tcPr>
          <w:p w:rsidR="00000000" w:rsidRDefault="002B27E1">
            <w:pPr>
              <w:pStyle w:val="Default"/>
              <w:jc w:val="both"/>
              <w:rPr>
                <w:rFonts w:ascii="仿宋" w:eastAsia="仿宋" w:hAnsi="仿宋"/>
                <w:color w:val="auto"/>
              </w:rPr>
            </w:pPr>
            <w:r>
              <w:rPr>
                <w:rFonts w:ascii="仿宋" w:eastAsia="仿宋" w:hAnsi="仿宋"/>
                <w:color w:val="auto"/>
              </w:rPr>
              <w:t>L&lt;7</w:t>
            </w:r>
            <w:r>
              <w:rPr>
                <w:rFonts w:ascii="仿宋" w:eastAsia="仿宋" w:hAnsi="仿宋" w:hint="eastAsia"/>
                <w:color w:val="auto"/>
              </w:rPr>
              <w:t>日</w:t>
            </w:r>
          </w:p>
        </w:tc>
        <w:tc>
          <w:tcPr>
            <w:tcW w:w="3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2B27E1">
            <w:pPr>
              <w:pStyle w:val="Default"/>
              <w:rPr>
                <w:rFonts w:ascii="仿宋" w:eastAsia="仿宋" w:hAnsi="仿宋"/>
                <w:color w:val="auto"/>
              </w:rPr>
            </w:pPr>
            <w:r>
              <w:rPr>
                <w:rFonts w:ascii="仿宋" w:eastAsia="仿宋" w:hAnsi="仿宋" w:hint="eastAsia"/>
                <w:color w:val="auto"/>
              </w:rPr>
              <w:t>1.5%</w:t>
            </w:r>
          </w:p>
        </w:tc>
      </w:tr>
      <w:tr w:rsidR="00000000">
        <w:trPr>
          <w:trHeight w:val="491"/>
          <w:jc w:val="center"/>
        </w:trPr>
        <w:tc>
          <w:tcPr>
            <w:tcW w:w="2699" w:type="dxa"/>
            <w:vMerge/>
            <w:tcBorders>
              <w:left w:val="single" w:sz="8" w:space="0" w:color="auto"/>
              <w:right w:val="single" w:sz="8" w:space="0" w:color="auto"/>
            </w:tcBorders>
            <w:tcMar>
              <w:top w:w="0" w:type="dxa"/>
              <w:left w:w="108" w:type="dxa"/>
              <w:bottom w:w="0" w:type="dxa"/>
              <w:right w:w="108" w:type="dxa"/>
            </w:tcMar>
            <w:vAlign w:val="center"/>
          </w:tcPr>
          <w:p w:rsidR="00000000" w:rsidRDefault="002B27E1">
            <w:pPr>
              <w:pStyle w:val="Default"/>
              <w:jc w:val="center"/>
              <w:rPr>
                <w:rFonts w:ascii="仿宋" w:eastAsia="仿宋" w:hAnsi="仿宋"/>
                <w:color w:val="auto"/>
              </w:rPr>
            </w:pPr>
          </w:p>
        </w:tc>
        <w:tc>
          <w:tcPr>
            <w:tcW w:w="2605" w:type="dxa"/>
            <w:tcBorders>
              <w:top w:val="single" w:sz="8" w:space="0" w:color="auto"/>
              <w:left w:val="nil"/>
              <w:bottom w:val="single" w:sz="8" w:space="0" w:color="auto"/>
              <w:right w:val="single" w:sz="8" w:space="0" w:color="auto"/>
            </w:tcBorders>
            <w:vAlign w:val="center"/>
          </w:tcPr>
          <w:p w:rsidR="00000000" w:rsidRDefault="002B27E1">
            <w:pPr>
              <w:pStyle w:val="Default"/>
              <w:jc w:val="both"/>
              <w:rPr>
                <w:rFonts w:ascii="仿宋" w:eastAsia="仿宋" w:hAnsi="仿宋"/>
                <w:color w:val="auto"/>
              </w:rPr>
            </w:pPr>
            <w:r>
              <w:rPr>
                <w:rFonts w:ascii="仿宋" w:eastAsia="仿宋" w:hAnsi="仿宋"/>
                <w:color w:val="auto"/>
              </w:rPr>
              <w:t>7</w:t>
            </w:r>
            <w:r>
              <w:rPr>
                <w:rFonts w:ascii="仿宋" w:eastAsia="仿宋" w:hAnsi="仿宋" w:hint="eastAsia"/>
                <w:color w:val="auto"/>
              </w:rPr>
              <w:t>日≤</w:t>
            </w:r>
            <w:r>
              <w:rPr>
                <w:rFonts w:ascii="仿宋" w:eastAsia="仿宋" w:hAnsi="仿宋"/>
                <w:color w:val="auto"/>
              </w:rPr>
              <w:t>L&lt;30</w:t>
            </w:r>
            <w:r>
              <w:rPr>
                <w:rFonts w:ascii="仿宋" w:eastAsia="仿宋" w:hAnsi="仿宋" w:hint="eastAsia"/>
                <w:color w:val="auto"/>
              </w:rPr>
              <w:t>日</w:t>
            </w:r>
          </w:p>
        </w:tc>
        <w:tc>
          <w:tcPr>
            <w:tcW w:w="3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2B27E1">
            <w:pPr>
              <w:pStyle w:val="Default"/>
              <w:rPr>
                <w:rFonts w:ascii="仿宋" w:eastAsia="仿宋" w:hAnsi="仿宋"/>
                <w:color w:val="auto"/>
              </w:rPr>
            </w:pPr>
            <w:r>
              <w:rPr>
                <w:rFonts w:ascii="仿宋" w:eastAsia="仿宋" w:hAnsi="仿宋" w:hint="eastAsia"/>
                <w:color w:val="auto"/>
              </w:rPr>
              <w:t>0.75%</w:t>
            </w:r>
          </w:p>
        </w:tc>
      </w:tr>
      <w:tr w:rsidR="00000000">
        <w:trPr>
          <w:trHeight w:val="491"/>
          <w:jc w:val="center"/>
        </w:trPr>
        <w:tc>
          <w:tcPr>
            <w:tcW w:w="2699" w:type="dxa"/>
            <w:vMerge/>
            <w:tcBorders>
              <w:left w:val="single" w:sz="8" w:space="0" w:color="auto"/>
              <w:right w:val="single" w:sz="8" w:space="0" w:color="auto"/>
            </w:tcBorders>
            <w:tcMar>
              <w:top w:w="0" w:type="dxa"/>
              <w:left w:w="108" w:type="dxa"/>
              <w:bottom w:w="0" w:type="dxa"/>
              <w:right w:w="108" w:type="dxa"/>
            </w:tcMar>
            <w:vAlign w:val="center"/>
          </w:tcPr>
          <w:p w:rsidR="00000000" w:rsidRDefault="002B27E1">
            <w:pPr>
              <w:pStyle w:val="Default"/>
              <w:jc w:val="center"/>
              <w:rPr>
                <w:rFonts w:ascii="仿宋" w:eastAsia="仿宋" w:hAnsi="仿宋"/>
                <w:color w:val="auto"/>
              </w:rPr>
            </w:pPr>
          </w:p>
        </w:tc>
        <w:tc>
          <w:tcPr>
            <w:tcW w:w="2605" w:type="dxa"/>
            <w:tcBorders>
              <w:top w:val="single" w:sz="8" w:space="0" w:color="auto"/>
              <w:left w:val="nil"/>
              <w:bottom w:val="single" w:sz="8" w:space="0" w:color="auto"/>
              <w:right w:val="single" w:sz="8" w:space="0" w:color="auto"/>
            </w:tcBorders>
            <w:vAlign w:val="center"/>
          </w:tcPr>
          <w:p w:rsidR="00000000" w:rsidRDefault="002B27E1">
            <w:pPr>
              <w:pStyle w:val="Default"/>
              <w:jc w:val="both"/>
              <w:rPr>
                <w:rFonts w:ascii="仿宋" w:eastAsia="仿宋" w:hAnsi="仿宋"/>
                <w:color w:val="auto"/>
              </w:rPr>
            </w:pPr>
            <w:r>
              <w:rPr>
                <w:rFonts w:ascii="仿宋" w:eastAsia="仿宋" w:hAnsi="仿宋"/>
                <w:color w:val="auto"/>
              </w:rPr>
              <w:t>30</w:t>
            </w:r>
            <w:r>
              <w:rPr>
                <w:rFonts w:ascii="仿宋" w:eastAsia="仿宋" w:hAnsi="仿宋" w:hint="eastAsia"/>
                <w:color w:val="auto"/>
              </w:rPr>
              <w:t>日≤</w:t>
            </w:r>
            <w:r>
              <w:rPr>
                <w:rFonts w:ascii="仿宋" w:eastAsia="仿宋" w:hAnsi="仿宋"/>
                <w:color w:val="auto"/>
              </w:rPr>
              <w:t>L&lt;</w:t>
            </w:r>
            <w:r>
              <w:rPr>
                <w:rFonts w:ascii="仿宋" w:eastAsia="仿宋" w:hAnsi="仿宋" w:hint="eastAsia"/>
                <w:color w:val="auto"/>
              </w:rPr>
              <w:t>180</w:t>
            </w:r>
            <w:r>
              <w:rPr>
                <w:rFonts w:ascii="仿宋" w:eastAsia="仿宋" w:hAnsi="仿宋" w:hint="eastAsia"/>
                <w:color w:val="auto"/>
              </w:rPr>
              <w:t>日</w:t>
            </w:r>
          </w:p>
        </w:tc>
        <w:tc>
          <w:tcPr>
            <w:tcW w:w="3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2B27E1">
            <w:pPr>
              <w:pStyle w:val="Default"/>
              <w:rPr>
                <w:rFonts w:ascii="仿宋" w:eastAsia="仿宋" w:hAnsi="仿宋"/>
                <w:color w:val="auto"/>
              </w:rPr>
            </w:pPr>
            <w:r>
              <w:rPr>
                <w:rFonts w:ascii="仿宋" w:eastAsia="仿宋" w:hAnsi="仿宋" w:hint="eastAsia"/>
                <w:color w:val="auto"/>
              </w:rPr>
              <w:t>0.5%</w:t>
            </w:r>
          </w:p>
        </w:tc>
      </w:tr>
      <w:tr w:rsidR="00000000">
        <w:trPr>
          <w:trHeight w:val="491"/>
          <w:jc w:val="center"/>
        </w:trPr>
        <w:tc>
          <w:tcPr>
            <w:tcW w:w="269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2B27E1">
            <w:pPr>
              <w:pStyle w:val="Default"/>
              <w:jc w:val="center"/>
              <w:rPr>
                <w:rFonts w:ascii="仿宋" w:eastAsia="仿宋" w:hAnsi="仿宋"/>
                <w:color w:val="auto"/>
              </w:rPr>
            </w:pPr>
          </w:p>
        </w:tc>
        <w:tc>
          <w:tcPr>
            <w:tcW w:w="2605" w:type="dxa"/>
            <w:tcBorders>
              <w:top w:val="single" w:sz="8" w:space="0" w:color="auto"/>
              <w:left w:val="nil"/>
              <w:bottom w:val="single" w:sz="8" w:space="0" w:color="auto"/>
              <w:right w:val="single" w:sz="8" w:space="0" w:color="auto"/>
            </w:tcBorders>
            <w:vAlign w:val="center"/>
          </w:tcPr>
          <w:p w:rsidR="00000000" w:rsidRDefault="002B27E1">
            <w:pPr>
              <w:pStyle w:val="Default"/>
              <w:jc w:val="both"/>
              <w:rPr>
                <w:rFonts w:ascii="仿宋" w:eastAsia="仿宋" w:hAnsi="仿宋"/>
                <w:color w:val="auto"/>
              </w:rPr>
            </w:pPr>
            <w:r>
              <w:rPr>
                <w:rFonts w:ascii="仿宋" w:eastAsia="仿宋" w:hAnsi="仿宋"/>
                <w:color w:val="auto"/>
              </w:rPr>
              <w:t>L</w:t>
            </w:r>
            <w:r>
              <w:rPr>
                <w:rFonts w:ascii="仿宋" w:eastAsia="仿宋" w:hAnsi="仿宋" w:hint="eastAsia"/>
                <w:color w:val="auto"/>
              </w:rPr>
              <w:t>≥</w:t>
            </w:r>
            <w:r>
              <w:rPr>
                <w:rFonts w:ascii="仿宋" w:eastAsia="仿宋" w:hAnsi="仿宋" w:hint="eastAsia"/>
                <w:color w:val="auto"/>
              </w:rPr>
              <w:t>180</w:t>
            </w:r>
            <w:r>
              <w:rPr>
                <w:rFonts w:ascii="仿宋" w:eastAsia="仿宋" w:hAnsi="仿宋" w:hint="eastAsia"/>
                <w:color w:val="auto"/>
              </w:rPr>
              <w:t>日</w:t>
            </w:r>
          </w:p>
        </w:tc>
        <w:tc>
          <w:tcPr>
            <w:tcW w:w="3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2B27E1">
            <w:pPr>
              <w:pStyle w:val="Default"/>
              <w:rPr>
                <w:rFonts w:ascii="仿宋" w:eastAsia="仿宋" w:hAnsi="仿宋"/>
                <w:color w:val="auto"/>
              </w:rPr>
            </w:pPr>
            <w:r>
              <w:rPr>
                <w:rFonts w:ascii="仿宋" w:eastAsia="仿宋" w:hAnsi="仿宋" w:hint="eastAsia"/>
                <w:color w:val="auto"/>
              </w:rPr>
              <w:t>0</w:t>
            </w:r>
          </w:p>
        </w:tc>
      </w:tr>
      <w:tr w:rsidR="00000000">
        <w:trPr>
          <w:trHeight w:val="491"/>
          <w:jc w:val="center"/>
        </w:trPr>
        <w:tc>
          <w:tcPr>
            <w:tcW w:w="2699"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000000" w:rsidRDefault="002B27E1">
            <w:pPr>
              <w:pStyle w:val="Default"/>
              <w:jc w:val="center"/>
              <w:rPr>
                <w:rFonts w:ascii="仿宋" w:eastAsia="仿宋" w:hAnsi="仿宋"/>
                <w:color w:val="auto"/>
              </w:rPr>
            </w:pPr>
            <w:r>
              <w:rPr>
                <w:rFonts w:ascii="仿宋" w:eastAsia="仿宋" w:hAnsi="仿宋" w:hint="eastAsia"/>
                <w:color w:val="auto"/>
              </w:rPr>
              <w:t>C</w:t>
            </w:r>
            <w:r>
              <w:rPr>
                <w:rFonts w:ascii="仿宋" w:eastAsia="仿宋" w:hAnsi="仿宋" w:hint="eastAsia"/>
                <w:color w:val="auto"/>
              </w:rPr>
              <w:t>类基金份额赎回费</w:t>
            </w:r>
          </w:p>
        </w:tc>
        <w:tc>
          <w:tcPr>
            <w:tcW w:w="2605" w:type="dxa"/>
            <w:tcBorders>
              <w:top w:val="single" w:sz="8" w:space="0" w:color="auto"/>
              <w:left w:val="nil"/>
              <w:bottom w:val="single" w:sz="8" w:space="0" w:color="auto"/>
              <w:right w:val="single" w:sz="8" w:space="0" w:color="auto"/>
            </w:tcBorders>
            <w:vAlign w:val="center"/>
          </w:tcPr>
          <w:p w:rsidR="00000000" w:rsidRDefault="002B27E1">
            <w:pPr>
              <w:pStyle w:val="Default"/>
              <w:jc w:val="both"/>
              <w:rPr>
                <w:rFonts w:ascii="仿宋" w:eastAsia="仿宋" w:hAnsi="仿宋"/>
                <w:color w:val="auto"/>
              </w:rPr>
            </w:pPr>
            <w:r>
              <w:rPr>
                <w:rFonts w:ascii="仿宋" w:eastAsia="仿宋" w:hAnsi="仿宋"/>
                <w:color w:val="auto"/>
              </w:rPr>
              <w:t>L&lt;7</w:t>
            </w:r>
            <w:r>
              <w:rPr>
                <w:rFonts w:ascii="仿宋" w:eastAsia="仿宋" w:hAnsi="仿宋" w:hint="eastAsia"/>
                <w:color w:val="auto"/>
              </w:rPr>
              <w:t>日</w:t>
            </w:r>
          </w:p>
        </w:tc>
        <w:tc>
          <w:tcPr>
            <w:tcW w:w="3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2B27E1">
            <w:pPr>
              <w:pStyle w:val="Default"/>
              <w:rPr>
                <w:rFonts w:ascii="仿宋" w:eastAsia="仿宋" w:hAnsi="仿宋" w:hint="eastAsia"/>
                <w:color w:val="auto"/>
              </w:rPr>
            </w:pPr>
            <w:r>
              <w:rPr>
                <w:rFonts w:ascii="仿宋" w:eastAsia="仿宋" w:hAnsi="仿宋" w:hint="eastAsia"/>
                <w:color w:val="auto"/>
              </w:rPr>
              <w:t>1.5%</w:t>
            </w:r>
          </w:p>
        </w:tc>
      </w:tr>
      <w:tr w:rsidR="00000000">
        <w:trPr>
          <w:trHeight w:val="491"/>
          <w:jc w:val="center"/>
        </w:trPr>
        <w:tc>
          <w:tcPr>
            <w:tcW w:w="2699" w:type="dxa"/>
            <w:vMerge/>
            <w:tcBorders>
              <w:left w:val="single" w:sz="8" w:space="0" w:color="auto"/>
              <w:right w:val="single" w:sz="8" w:space="0" w:color="auto"/>
            </w:tcBorders>
            <w:tcMar>
              <w:top w:w="0" w:type="dxa"/>
              <w:left w:w="108" w:type="dxa"/>
              <w:bottom w:w="0" w:type="dxa"/>
              <w:right w:w="108" w:type="dxa"/>
            </w:tcMar>
            <w:vAlign w:val="center"/>
          </w:tcPr>
          <w:p w:rsidR="00000000" w:rsidRDefault="002B27E1">
            <w:pPr>
              <w:pStyle w:val="Default"/>
              <w:jc w:val="center"/>
              <w:rPr>
                <w:rFonts w:ascii="仿宋" w:eastAsia="仿宋" w:hAnsi="仿宋"/>
                <w:color w:val="auto"/>
              </w:rPr>
            </w:pPr>
          </w:p>
        </w:tc>
        <w:tc>
          <w:tcPr>
            <w:tcW w:w="2605" w:type="dxa"/>
            <w:tcBorders>
              <w:top w:val="single" w:sz="8" w:space="0" w:color="auto"/>
              <w:left w:val="nil"/>
              <w:bottom w:val="single" w:sz="8" w:space="0" w:color="auto"/>
              <w:right w:val="single" w:sz="8" w:space="0" w:color="auto"/>
            </w:tcBorders>
            <w:vAlign w:val="center"/>
          </w:tcPr>
          <w:p w:rsidR="00000000" w:rsidRDefault="002B27E1">
            <w:pPr>
              <w:pStyle w:val="Default"/>
              <w:jc w:val="both"/>
              <w:rPr>
                <w:rFonts w:ascii="仿宋" w:eastAsia="仿宋" w:hAnsi="仿宋"/>
                <w:color w:val="auto"/>
              </w:rPr>
            </w:pPr>
            <w:r>
              <w:rPr>
                <w:rFonts w:ascii="仿宋" w:eastAsia="仿宋" w:hAnsi="仿宋"/>
                <w:color w:val="auto"/>
              </w:rPr>
              <w:t>7</w:t>
            </w:r>
            <w:r>
              <w:rPr>
                <w:rFonts w:ascii="仿宋" w:eastAsia="仿宋" w:hAnsi="仿宋" w:hint="eastAsia"/>
                <w:color w:val="auto"/>
              </w:rPr>
              <w:t>日≤</w:t>
            </w:r>
            <w:r>
              <w:rPr>
                <w:rFonts w:ascii="仿宋" w:eastAsia="仿宋" w:hAnsi="仿宋"/>
                <w:color w:val="auto"/>
              </w:rPr>
              <w:t>L&lt;30</w:t>
            </w:r>
            <w:r>
              <w:rPr>
                <w:rFonts w:ascii="仿宋" w:eastAsia="仿宋" w:hAnsi="仿宋" w:hint="eastAsia"/>
                <w:color w:val="auto"/>
              </w:rPr>
              <w:t>日</w:t>
            </w:r>
          </w:p>
        </w:tc>
        <w:tc>
          <w:tcPr>
            <w:tcW w:w="3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2B27E1">
            <w:pPr>
              <w:pStyle w:val="Default"/>
              <w:rPr>
                <w:rFonts w:ascii="仿宋" w:eastAsia="仿宋" w:hAnsi="仿宋"/>
                <w:color w:val="auto"/>
              </w:rPr>
            </w:pPr>
            <w:r>
              <w:rPr>
                <w:rFonts w:ascii="仿宋" w:eastAsia="仿宋" w:hAnsi="仿宋" w:hint="eastAsia"/>
                <w:color w:val="auto"/>
              </w:rPr>
              <w:t>0.5%</w:t>
            </w:r>
          </w:p>
        </w:tc>
      </w:tr>
      <w:tr w:rsidR="00000000">
        <w:trPr>
          <w:trHeight w:val="491"/>
          <w:jc w:val="center"/>
        </w:trPr>
        <w:tc>
          <w:tcPr>
            <w:tcW w:w="269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2B27E1">
            <w:pPr>
              <w:pStyle w:val="Default"/>
              <w:jc w:val="center"/>
              <w:rPr>
                <w:rFonts w:ascii="仿宋" w:eastAsia="仿宋" w:hAnsi="仿宋"/>
                <w:color w:val="auto"/>
              </w:rPr>
            </w:pPr>
          </w:p>
        </w:tc>
        <w:tc>
          <w:tcPr>
            <w:tcW w:w="2605" w:type="dxa"/>
            <w:tcBorders>
              <w:top w:val="single" w:sz="8" w:space="0" w:color="auto"/>
              <w:left w:val="nil"/>
              <w:bottom w:val="single" w:sz="8" w:space="0" w:color="auto"/>
              <w:right w:val="single" w:sz="8" w:space="0" w:color="auto"/>
            </w:tcBorders>
            <w:vAlign w:val="center"/>
          </w:tcPr>
          <w:p w:rsidR="00000000" w:rsidRDefault="002B27E1">
            <w:pPr>
              <w:pStyle w:val="Default"/>
              <w:jc w:val="both"/>
              <w:rPr>
                <w:rFonts w:ascii="仿宋" w:eastAsia="仿宋" w:hAnsi="仿宋"/>
                <w:color w:val="auto"/>
              </w:rPr>
            </w:pPr>
            <w:r>
              <w:rPr>
                <w:rFonts w:ascii="仿宋" w:eastAsia="仿宋" w:hAnsi="仿宋"/>
                <w:color w:val="auto"/>
              </w:rPr>
              <w:t>L</w:t>
            </w:r>
            <w:r>
              <w:rPr>
                <w:rFonts w:ascii="仿宋" w:eastAsia="仿宋" w:hAnsi="仿宋" w:hint="eastAsia"/>
                <w:color w:val="auto"/>
              </w:rPr>
              <w:t>≥</w:t>
            </w:r>
            <w:r>
              <w:rPr>
                <w:rFonts w:ascii="仿宋" w:eastAsia="仿宋" w:hAnsi="仿宋"/>
                <w:color w:val="auto"/>
              </w:rPr>
              <w:t>30</w:t>
            </w:r>
            <w:r>
              <w:rPr>
                <w:rFonts w:ascii="仿宋" w:eastAsia="仿宋" w:hAnsi="仿宋" w:hint="eastAsia"/>
                <w:color w:val="auto"/>
              </w:rPr>
              <w:t>日</w:t>
            </w:r>
          </w:p>
        </w:tc>
        <w:tc>
          <w:tcPr>
            <w:tcW w:w="3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0000" w:rsidRDefault="002B27E1">
            <w:pPr>
              <w:pStyle w:val="Default"/>
              <w:rPr>
                <w:rFonts w:ascii="仿宋" w:eastAsia="仿宋" w:hAnsi="仿宋"/>
                <w:color w:val="auto"/>
              </w:rPr>
            </w:pPr>
            <w:r>
              <w:rPr>
                <w:rFonts w:ascii="仿宋" w:eastAsia="仿宋" w:hAnsi="仿宋" w:hint="eastAsia"/>
                <w:color w:val="auto"/>
              </w:rPr>
              <w:t>0</w:t>
            </w:r>
          </w:p>
        </w:tc>
      </w:tr>
    </w:tbl>
    <w:p w:rsidR="00000000" w:rsidRDefault="002B27E1">
      <w:pPr>
        <w:autoSpaceDE w:val="0"/>
        <w:autoSpaceDN w:val="0"/>
        <w:adjustRightInd w:val="0"/>
        <w:spacing w:line="360" w:lineRule="auto"/>
        <w:ind w:firstLine="420"/>
        <w:jc w:val="left"/>
        <w:rPr>
          <w:rFonts w:ascii="仿宋" w:eastAsia="仿宋" w:hAnsi="仿宋" w:cs="宋体"/>
          <w:b/>
          <w:bCs/>
          <w:kern w:val="0"/>
          <w:sz w:val="24"/>
        </w:rPr>
      </w:pPr>
      <w:r>
        <w:rPr>
          <w:rFonts w:ascii="仿宋" w:eastAsia="仿宋" w:hAnsi="仿宋" w:cs="宋体" w:hint="eastAsia"/>
          <w:kern w:val="0"/>
          <w:sz w:val="24"/>
        </w:rPr>
        <w:t>赎回费用由基金赎回人承担。</w:t>
      </w:r>
      <w:r>
        <w:rPr>
          <w:rFonts w:ascii="仿宋" w:eastAsia="仿宋" w:hAnsi="仿宋" w:cs="宋体"/>
          <w:kern w:val="0"/>
          <w:sz w:val="24"/>
        </w:rPr>
        <w:t>C</w:t>
      </w:r>
      <w:r>
        <w:rPr>
          <w:rFonts w:ascii="仿宋" w:eastAsia="仿宋" w:hAnsi="仿宋" w:cs="宋体" w:hint="eastAsia"/>
          <w:kern w:val="0"/>
          <w:sz w:val="24"/>
        </w:rPr>
        <w:t>类份额赎回时，</w:t>
      </w:r>
      <w:r>
        <w:rPr>
          <w:rFonts w:ascii="仿宋" w:eastAsia="仿宋" w:hAnsi="仿宋" w:cs="宋体"/>
          <w:kern w:val="0"/>
          <w:sz w:val="24"/>
        </w:rPr>
        <w:t>C</w:t>
      </w:r>
      <w:r>
        <w:rPr>
          <w:rFonts w:ascii="仿宋" w:eastAsia="仿宋" w:hAnsi="仿宋" w:cs="宋体" w:hint="eastAsia"/>
          <w:kern w:val="0"/>
          <w:sz w:val="24"/>
        </w:rPr>
        <w:t>类份额的赎回费将全额归入基金财产；</w:t>
      </w:r>
      <w:r>
        <w:rPr>
          <w:rFonts w:ascii="仿宋" w:eastAsia="仿宋" w:hAnsi="仿宋" w:cs="宋体"/>
          <w:kern w:val="0"/>
          <w:sz w:val="24"/>
        </w:rPr>
        <w:t>A</w:t>
      </w:r>
      <w:r>
        <w:rPr>
          <w:rFonts w:ascii="仿宋" w:eastAsia="仿宋" w:hAnsi="仿宋" w:cs="宋体" w:hint="eastAsia"/>
          <w:kern w:val="0"/>
          <w:sz w:val="24"/>
        </w:rPr>
        <w:t>类份额赎回时</w:t>
      </w:r>
      <w:r>
        <w:rPr>
          <w:rFonts w:ascii="仿宋" w:eastAsia="仿宋" w:hAnsi="仿宋" w:cs="宋体"/>
          <w:kern w:val="0"/>
          <w:sz w:val="24"/>
        </w:rPr>
        <w:t>,</w:t>
      </w:r>
      <w:r>
        <w:rPr>
          <w:rFonts w:ascii="仿宋" w:eastAsia="仿宋" w:hAnsi="仿宋" w:cs="宋体" w:hint="eastAsia"/>
          <w:kern w:val="0"/>
          <w:sz w:val="24"/>
        </w:rPr>
        <w:t>对份额持续持有时间小于</w:t>
      </w:r>
      <w:r>
        <w:rPr>
          <w:rFonts w:ascii="仿宋" w:eastAsia="仿宋" w:hAnsi="仿宋" w:cs="宋体"/>
          <w:kern w:val="0"/>
          <w:sz w:val="24"/>
        </w:rPr>
        <w:t>30</w:t>
      </w:r>
      <w:r>
        <w:rPr>
          <w:rFonts w:ascii="仿宋" w:eastAsia="仿宋" w:hAnsi="仿宋" w:cs="宋体" w:hint="eastAsia"/>
          <w:kern w:val="0"/>
          <w:sz w:val="24"/>
        </w:rPr>
        <w:t>日的，赎回费用全部归基金财产，对份额持续持有时间大于等于</w:t>
      </w:r>
      <w:r>
        <w:rPr>
          <w:rFonts w:ascii="仿宋" w:eastAsia="仿宋" w:hAnsi="仿宋" w:cs="宋体" w:hint="eastAsia"/>
          <w:kern w:val="0"/>
          <w:sz w:val="24"/>
        </w:rPr>
        <w:t>30</w:t>
      </w:r>
      <w:r>
        <w:rPr>
          <w:rFonts w:ascii="仿宋" w:eastAsia="仿宋" w:hAnsi="仿宋" w:cs="宋体" w:hint="eastAsia"/>
          <w:kern w:val="0"/>
          <w:sz w:val="24"/>
        </w:rPr>
        <w:t>日但小于</w:t>
      </w:r>
      <w:r>
        <w:rPr>
          <w:rFonts w:ascii="仿宋" w:eastAsia="仿宋" w:hAnsi="仿宋" w:cs="宋体"/>
          <w:kern w:val="0"/>
          <w:sz w:val="24"/>
        </w:rPr>
        <w:t>3</w:t>
      </w:r>
      <w:r>
        <w:rPr>
          <w:rFonts w:ascii="仿宋" w:eastAsia="仿宋" w:hAnsi="仿宋" w:cs="宋体" w:hint="eastAsia"/>
          <w:kern w:val="0"/>
          <w:sz w:val="24"/>
        </w:rPr>
        <w:t>个月的（</w:t>
      </w:r>
      <w:r>
        <w:rPr>
          <w:rFonts w:ascii="仿宋" w:eastAsia="仿宋" w:hAnsi="仿宋" w:cs="宋体"/>
          <w:kern w:val="0"/>
          <w:sz w:val="24"/>
        </w:rPr>
        <w:t>1</w:t>
      </w:r>
      <w:r>
        <w:rPr>
          <w:rFonts w:ascii="仿宋" w:eastAsia="仿宋" w:hAnsi="仿宋" w:cs="宋体" w:hint="eastAsia"/>
          <w:kern w:val="0"/>
          <w:sz w:val="24"/>
        </w:rPr>
        <w:t>个月等于</w:t>
      </w:r>
      <w:r>
        <w:rPr>
          <w:rFonts w:ascii="仿宋" w:eastAsia="仿宋" w:hAnsi="仿宋" w:cs="宋体"/>
          <w:kern w:val="0"/>
          <w:sz w:val="24"/>
        </w:rPr>
        <w:t>30</w:t>
      </w:r>
      <w:r>
        <w:rPr>
          <w:rFonts w:ascii="仿宋" w:eastAsia="仿宋" w:hAnsi="仿宋" w:cs="宋体" w:hint="eastAsia"/>
          <w:kern w:val="0"/>
          <w:sz w:val="24"/>
        </w:rPr>
        <w:t>日，下同），赎回费用总额的</w:t>
      </w:r>
      <w:r>
        <w:rPr>
          <w:rFonts w:ascii="仿宋" w:eastAsia="仿宋" w:hAnsi="仿宋" w:cs="宋体"/>
          <w:kern w:val="0"/>
          <w:sz w:val="24"/>
        </w:rPr>
        <w:t>75%</w:t>
      </w:r>
      <w:r>
        <w:rPr>
          <w:rFonts w:ascii="仿宋" w:eastAsia="仿宋" w:hAnsi="仿宋" w:cs="宋体" w:hint="eastAsia"/>
          <w:kern w:val="0"/>
          <w:sz w:val="24"/>
        </w:rPr>
        <w:t>归基金财产，对份额持续持有时间大于等于</w:t>
      </w:r>
      <w:r>
        <w:rPr>
          <w:rFonts w:ascii="仿宋" w:eastAsia="仿宋" w:hAnsi="仿宋" w:cs="宋体"/>
          <w:kern w:val="0"/>
          <w:sz w:val="24"/>
        </w:rPr>
        <w:t>3</w:t>
      </w:r>
      <w:r>
        <w:rPr>
          <w:rFonts w:ascii="仿宋" w:eastAsia="仿宋" w:hAnsi="仿宋" w:cs="宋体" w:hint="eastAsia"/>
          <w:kern w:val="0"/>
          <w:sz w:val="24"/>
        </w:rPr>
        <w:t>个月但小于</w:t>
      </w:r>
      <w:r>
        <w:rPr>
          <w:rFonts w:ascii="仿宋" w:eastAsia="仿宋" w:hAnsi="仿宋" w:cs="宋体"/>
          <w:kern w:val="0"/>
          <w:sz w:val="24"/>
        </w:rPr>
        <w:t>6</w:t>
      </w:r>
      <w:r>
        <w:rPr>
          <w:rFonts w:ascii="仿宋" w:eastAsia="仿宋" w:hAnsi="仿宋" w:cs="宋体" w:hint="eastAsia"/>
          <w:kern w:val="0"/>
          <w:sz w:val="24"/>
        </w:rPr>
        <w:t>个月的，赎回费用总额的</w:t>
      </w:r>
      <w:r>
        <w:rPr>
          <w:rFonts w:ascii="仿宋" w:eastAsia="仿宋" w:hAnsi="仿宋" w:cs="宋体"/>
          <w:kern w:val="0"/>
          <w:sz w:val="24"/>
        </w:rPr>
        <w:t>50%</w:t>
      </w:r>
      <w:r>
        <w:rPr>
          <w:rFonts w:ascii="仿宋" w:eastAsia="仿宋" w:hAnsi="仿宋" w:cs="宋体" w:hint="eastAsia"/>
          <w:kern w:val="0"/>
          <w:sz w:val="24"/>
        </w:rPr>
        <w:t>归基金财产，其余用于支付登记费和其他必要的手续费。</w:t>
      </w:r>
    </w:p>
    <w:p w:rsidR="00000000" w:rsidRDefault="002B27E1">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bCs/>
          <w:color w:val="000000"/>
          <w:kern w:val="0"/>
          <w:sz w:val="24"/>
        </w:rPr>
        <w:t>3</w:t>
      </w:r>
      <w:r>
        <w:rPr>
          <w:rFonts w:ascii="仿宋" w:eastAsia="仿宋" w:hAnsi="仿宋" w:cs="宋体" w:hint="eastAsia"/>
          <w:bCs/>
          <w:color w:val="000000"/>
          <w:kern w:val="0"/>
          <w:sz w:val="24"/>
        </w:rPr>
        <w:t>、基金管理人可以根据《基金合同》的相关约定调整费率或收费方式，基金管理人应于新的费率或收费方式实施前依照《信息披露办法》的有关规定，在指定媒介公告。</w:t>
      </w:r>
    </w:p>
    <w:p w:rsidR="00000000" w:rsidRDefault="002B27E1">
      <w:pPr>
        <w:autoSpaceDE w:val="0"/>
        <w:autoSpaceDN w:val="0"/>
        <w:adjustRightInd w:val="0"/>
        <w:spacing w:line="360" w:lineRule="auto"/>
        <w:ind w:firstLine="420"/>
        <w:jc w:val="left"/>
        <w:rPr>
          <w:rFonts w:ascii="仿宋" w:eastAsia="仿宋" w:hAnsi="仿宋" w:cs="宋体" w:hint="eastAsia"/>
          <w:bCs/>
          <w:color w:val="000000"/>
          <w:kern w:val="0"/>
          <w:sz w:val="24"/>
        </w:rPr>
      </w:pPr>
      <w:r>
        <w:rPr>
          <w:rFonts w:ascii="仿宋" w:eastAsia="仿宋" w:hAnsi="仿宋" w:cs="宋体"/>
          <w:bCs/>
          <w:color w:val="000000"/>
          <w:kern w:val="0"/>
          <w:sz w:val="24"/>
        </w:rPr>
        <w:t>4</w:t>
      </w:r>
      <w:r>
        <w:rPr>
          <w:rFonts w:ascii="仿宋" w:eastAsia="仿宋" w:hAnsi="仿宋" w:cs="宋体" w:hint="eastAsia"/>
          <w:bCs/>
          <w:color w:val="000000"/>
          <w:kern w:val="0"/>
          <w:sz w:val="24"/>
        </w:rPr>
        <w:t>、当本基金发生大额申购或赎回情形时，基金管理人可以在履行适当程序后，采用摆动定价机制，以确保基金估值的</w:t>
      </w:r>
      <w:r>
        <w:rPr>
          <w:rFonts w:ascii="仿宋" w:eastAsia="仿宋" w:hAnsi="仿宋" w:cs="宋体" w:hint="eastAsia"/>
          <w:bCs/>
          <w:color w:val="000000"/>
          <w:kern w:val="0"/>
          <w:sz w:val="24"/>
        </w:rPr>
        <w:t>公平性，摆动定价机制的具体处理原则与操作规范遵循相关法律法规以及监管部门、自律组织的规定，具体见基金管理人届时的相关公告。</w:t>
      </w:r>
    </w:p>
    <w:p w:rsidR="00000000" w:rsidRDefault="002B27E1">
      <w:pPr>
        <w:autoSpaceDE w:val="0"/>
        <w:autoSpaceDN w:val="0"/>
        <w:adjustRightInd w:val="0"/>
        <w:spacing w:line="360" w:lineRule="auto"/>
        <w:ind w:firstLine="420"/>
        <w:jc w:val="left"/>
        <w:rPr>
          <w:rFonts w:ascii="仿宋" w:eastAsia="仿宋" w:hAnsi="仿宋" w:cs="宋体" w:hint="eastAsia"/>
          <w:b/>
          <w:kern w:val="0"/>
          <w:sz w:val="24"/>
        </w:rPr>
      </w:pPr>
      <w:r>
        <w:rPr>
          <w:rFonts w:ascii="仿宋" w:eastAsia="仿宋" w:hAnsi="仿宋" w:cs="宋体" w:hint="eastAsia"/>
          <w:bCs/>
          <w:color w:val="000000"/>
          <w:kern w:val="0"/>
          <w:sz w:val="24"/>
        </w:rPr>
        <w:t>5</w:t>
      </w:r>
      <w:r>
        <w:rPr>
          <w:rFonts w:ascii="仿宋" w:eastAsia="仿宋" w:hAnsi="仿宋" w:cs="宋体" w:hint="eastAsia"/>
          <w:bCs/>
          <w:color w:val="000000"/>
          <w:kern w:val="0"/>
          <w:sz w:val="24"/>
        </w:rPr>
        <w:t>、基金管理人可以在不违反法律法规规定及基金合同约定的情形下根据市场情况制定基金促销计划，针对投资人定期或不定期地开展基金促销活动。在基金促销活动期间，</w:t>
      </w:r>
      <w:r>
        <w:rPr>
          <w:rFonts w:ascii="仿宋" w:eastAsia="仿宋" w:hAnsi="仿宋" w:cs="宋体" w:hint="eastAsia"/>
          <w:kern w:val="0"/>
          <w:sz w:val="24"/>
        </w:rPr>
        <w:t>按相关监管部门要求履行必要手续后，</w:t>
      </w:r>
      <w:r>
        <w:rPr>
          <w:rFonts w:ascii="仿宋" w:eastAsia="仿宋" w:hAnsi="仿宋" w:cs="宋体" w:hint="eastAsia"/>
          <w:bCs/>
          <w:color w:val="000000"/>
          <w:kern w:val="0"/>
          <w:sz w:val="24"/>
        </w:rPr>
        <w:t>基金管理人可以适当调低基金申购费率和基金赎回费率。</w:t>
      </w:r>
    </w:p>
    <w:p w:rsidR="00000000" w:rsidRDefault="002B27E1">
      <w:pPr>
        <w:autoSpaceDE w:val="0"/>
        <w:autoSpaceDN w:val="0"/>
        <w:adjustRightInd w:val="0"/>
        <w:spacing w:line="360" w:lineRule="auto"/>
        <w:ind w:firstLine="420"/>
        <w:jc w:val="left"/>
        <w:rPr>
          <w:rFonts w:ascii="仿宋" w:eastAsia="仿宋" w:hAnsi="仿宋" w:cs="宋体"/>
          <w:b/>
          <w:bCs/>
          <w:kern w:val="0"/>
          <w:sz w:val="24"/>
        </w:rPr>
      </w:pPr>
      <w:r>
        <w:rPr>
          <w:rFonts w:ascii="仿宋" w:eastAsia="仿宋" w:hAnsi="仿宋" w:cs="宋体" w:hint="eastAsia"/>
          <w:b/>
          <w:bCs/>
          <w:kern w:val="0"/>
          <w:sz w:val="24"/>
        </w:rPr>
        <w:t>（三）不列入基金费用的项目</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下列费用不列入基金费用：</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kern w:val="0"/>
          <w:sz w:val="24"/>
        </w:rPr>
        <w:t>1</w:t>
      </w:r>
      <w:r>
        <w:rPr>
          <w:rFonts w:ascii="仿宋" w:eastAsia="仿宋" w:hAnsi="仿宋" w:cs="宋体" w:hint="eastAsia"/>
          <w:kern w:val="0"/>
          <w:sz w:val="24"/>
        </w:rPr>
        <w:t>、基金管理人和基金托管人因未履行或未完全履行义务导致的费用支出或基金财产的损失；</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kern w:val="0"/>
          <w:sz w:val="24"/>
        </w:rPr>
        <w:t>2</w:t>
      </w:r>
      <w:r>
        <w:rPr>
          <w:rFonts w:ascii="仿宋" w:eastAsia="仿宋" w:hAnsi="仿宋" w:cs="宋体" w:hint="eastAsia"/>
          <w:kern w:val="0"/>
          <w:sz w:val="24"/>
        </w:rPr>
        <w:t>、基金管理</w:t>
      </w:r>
      <w:r>
        <w:rPr>
          <w:rFonts w:ascii="仿宋" w:eastAsia="仿宋" w:hAnsi="仿宋" w:cs="宋体" w:hint="eastAsia"/>
          <w:kern w:val="0"/>
          <w:sz w:val="24"/>
        </w:rPr>
        <w:t>人和基金托管人处理与基金运作无关的事项发生的费用；</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kern w:val="0"/>
          <w:sz w:val="24"/>
        </w:rPr>
        <w:t>3</w:t>
      </w:r>
      <w:r>
        <w:rPr>
          <w:rFonts w:ascii="仿宋" w:eastAsia="仿宋" w:hAnsi="仿宋" w:cs="宋体" w:hint="eastAsia"/>
          <w:kern w:val="0"/>
          <w:sz w:val="24"/>
        </w:rPr>
        <w:t>、《基金合同》生效前的相关费用，包括但不限于验资费、会计师和律师费、信息披露费用等费用；</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kern w:val="0"/>
          <w:sz w:val="24"/>
        </w:rPr>
        <w:t>4</w:t>
      </w:r>
      <w:r>
        <w:rPr>
          <w:rFonts w:ascii="仿宋" w:eastAsia="仿宋" w:hAnsi="仿宋" w:cs="宋体" w:hint="eastAsia"/>
          <w:kern w:val="0"/>
          <w:sz w:val="24"/>
        </w:rPr>
        <w:t>、其他根据相关法律法规及中国证监会的有关规定不得列入基金费用的项目。</w:t>
      </w:r>
    </w:p>
    <w:p w:rsidR="00000000" w:rsidRDefault="002B27E1">
      <w:pPr>
        <w:autoSpaceDE w:val="0"/>
        <w:autoSpaceDN w:val="0"/>
        <w:adjustRightInd w:val="0"/>
        <w:spacing w:line="360" w:lineRule="auto"/>
        <w:ind w:firstLine="420"/>
        <w:jc w:val="left"/>
        <w:rPr>
          <w:rFonts w:ascii="仿宋" w:eastAsia="仿宋" w:hAnsi="仿宋" w:cs="宋体"/>
          <w:b/>
          <w:bCs/>
          <w:kern w:val="0"/>
          <w:sz w:val="24"/>
        </w:rPr>
      </w:pPr>
      <w:r>
        <w:rPr>
          <w:rFonts w:ascii="仿宋" w:eastAsia="仿宋" w:hAnsi="仿宋" w:cs="宋体" w:hint="eastAsia"/>
          <w:b/>
          <w:bCs/>
          <w:kern w:val="0"/>
          <w:sz w:val="24"/>
        </w:rPr>
        <w:t>（四）费用调整</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基金管理人和基金托管人协商一致后，可根据基金发展情况调整基金管理费率、基金托管费和销售服务费。</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调高基金管理费率、基金托管费率或销售服务费，须召开基金份额持有人大会审议，本协议另有约定的除外；调低基金管理费率、基金托管费率或销售服务费，无须召开基金份额持有人大会。</w:t>
      </w:r>
    </w:p>
    <w:p w:rsidR="00000000" w:rsidRDefault="002B27E1">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基金管理人必须</w:t>
      </w:r>
      <w:r>
        <w:rPr>
          <w:rFonts w:ascii="仿宋" w:eastAsia="仿宋" w:hAnsi="仿宋" w:cs="宋体" w:hint="eastAsia"/>
          <w:kern w:val="0"/>
          <w:sz w:val="24"/>
        </w:rPr>
        <w:t>于新的费率实施日前依照《信息披露办法》的有关规定在指定媒介上公告。</w:t>
      </w:r>
    </w:p>
    <w:p w:rsidR="00000000" w:rsidRDefault="002B27E1">
      <w:pPr>
        <w:autoSpaceDE w:val="0"/>
        <w:autoSpaceDN w:val="0"/>
        <w:adjustRightInd w:val="0"/>
        <w:spacing w:line="360" w:lineRule="auto"/>
        <w:ind w:firstLine="420"/>
        <w:jc w:val="left"/>
        <w:rPr>
          <w:rFonts w:ascii="仿宋" w:eastAsia="仿宋" w:hAnsi="仿宋" w:cs="宋体"/>
          <w:b/>
          <w:bCs/>
          <w:kern w:val="0"/>
          <w:sz w:val="24"/>
        </w:rPr>
      </w:pPr>
      <w:r>
        <w:rPr>
          <w:rFonts w:ascii="仿宋" w:eastAsia="仿宋" w:hAnsi="仿宋" w:cs="宋体" w:hint="eastAsia"/>
          <w:b/>
          <w:bCs/>
          <w:kern w:val="0"/>
          <w:sz w:val="24"/>
        </w:rPr>
        <w:t>（五）基金税收</w:t>
      </w:r>
    </w:p>
    <w:p w:rsidR="00000000" w:rsidRDefault="002B27E1">
      <w:pPr>
        <w:snapToGrid w:val="0"/>
        <w:spacing w:line="360" w:lineRule="auto"/>
        <w:ind w:firstLineChars="175" w:firstLine="420"/>
        <w:rPr>
          <w:rFonts w:ascii="仿宋" w:eastAsia="仿宋" w:hAnsi="仿宋" w:cs="宋体"/>
          <w:kern w:val="0"/>
          <w:sz w:val="24"/>
        </w:rPr>
      </w:pPr>
      <w:r>
        <w:rPr>
          <w:rFonts w:ascii="仿宋" w:eastAsia="仿宋" w:hAnsi="仿宋" w:cs="宋体" w:hint="eastAsia"/>
          <w:kern w:val="0"/>
          <w:sz w:val="24"/>
        </w:rPr>
        <w:t>本基金运作过程中涉及的各纳税主体，其纳税义务按国家税收法律、法规执行。</w:t>
      </w:r>
    </w:p>
    <w:p w:rsidR="00000000" w:rsidRDefault="002B27E1">
      <w:pPr>
        <w:snapToGrid w:val="0"/>
        <w:spacing w:line="360" w:lineRule="auto"/>
        <w:ind w:firstLineChars="175" w:firstLine="420"/>
        <w:rPr>
          <w:rFonts w:ascii="仿宋" w:eastAsia="仿宋" w:hAnsi="仿宋" w:cs="宋体"/>
          <w:bCs/>
          <w:color w:val="000000"/>
          <w:kern w:val="0"/>
          <w:sz w:val="24"/>
        </w:rPr>
      </w:pPr>
    </w:p>
    <w:p w:rsidR="00000000" w:rsidRDefault="002B27E1">
      <w:pPr>
        <w:pStyle w:val="1"/>
        <w:snapToGrid w:val="0"/>
        <w:spacing w:before="0" w:after="0"/>
        <w:rPr>
          <w:rFonts w:ascii="仿宋" w:eastAsia="仿宋" w:hAnsi="仿宋"/>
        </w:rPr>
      </w:pPr>
      <w:bookmarkStart w:id="134" w:name="_Hlt90451889"/>
      <w:bookmarkStart w:id="135" w:name="_Hlt91263892"/>
      <w:bookmarkEnd w:id="134"/>
      <w:bookmarkEnd w:id="135"/>
      <w:r>
        <w:rPr>
          <w:rFonts w:ascii="仿宋" w:eastAsia="仿宋" w:hAnsi="仿宋" w:hint="eastAsia"/>
        </w:rPr>
        <w:t>十四、对招募说明书更新部分的说明</w:t>
      </w:r>
    </w:p>
    <w:p w:rsidR="00000000" w:rsidRDefault="002B27E1">
      <w:pPr>
        <w:snapToGrid w:val="0"/>
        <w:spacing w:line="360" w:lineRule="auto"/>
        <w:ind w:firstLineChars="200" w:firstLine="480"/>
        <w:jc w:val="left"/>
        <w:rPr>
          <w:rFonts w:ascii="仿宋" w:eastAsia="仿宋" w:hAnsi="仿宋" w:cs="宋体" w:hint="eastAsia"/>
          <w:bCs/>
          <w:color w:val="000000"/>
          <w:kern w:val="0"/>
          <w:sz w:val="24"/>
        </w:rPr>
      </w:pPr>
      <w:bookmarkStart w:id="136" w:name="OLE_LINK9"/>
      <w:r>
        <w:rPr>
          <w:rFonts w:ascii="仿宋" w:eastAsia="仿宋" w:hAnsi="仿宋" w:cs="宋体" w:hint="eastAsia"/>
          <w:bCs/>
          <w:color w:val="000000"/>
          <w:kern w:val="0"/>
          <w:sz w:val="24"/>
        </w:rPr>
        <w:t>管理人依据《中华人民共和国证券投资基金法》、《公开募集证券投资基金运作管理办法》、《证券投资基金销售管理办法》、《公开募集证券投资基金信息披露管理办法》的要求，对本基金招募说明书进行了更新，主要更新内容如下：</w:t>
      </w:r>
    </w:p>
    <w:p w:rsidR="00000000" w:rsidRDefault="002B27E1">
      <w:pPr>
        <w:snapToGrid w:val="0"/>
        <w:spacing w:line="360" w:lineRule="auto"/>
        <w:ind w:firstLineChars="200" w:firstLine="48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1</w:t>
      </w:r>
      <w:r>
        <w:rPr>
          <w:rFonts w:ascii="仿宋" w:eastAsia="仿宋" w:hAnsi="仿宋" w:cs="宋体" w:hint="eastAsia"/>
          <w:bCs/>
          <w:color w:val="000000"/>
          <w:kern w:val="0"/>
          <w:sz w:val="24"/>
        </w:rPr>
        <w:t>、“重要提示”部分更新了招募说明书内容的截止日期及有关财务数据的截止日期。</w:t>
      </w:r>
    </w:p>
    <w:p w:rsidR="00000000" w:rsidRDefault="002B27E1">
      <w:pPr>
        <w:snapToGrid w:val="0"/>
        <w:spacing w:line="360" w:lineRule="auto"/>
        <w:ind w:firstLineChars="200" w:firstLine="48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2</w:t>
      </w:r>
      <w:r>
        <w:rPr>
          <w:rFonts w:ascii="仿宋" w:eastAsia="仿宋" w:hAnsi="仿宋" w:cs="宋体" w:hint="eastAsia"/>
          <w:bCs/>
          <w:color w:val="000000"/>
          <w:kern w:val="0"/>
          <w:sz w:val="24"/>
        </w:rPr>
        <w:t>、“三、基金管理人”部分对基金</w:t>
      </w:r>
      <w:r>
        <w:rPr>
          <w:rFonts w:ascii="仿宋" w:eastAsia="仿宋" w:hAnsi="仿宋" w:cs="宋体" w:hint="eastAsia"/>
          <w:bCs/>
          <w:color w:val="000000"/>
          <w:kern w:val="0"/>
          <w:sz w:val="24"/>
        </w:rPr>
        <w:t>管理人概况、主要人员情况的内容进行了更新。</w:t>
      </w:r>
    </w:p>
    <w:p w:rsidR="00000000" w:rsidRDefault="002B27E1">
      <w:pPr>
        <w:snapToGrid w:val="0"/>
        <w:spacing w:line="360" w:lineRule="auto"/>
        <w:ind w:firstLineChars="200" w:firstLine="48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3</w:t>
      </w:r>
      <w:r>
        <w:rPr>
          <w:rFonts w:ascii="仿宋" w:eastAsia="仿宋" w:hAnsi="仿宋" w:cs="宋体" w:hint="eastAsia"/>
          <w:bCs/>
          <w:color w:val="000000"/>
          <w:kern w:val="0"/>
          <w:sz w:val="24"/>
        </w:rPr>
        <w:t>、“四、基金托管人”部分对基金托管人概况、主要人员情况、基金托管业务经营情况的内容进行了更新。</w:t>
      </w:r>
    </w:p>
    <w:p w:rsidR="00000000" w:rsidRDefault="002B27E1">
      <w:pPr>
        <w:snapToGrid w:val="0"/>
        <w:spacing w:line="360" w:lineRule="auto"/>
        <w:ind w:firstLineChars="200" w:firstLine="48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4</w:t>
      </w:r>
      <w:r>
        <w:rPr>
          <w:rFonts w:ascii="仿宋" w:eastAsia="仿宋" w:hAnsi="仿宋" w:cs="宋体" w:hint="eastAsia"/>
          <w:bCs/>
          <w:color w:val="000000"/>
          <w:kern w:val="0"/>
          <w:sz w:val="24"/>
        </w:rPr>
        <w:t>、“五、相关服务机构”部分对基金销售机构及出具法律意见书的律师事务所进行了更新。</w:t>
      </w:r>
    </w:p>
    <w:p w:rsidR="00000000" w:rsidRDefault="002B27E1">
      <w:pPr>
        <w:snapToGrid w:val="0"/>
        <w:spacing w:line="360" w:lineRule="auto"/>
        <w:ind w:firstLineChars="200" w:firstLine="48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5</w:t>
      </w:r>
      <w:r>
        <w:rPr>
          <w:rFonts w:ascii="仿宋" w:eastAsia="仿宋" w:hAnsi="仿宋" w:cs="宋体" w:hint="eastAsia"/>
          <w:bCs/>
          <w:color w:val="000000"/>
          <w:kern w:val="0"/>
          <w:sz w:val="24"/>
        </w:rPr>
        <w:t>、“八、基金份额的申购、赎回与转换”部分对申购的数额限定进行了更新。</w:t>
      </w:r>
    </w:p>
    <w:p w:rsidR="00000000" w:rsidRDefault="002B27E1">
      <w:pPr>
        <w:snapToGrid w:val="0"/>
        <w:spacing w:line="360" w:lineRule="auto"/>
        <w:ind w:firstLineChars="200" w:firstLine="48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6</w:t>
      </w:r>
      <w:r>
        <w:rPr>
          <w:rFonts w:ascii="仿宋" w:eastAsia="仿宋" w:hAnsi="仿宋" w:cs="宋体" w:hint="eastAsia"/>
          <w:bCs/>
          <w:color w:val="000000"/>
          <w:kern w:val="0"/>
          <w:sz w:val="24"/>
        </w:rPr>
        <w:t>、“九、基金的投资”部分更新了本基金投资组合报告，内容截止至</w:t>
      </w:r>
      <w:r>
        <w:rPr>
          <w:rFonts w:ascii="仿宋" w:eastAsia="仿宋" w:hAnsi="仿宋" w:cs="宋体" w:hint="eastAsia"/>
          <w:bCs/>
          <w:color w:val="000000"/>
          <w:kern w:val="0"/>
          <w:sz w:val="24"/>
        </w:rPr>
        <w:t>2019</w:t>
      </w:r>
      <w:r>
        <w:rPr>
          <w:rFonts w:ascii="仿宋" w:eastAsia="仿宋" w:hAnsi="仿宋" w:cs="宋体" w:hint="eastAsia"/>
          <w:bCs/>
          <w:color w:val="000000"/>
          <w:kern w:val="0"/>
          <w:sz w:val="24"/>
        </w:rPr>
        <w:t>年</w:t>
      </w:r>
      <w:r>
        <w:rPr>
          <w:rFonts w:ascii="仿宋" w:eastAsia="仿宋" w:hAnsi="仿宋" w:cs="宋体" w:hint="eastAsia"/>
          <w:bCs/>
          <w:color w:val="000000"/>
          <w:kern w:val="0"/>
          <w:sz w:val="24"/>
        </w:rPr>
        <w:t>12</w:t>
      </w:r>
      <w:r>
        <w:rPr>
          <w:rFonts w:ascii="仿宋" w:eastAsia="仿宋" w:hAnsi="仿宋" w:cs="宋体" w:hint="eastAsia"/>
          <w:bCs/>
          <w:color w:val="000000"/>
          <w:kern w:val="0"/>
          <w:sz w:val="24"/>
        </w:rPr>
        <w:t>月</w:t>
      </w:r>
      <w:r>
        <w:rPr>
          <w:rFonts w:ascii="仿宋" w:eastAsia="仿宋" w:hAnsi="仿宋" w:cs="宋体" w:hint="eastAsia"/>
          <w:bCs/>
          <w:color w:val="000000"/>
          <w:kern w:val="0"/>
          <w:sz w:val="24"/>
        </w:rPr>
        <w:t>31</w:t>
      </w:r>
      <w:r>
        <w:rPr>
          <w:rFonts w:ascii="仿宋" w:eastAsia="仿宋" w:hAnsi="仿宋" w:cs="宋体" w:hint="eastAsia"/>
          <w:bCs/>
          <w:color w:val="000000"/>
          <w:kern w:val="0"/>
          <w:sz w:val="24"/>
        </w:rPr>
        <w:t>日。</w:t>
      </w:r>
    </w:p>
    <w:p w:rsidR="00000000" w:rsidRDefault="002B27E1">
      <w:pPr>
        <w:snapToGrid w:val="0"/>
        <w:spacing w:line="360" w:lineRule="auto"/>
        <w:ind w:firstLineChars="200" w:firstLine="480"/>
        <w:jc w:val="left"/>
        <w:rPr>
          <w:rFonts w:ascii="仿宋" w:eastAsia="仿宋" w:hAnsi="仿宋" w:cs="宋体" w:hint="eastAsia"/>
          <w:bCs/>
          <w:color w:val="000000"/>
          <w:kern w:val="0"/>
          <w:sz w:val="24"/>
        </w:rPr>
      </w:pPr>
      <w:r>
        <w:rPr>
          <w:rFonts w:ascii="仿宋" w:eastAsia="仿宋" w:hAnsi="仿宋" w:cs="宋体" w:hint="eastAsia"/>
          <w:bCs/>
          <w:color w:val="000000"/>
          <w:kern w:val="0"/>
          <w:sz w:val="24"/>
        </w:rPr>
        <w:t>7</w:t>
      </w:r>
      <w:r>
        <w:rPr>
          <w:rFonts w:ascii="仿宋" w:eastAsia="仿宋" w:hAnsi="仿宋" w:cs="宋体" w:hint="eastAsia"/>
          <w:bCs/>
          <w:color w:val="000000"/>
          <w:kern w:val="0"/>
          <w:sz w:val="24"/>
        </w:rPr>
        <w:t>、更新了“十、基金的业绩”，内容截止至</w:t>
      </w:r>
      <w:r>
        <w:rPr>
          <w:rFonts w:ascii="仿宋" w:eastAsia="仿宋" w:hAnsi="仿宋" w:cs="宋体" w:hint="eastAsia"/>
          <w:bCs/>
          <w:color w:val="000000"/>
          <w:kern w:val="0"/>
          <w:sz w:val="24"/>
        </w:rPr>
        <w:t>2019</w:t>
      </w:r>
      <w:r>
        <w:rPr>
          <w:rFonts w:ascii="仿宋" w:eastAsia="仿宋" w:hAnsi="仿宋" w:cs="宋体" w:hint="eastAsia"/>
          <w:bCs/>
          <w:color w:val="000000"/>
          <w:kern w:val="0"/>
          <w:sz w:val="24"/>
        </w:rPr>
        <w:t>年</w:t>
      </w:r>
      <w:r>
        <w:rPr>
          <w:rFonts w:ascii="仿宋" w:eastAsia="仿宋" w:hAnsi="仿宋" w:cs="宋体" w:hint="eastAsia"/>
          <w:bCs/>
          <w:color w:val="000000"/>
          <w:kern w:val="0"/>
          <w:sz w:val="24"/>
        </w:rPr>
        <w:t>12</w:t>
      </w:r>
      <w:r>
        <w:rPr>
          <w:rFonts w:ascii="仿宋" w:eastAsia="仿宋" w:hAnsi="仿宋" w:cs="宋体" w:hint="eastAsia"/>
          <w:bCs/>
          <w:color w:val="000000"/>
          <w:kern w:val="0"/>
          <w:sz w:val="24"/>
        </w:rPr>
        <w:t>月</w:t>
      </w:r>
      <w:r>
        <w:rPr>
          <w:rFonts w:ascii="仿宋" w:eastAsia="仿宋" w:hAnsi="仿宋" w:cs="宋体" w:hint="eastAsia"/>
          <w:bCs/>
          <w:color w:val="000000"/>
          <w:kern w:val="0"/>
          <w:sz w:val="24"/>
        </w:rPr>
        <w:t>31</w:t>
      </w:r>
      <w:r>
        <w:rPr>
          <w:rFonts w:ascii="仿宋" w:eastAsia="仿宋" w:hAnsi="仿宋" w:cs="宋体" w:hint="eastAsia"/>
          <w:bCs/>
          <w:color w:val="000000"/>
          <w:kern w:val="0"/>
          <w:sz w:val="24"/>
        </w:rPr>
        <w:t>日。</w:t>
      </w:r>
    </w:p>
    <w:p w:rsidR="00000000" w:rsidRDefault="002B27E1">
      <w:pPr>
        <w:snapToGrid w:val="0"/>
        <w:spacing w:line="360" w:lineRule="auto"/>
        <w:ind w:firstLineChars="200" w:firstLine="480"/>
        <w:jc w:val="left"/>
        <w:rPr>
          <w:rFonts w:ascii="仿宋" w:eastAsia="仿宋" w:hAnsi="仿宋"/>
          <w:sz w:val="24"/>
          <w:szCs w:val="18"/>
        </w:rPr>
      </w:pPr>
      <w:r>
        <w:rPr>
          <w:rFonts w:ascii="仿宋" w:eastAsia="仿宋" w:hAnsi="仿宋" w:cs="宋体" w:hint="eastAsia"/>
          <w:bCs/>
          <w:color w:val="000000"/>
          <w:kern w:val="0"/>
          <w:sz w:val="24"/>
        </w:rPr>
        <w:t>8</w:t>
      </w:r>
      <w:r>
        <w:rPr>
          <w:rFonts w:ascii="仿宋" w:eastAsia="仿宋" w:hAnsi="仿宋" w:cs="宋体" w:hint="eastAsia"/>
          <w:bCs/>
          <w:color w:val="000000"/>
          <w:kern w:val="0"/>
          <w:sz w:val="24"/>
        </w:rPr>
        <w:t>、更新了“二十二、其他应披露事项”，内容为报告期内应披露的</w:t>
      </w:r>
      <w:r>
        <w:rPr>
          <w:rFonts w:ascii="仿宋" w:eastAsia="仿宋" w:hAnsi="仿宋" w:cs="宋体" w:hint="eastAsia"/>
          <w:bCs/>
          <w:color w:val="000000"/>
          <w:kern w:val="0"/>
          <w:sz w:val="24"/>
        </w:rPr>
        <w:t>本基金其他相关事项。</w:t>
      </w:r>
      <w:bookmarkEnd w:id="136"/>
    </w:p>
    <w:p w:rsidR="00000000" w:rsidRDefault="002B27E1">
      <w:pPr>
        <w:snapToGrid w:val="0"/>
        <w:spacing w:line="360" w:lineRule="auto"/>
        <w:rPr>
          <w:rFonts w:ascii="仿宋" w:eastAsia="仿宋" w:hAnsi="仿宋"/>
          <w:sz w:val="24"/>
        </w:rPr>
      </w:pPr>
    </w:p>
    <w:p w:rsidR="00000000" w:rsidRDefault="002B27E1">
      <w:pPr>
        <w:snapToGrid w:val="0"/>
        <w:spacing w:line="360" w:lineRule="auto"/>
        <w:jc w:val="right"/>
        <w:rPr>
          <w:rFonts w:ascii="仿宋" w:eastAsia="仿宋" w:hAnsi="仿宋" w:hint="eastAsia"/>
          <w:sz w:val="24"/>
        </w:rPr>
      </w:pPr>
    </w:p>
    <w:p w:rsidR="00000000" w:rsidRDefault="002B27E1">
      <w:pPr>
        <w:snapToGrid w:val="0"/>
        <w:spacing w:line="360" w:lineRule="auto"/>
        <w:jc w:val="right"/>
        <w:rPr>
          <w:rFonts w:ascii="仿宋" w:eastAsia="仿宋" w:hAnsi="仿宋"/>
          <w:sz w:val="24"/>
        </w:rPr>
      </w:pPr>
      <w:r>
        <w:rPr>
          <w:rFonts w:ascii="仿宋" w:eastAsia="仿宋" w:hAnsi="仿宋" w:hint="eastAsia"/>
          <w:sz w:val="24"/>
        </w:rPr>
        <w:t>上海东方证券资产管理有限公司</w:t>
      </w:r>
    </w:p>
    <w:p w:rsidR="00000000" w:rsidRDefault="002B27E1">
      <w:pPr>
        <w:snapToGrid w:val="0"/>
        <w:spacing w:line="360" w:lineRule="auto"/>
        <w:jc w:val="right"/>
        <w:rPr>
          <w:rFonts w:ascii="仿宋" w:eastAsia="仿宋" w:hAnsi="仿宋"/>
          <w:sz w:val="24"/>
        </w:rPr>
      </w:pPr>
      <w:r>
        <w:rPr>
          <w:rFonts w:ascii="仿宋" w:eastAsia="仿宋" w:hAnsi="仿宋" w:hint="eastAsia"/>
          <w:sz w:val="24"/>
        </w:rPr>
        <w:t>二〇二〇年二月二十八日</w:t>
      </w:r>
    </w:p>
    <w:p w:rsidR="00000000" w:rsidRDefault="002B27E1">
      <w:pPr>
        <w:snapToGrid w:val="0"/>
        <w:spacing w:line="360" w:lineRule="auto"/>
        <w:rPr>
          <w:rFonts w:ascii="仿宋" w:eastAsia="仿宋" w:hAnsi="仿宋"/>
        </w:rPr>
      </w:pPr>
    </w:p>
    <w:sectPr w:rsidR="00000000">
      <w:foot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B27E1">
      <w:r>
        <w:separator/>
      </w:r>
    </w:p>
  </w:endnote>
  <w:endnote w:type="continuationSeparator" w:id="1">
    <w:p w:rsidR="00000000" w:rsidRDefault="002B2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五">
    <w:altName w:val="方正舒体"/>
    <w:charset w:val="86"/>
    <w:family w:val="auto"/>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SimSun,Bold">
    <w:altName w:val="方正舒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27E1">
    <w:pPr>
      <w:pStyle w:val="ab"/>
      <w:jc w:val="center"/>
    </w:pPr>
    <w:r>
      <w:fldChar w:fldCharType="begin"/>
    </w:r>
    <w:r>
      <w:instrText>PAGE   \* MERGEFORMAT</w:instrText>
    </w:r>
    <w:r>
      <w:fldChar w:fldCharType="separate"/>
    </w:r>
    <w:r w:rsidRPr="002B27E1">
      <w:rPr>
        <w:noProof/>
        <w:lang w:val="zh-CN" w:eastAsia="zh-CN"/>
      </w:rPr>
      <w:t>1</w:t>
    </w:r>
    <w:r>
      <w:fldChar w:fldCharType="end"/>
    </w:r>
  </w:p>
  <w:p w:rsidR="00000000" w:rsidRDefault="002B27E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B27E1">
      <w:r>
        <w:separator/>
      </w:r>
    </w:p>
  </w:footnote>
  <w:footnote w:type="continuationSeparator" w:id="1">
    <w:p w:rsidR="00000000" w:rsidRDefault="002B27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420"/>
  <w:drawingGridVerticalSpacing w:val="156"/>
  <w:noPunctuationKerning/>
  <w:characterSpacingControl w:val="compressPunctuation"/>
  <w:hdrShapeDefaults>
    <o:shapedefaults v:ext="edit" spidmax="20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4407"/>
    <w:rsid w:val="00003063"/>
    <w:rsid w:val="000042F4"/>
    <w:rsid w:val="000051FE"/>
    <w:rsid w:val="00006A22"/>
    <w:rsid w:val="00013FC6"/>
    <w:rsid w:val="00020730"/>
    <w:rsid w:val="00025710"/>
    <w:rsid w:val="00027D1F"/>
    <w:rsid w:val="00030D4A"/>
    <w:rsid w:val="00030FE7"/>
    <w:rsid w:val="00031A94"/>
    <w:rsid w:val="0003652D"/>
    <w:rsid w:val="00056041"/>
    <w:rsid w:val="00062A46"/>
    <w:rsid w:val="000A471D"/>
    <w:rsid w:val="000B1101"/>
    <w:rsid w:val="000B5D7B"/>
    <w:rsid w:val="000D1759"/>
    <w:rsid w:val="000D4447"/>
    <w:rsid w:val="000E2FD6"/>
    <w:rsid w:val="000E362B"/>
    <w:rsid w:val="000F0F43"/>
    <w:rsid w:val="000F103A"/>
    <w:rsid w:val="000F2029"/>
    <w:rsid w:val="000F6B40"/>
    <w:rsid w:val="00101C02"/>
    <w:rsid w:val="0010226A"/>
    <w:rsid w:val="00103F2E"/>
    <w:rsid w:val="00104ACB"/>
    <w:rsid w:val="00113452"/>
    <w:rsid w:val="00151CC4"/>
    <w:rsid w:val="00166AAF"/>
    <w:rsid w:val="001709CA"/>
    <w:rsid w:val="0017366F"/>
    <w:rsid w:val="00185074"/>
    <w:rsid w:val="00197839"/>
    <w:rsid w:val="00197A84"/>
    <w:rsid w:val="001A1821"/>
    <w:rsid w:val="001B2260"/>
    <w:rsid w:val="001B5E87"/>
    <w:rsid w:val="001D023D"/>
    <w:rsid w:val="001D1029"/>
    <w:rsid w:val="001D2802"/>
    <w:rsid w:val="001F0DAF"/>
    <w:rsid w:val="001F3833"/>
    <w:rsid w:val="00226A12"/>
    <w:rsid w:val="002441B8"/>
    <w:rsid w:val="00252C12"/>
    <w:rsid w:val="00257FF1"/>
    <w:rsid w:val="0026214B"/>
    <w:rsid w:val="002640D9"/>
    <w:rsid w:val="00265C43"/>
    <w:rsid w:val="00271183"/>
    <w:rsid w:val="00271D62"/>
    <w:rsid w:val="0027675E"/>
    <w:rsid w:val="002775D9"/>
    <w:rsid w:val="00280677"/>
    <w:rsid w:val="00283DC8"/>
    <w:rsid w:val="00294D69"/>
    <w:rsid w:val="00295768"/>
    <w:rsid w:val="002A6B9C"/>
    <w:rsid w:val="002B27E1"/>
    <w:rsid w:val="002B7E83"/>
    <w:rsid w:val="002C3F34"/>
    <w:rsid w:val="002C6816"/>
    <w:rsid w:val="002D4234"/>
    <w:rsid w:val="002E1105"/>
    <w:rsid w:val="00316A2E"/>
    <w:rsid w:val="00341709"/>
    <w:rsid w:val="00342F42"/>
    <w:rsid w:val="00344442"/>
    <w:rsid w:val="003447C8"/>
    <w:rsid w:val="00345A1B"/>
    <w:rsid w:val="003505ED"/>
    <w:rsid w:val="003677DC"/>
    <w:rsid w:val="00383960"/>
    <w:rsid w:val="0038487A"/>
    <w:rsid w:val="00387C3F"/>
    <w:rsid w:val="00390A6D"/>
    <w:rsid w:val="00390D21"/>
    <w:rsid w:val="003A0EB1"/>
    <w:rsid w:val="003A2FEF"/>
    <w:rsid w:val="003B5093"/>
    <w:rsid w:val="003B7E24"/>
    <w:rsid w:val="003C436F"/>
    <w:rsid w:val="003C4E88"/>
    <w:rsid w:val="003C5FF5"/>
    <w:rsid w:val="003D226E"/>
    <w:rsid w:val="003D293F"/>
    <w:rsid w:val="003D42C4"/>
    <w:rsid w:val="003D55B8"/>
    <w:rsid w:val="003E222F"/>
    <w:rsid w:val="003E6314"/>
    <w:rsid w:val="003F1192"/>
    <w:rsid w:val="003F2AA1"/>
    <w:rsid w:val="003F4407"/>
    <w:rsid w:val="00403015"/>
    <w:rsid w:val="00414C1E"/>
    <w:rsid w:val="00427D7F"/>
    <w:rsid w:val="0043026E"/>
    <w:rsid w:val="00434800"/>
    <w:rsid w:val="004455E9"/>
    <w:rsid w:val="004511FF"/>
    <w:rsid w:val="0045430B"/>
    <w:rsid w:val="00454486"/>
    <w:rsid w:val="00470930"/>
    <w:rsid w:val="004921B8"/>
    <w:rsid w:val="004A3FA3"/>
    <w:rsid w:val="004B45E6"/>
    <w:rsid w:val="004B5133"/>
    <w:rsid w:val="004C1760"/>
    <w:rsid w:val="004C20CF"/>
    <w:rsid w:val="004D06D0"/>
    <w:rsid w:val="004D1DF6"/>
    <w:rsid w:val="004D5B8A"/>
    <w:rsid w:val="004E325D"/>
    <w:rsid w:val="004E37D0"/>
    <w:rsid w:val="004F3294"/>
    <w:rsid w:val="004F3522"/>
    <w:rsid w:val="00501965"/>
    <w:rsid w:val="005026BC"/>
    <w:rsid w:val="00502A35"/>
    <w:rsid w:val="00502B36"/>
    <w:rsid w:val="00512676"/>
    <w:rsid w:val="00513880"/>
    <w:rsid w:val="00516D45"/>
    <w:rsid w:val="00520885"/>
    <w:rsid w:val="005216D9"/>
    <w:rsid w:val="0053262D"/>
    <w:rsid w:val="00535369"/>
    <w:rsid w:val="005372FE"/>
    <w:rsid w:val="00546797"/>
    <w:rsid w:val="00550AEB"/>
    <w:rsid w:val="005519FB"/>
    <w:rsid w:val="00551DB2"/>
    <w:rsid w:val="005538DA"/>
    <w:rsid w:val="00554927"/>
    <w:rsid w:val="00565E4F"/>
    <w:rsid w:val="00572F4C"/>
    <w:rsid w:val="005A0C19"/>
    <w:rsid w:val="005B31AA"/>
    <w:rsid w:val="005B5541"/>
    <w:rsid w:val="005C78AA"/>
    <w:rsid w:val="005D54D0"/>
    <w:rsid w:val="005E193E"/>
    <w:rsid w:val="005E3663"/>
    <w:rsid w:val="005E7E6B"/>
    <w:rsid w:val="00604933"/>
    <w:rsid w:val="00620BB0"/>
    <w:rsid w:val="00623A70"/>
    <w:rsid w:val="00627C21"/>
    <w:rsid w:val="00636F4C"/>
    <w:rsid w:val="00642710"/>
    <w:rsid w:val="00651A49"/>
    <w:rsid w:val="00651D44"/>
    <w:rsid w:val="006646F0"/>
    <w:rsid w:val="00666F71"/>
    <w:rsid w:val="0067614A"/>
    <w:rsid w:val="00676FF9"/>
    <w:rsid w:val="006827BB"/>
    <w:rsid w:val="00682982"/>
    <w:rsid w:val="00683982"/>
    <w:rsid w:val="00684D4B"/>
    <w:rsid w:val="006B2EC5"/>
    <w:rsid w:val="006B550D"/>
    <w:rsid w:val="006B69BE"/>
    <w:rsid w:val="006C50F0"/>
    <w:rsid w:val="006C55F3"/>
    <w:rsid w:val="006D6BF3"/>
    <w:rsid w:val="006E0E8E"/>
    <w:rsid w:val="006E5DE6"/>
    <w:rsid w:val="006F56A3"/>
    <w:rsid w:val="006F5887"/>
    <w:rsid w:val="00712D04"/>
    <w:rsid w:val="00725DF7"/>
    <w:rsid w:val="00734F37"/>
    <w:rsid w:val="0074357C"/>
    <w:rsid w:val="007439CF"/>
    <w:rsid w:val="0074613A"/>
    <w:rsid w:val="007571EA"/>
    <w:rsid w:val="00763AE7"/>
    <w:rsid w:val="007770F4"/>
    <w:rsid w:val="00777DE9"/>
    <w:rsid w:val="007A7805"/>
    <w:rsid w:val="007A781A"/>
    <w:rsid w:val="007A7C70"/>
    <w:rsid w:val="007B45DB"/>
    <w:rsid w:val="007B669A"/>
    <w:rsid w:val="007B68A2"/>
    <w:rsid w:val="007C0639"/>
    <w:rsid w:val="007C2763"/>
    <w:rsid w:val="007C2F54"/>
    <w:rsid w:val="007C5C46"/>
    <w:rsid w:val="007C6F05"/>
    <w:rsid w:val="007C7BFC"/>
    <w:rsid w:val="007E0538"/>
    <w:rsid w:val="007E0D03"/>
    <w:rsid w:val="007E1E21"/>
    <w:rsid w:val="007E398F"/>
    <w:rsid w:val="007F38ED"/>
    <w:rsid w:val="007F78AD"/>
    <w:rsid w:val="00801939"/>
    <w:rsid w:val="00804351"/>
    <w:rsid w:val="00813BDD"/>
    <w:rsid w:val="00815E44"/>
    <w:rsid w:val="008225D4"/>
    <w:rsid w:val="00824965"/>
    <w:rsid w:val="008327ED"/>
    <w:rsid w:val="00842D46"/>
    <w:rsid w:val="008448F7"/>
    <w:rsid w:val="00851AA4"/>
    <w:rsid w:val="00852495"/>
    <w:rsid w:val="00861CD6"/>
    <w:rsid w:val="008700E0"/>
    <w:rsid w:val="00877D83"/>
    <w:rsid w:val="0088140C"/>
    <w:rsid w:val="00891128"/>
    <w:rsid w:val="008D1296"/>
    <w:rsid w:val="008D3912"/>
    <w:rsid w:val="008D56BF"/>
    <w:rsid w:val="008D5A7D"/>
    <w:rsid w:val="008E0128"/>
    <w:rsid w:val="008E7E7D"/>
    <w:rsid w:val="008F6290"/>
    <w:rsid w:val="009101DC"/>
    <w:rsid w:val="00911BE0"/>
    <w:rsid w:val="009137CD"/>
    <w:rsid w:val="00915F1D"/>
    <w:rsid w:val="00924E68"/>
    <w:rsid w:val="009272B3"/>
    <w:rsid w:val="00933986"/>
    <w:rsid w:val="00943F3D"/>
    <w:rsid w:val="00950A35"/>
    <w:rsid w:val="009559EE"/>
    <w:rsid w:val="00965504"/>
    <w:rsid w:val="00965EAA"/>
    <w:rsid w:val="00983184"/>
    <w:rsid w:val="00985BB6"/>
    <w:rsid w:val="00987ACE"/>
    <w:rsid w:val="00991E94"/>
    <w:rsid w:val="009A0D54"/>
    <w:rsid w:val="009A5409"/>
    <w:rsid w:val="009A7FBA"/>
    <w:rsid w:val="009B6C68"/>
    <w:rsid w:val="009B7A34"/>
    <w:rsid w:val="009C2512"/>
    <w:rsid w:val="009C45C4"/>
    <w:rsid w:val="009C5D72"/>
    <w:rsid w:val="009C69C3"/>
    <w:rsid w:val="009D0246"/>
    <w:rsid w:val="009D43F1"/>
    <w:rsid w:val="009E2DED"/>
    <w:rsid w:val="009E67CF"/>
    <w:rsid w:val="00A01897"/>
    <w:rsid w:val="00A100AA"/>
    <w:rsid w:val="00A11310"/>
    <w:rsid w:val="00A11D13"/>
    <w:rsid w:val="00A3187E"/>
    <w:rsid w:val="00A32354"/>
    <w:rsid w:val="00A36402"/>
    <w:rsid w:val="00A427F9"/>
    <w:rsid w:val="00A51F39"/>
    <w:rsid w:val="00A54192"/>
    <w:rsid w:val="00A5601C"/>
    <w:rsid w:val="00A6124F"/>
    <w:rsid w:val="00A67D94"/>
    <w:rsid w:val="00A901C7"/>
    <w:rsid w:val="00A91C24"/>
    <w:rsid w:val="00AB2EED"/>
    <w:rsid w:val="00AB5806"/>
    <w:rsid w:val="00AC5D26"/>
    <w:rsid w:val="00AC72D5"/>
    <w:rsid w:val="00AD7F02"/>
    <w:rsid w:val="00AE033E"/>
    <w:rsid w:val="00AE147E"/>
    <w:rsid w:val="00AF10BF"/>
    <w:rsid w:val="00AF393B"/>
    <w:rsid w:val="00B10752"/>
    <w:rsid w:val="00B15D2B"/>
    <w:rsid w:val="00B20CBE"/>
    <w:rsid w:val="00B23675"/>
    <w:rsid w:val="00B2496D"/>
    <w:rsid w:val="00B27149"/>
    <w:rsid w:val="00B307F1"/>
    <w:rsid w:val="00B43263"/>
    <w:rsid w:val="00B46468"/>
    <w:rsid w:val="00B6136E"/>
    <w:rsid w:val="00B62F46"/>
    <w:rsid w:val="00B70BB0"/>
    <w:rsid w:val="00B75A14"/>
    <w:rsid w:val="00B81553"/>
    <w:rsid w:val="00B85B43"/>
    <w:rsid w:val="00B90451"/>
    <w:rsid w:val="00BA30E9"/>
    <w:rsid w:val="00BC2D45"/>
    <w:rsid w:val="00BC30CB"/>
    <w:rsid w:val="00BD351A"/>
    <w:rsid w:val="00BD39F0"/>
    <w:rsid w:val="00BD47D8"/>
    <w:rsid w:val="00BD6D37"/>
    <w:rsid w:val="00BE4798"/>
    <w:rsid w:val="00BF0071"/>
    <w:rsid w:val="00BF2708"/>
    <w:rsid w:val="00BF582D"/>
    <w:rsid w:val="00C101ED"/>
    <w:rsid w:val="00C27891"/>
    <w:rsid w:val="00C33659"/>
    <w:rsid w:val="00C34A44"/>
    <w:rsid w:val="00C360C4"/>
    <w:rsid w:val="00C4104E"/>
    <w:rsid w:val="00C529AE"/>
    <w:rsid w:val="00C60FEA"/>
    <w:rsid w:val="00C6654C"/>
    <w:rsid w:val="00C678CB"/>
    <w:rsid w:val="00C70031"/>
    <w:rsid w:val="00C73EA8"/>
    <w:rsid w:val="00C74968"/>
    <w:rsid w:val="00C808A1"/>
    <w:rsid w:val="00C87FD4"/>
    <w:rsid w:val="00C93F4F"/>
    <w:rsid w:val="00C97C1D"/>
    <w:rsid w:val="00C97FCD"/>
    <w:rsid w:val="00CA0E21"/>
    <w:rsid w:val="00CA6EA1"/>
    <w:rsid w:val="00CA7A58"/>
    <w:rsid w:val="00CB3F66"/>
    <w:rsid w:val="00CC2FD4"/>
    <w:rsid w:val="00CD0EA9"/>
    <w:rsid w:val="00CD57F8"/>
    <w:rsid w:val="00CF47B6"/>
    <w:rsid w:val="00CF5789"/>
    <w:rsid w:val="00CF5B92"/>
    <w:rsid w:val="00D24231"/>
    <w:rsid w:val="00D345EF"/>
    <w:rsid w:val="00D351B4"/>
    <w:rsid w:val="00D449FA"/>
    <w:rsid w:val="00D51C32"/>
    <w:rsid w:val="00D53201"/>
    <w:rsid w:val="00D542EE"/>
    <w:rsid w:val="00D605B0"/>
    <w:rsid w:val="00D651B5"/>
    <w:rsid w:val="00D72817"/>
    <w:rsid w:val="00D76EDF"/>
    <w:rsid w:val="00D773A3"/>
    <w:rsid w:val="00D77B01"/>
    <w:rsid w:val="00D77B3F"/>
    <w:rsid w:val="00D933C3"/>
    <w:rsid w:val="00DA33AD"/>
    <w:rsid w:val="00DA4049"/>
    <w:rsid w:val="00DC1069"/>
    <w:rsid w:val="00DE2F54"/>
    <w:rsid w:val="00DF567A"/>
    <w:rsid w:val="00E06432"/>
    <w:rsid w:val="00E103BE"/>
    <w:rsid w:val="00E26042"/>
    <w:rsid w:val="00E31940"/>
    <w:rsid w:val="00E44B83"/>
    <w:rsid w:val="00E4678C"/>
    <w:rsid w:val="00E46FF1"/>
    <w:rsid w:val="00E47E66"/>
    <w:rsid w:val="00E57BC3"/>
    <w:rsid w:val="00E62FC0"/>
    <w:rsid w:val="00E75351"/>
    <w:rsid w:val="00E757F5"/>
    <w:rsid w:val="00E8190B"/>
    <w:rsid w:val="00E85E0B"/>
    <w:rsid w:val="00E909DF"/>
    <w:rsid w:val="00EA38D2"/>
    <w:rsid w:val="00EA44DE"/>
    <w:rsid w:val="00EA6DFE"/>
    <w:rsid w:val="00EB7398"/>
    <w:rsid w:val="00EC19A6"/>
    <w:rsid w:val="00EC3CD5"/>
    <w:rsid w:val="00EC79BF"/>
    <w:rsid w:val="00ED709D"/>
    <w:rsid w:val="00EE4577"/>
    <w:rsid w:val="00EE4ABF"/>
    <w:rsid w:val="00EE66FA"/>
    <w:rsid w:val="00EF1695"/>
    <w:rsid w:val="00EF1EBF"/>
    <w:rsid w:val="00EF4705"/>
    <w:rsid w:val="00F004F3"/>
    <w:rsid w:val="00F03748"/>
    <w:rsid w:val="00F0438A"/>
    <w:rsid w:val="00F04A64"/>
    <w:rsid w:val="00F32DB1"/>
    <w:rsid w:val="00F339F9"/>
    <w:rsid w:val="00F361D3"/>
    <w:rsid w:val="00F42036"/>
    <w:rsid w:val="00F72926"/>
    <w:rsid w:val="00F72C63"/>
    <w:rsid w:val="00F8098D"/>
    <w:rsid w:val="00F84267"/>
    <w:rsid w:val="00F87BAB"/>
    <w:rsid w:val="00F94FA0"/>
    <w:rsid w:val="00F96AF3"/>
    <w:rsid w:val="00FA619D"/>
    <w:rsid w:val="00FA671B"/>
    <w:rsid w:val="00FA6BB7"/>
    <w:rsid w:val="00FB1EC0"/>
    <w:rsid w:val="00FB23B0"/>
    <w:rsid w:val="00FB3302"/>
    <w:rsid w:val="00FB6ECC"/>
    <w:rsid w:val="00FC2A67"/>
    <w:rsid w:val="00FC5C63"/>
    <w:rsid w:val="00FE1E79"/>
    <w:rsid w:val="00FF0D66"/>
    <w:rsid w:val="00FF6683"/>
    <w:rsid w:val="03BA53B1"/>
    <w:rsid w:val="04F75F4C"/>
    <w:rsid w:val="050B1FBB"/>
    <w:rsid w:val="05E77585"/>
    <w:rsid w:val="065E7BFF"/>
    <w:rsid w:val="0743368A"/>
    <w:rsid w:val="07D507EC"/>
    <w:rsid w:val="08CE2DA0"/>
    <w:rsid w:val="08E87567"/>
    <w:rsid w:val="0A0F3BC6"/>
    <w:rsid w:val="0A976E70"/>
    <w:rsid w:val="0B4A6853"/>
    <w:rsid w:val="0B506523"/>
    <w:rsid w:val="0D43502A"/>
    <w:rsid w:val="0DEC028C"/>
    <w:rsid w:val="0ECD1967"/>
    <w:rsid w:val="0F8561B6"/>
    <w:rsid w:val="0F8F1FD4"/>
    <w:rsid w:val="1003678D"/>
    <w:rsid w:val="10835726"/>
    <w:rsid w:val="108C3037"/>
    <w:rsid w:val="11B260A3"/>
    <w:rsid w:val="13440CBB"/>
    <w:rsid w:val="141C7BE5"/>
    <w:rsid w:val="1590391D"/>
    <w:rsid w:val="159623AE"/>
    <w:rsid w:val="15A2481C"/>
    <w:rsid w:val="15BA3FC8"/>
    <w:rsid w:val="17466747"/>
    <w:rsid w:val="1B8E2034"/>
    <w:rsid w:val="1E3D6688"/>
    <w:rsid w:val="1FD9454E"/>
    <w:rsid w:val="20FD6CF2"/>
    <w:rsid w:val="234C191E"/>
    <w:rsid w:val="239E4D3C"/>
    <w:rsid w:val="25506A5C"/>
    <w:rsid w:val="260B237D"/>
    <w:rsid w:val="27807FD7"/>
    <w:rsid w:val="27F01A44"/>
    <w:rsid w:val="28F73923"/>
    <w:rsid w:val="2A101408"/>
    <w:rsid w:val="2A9705CC"/>
    <w:rsid w:val="2BB32451"/>
    <w:rsid w:val="2BE17CB7"/>
    <w:rsid w:val="2C545C79"/>
    <w:rsid w:val="2D211FE9"/>
    <w:rsid w:val="2F616985"/>
    <w:rsid w:val="32AA67C4"/>
    <w:rsid w:val="32AB0177"/>
    <w:rsid w:val="333D3037"/>
    <w:rsid w:val="336017CD"/>
    <w:rsid w:val="348B216A"/>
    <w:rsid w:val="35542656"/>
    <w:rsid w:val="364028B2"/>
    <w:rsid w:val="368878AD"/>
    <w:rsid w:val="37500122"/>
    <w:rsid w:val="38917540"/>
    <w:rsid w:val="398A0E2D"/>
    <w:rsid w:val="3AB900E2"/>
    <w:rsid w:val="3B172862"/>
    <w:rsid w:val="3B890315"/>
    <w:rsid w:val="3CC60185"/>
    <w:rsid w:val="3EA55417"/>
    <w:rsid w:val="3F7804F1"/>
    <w:rsid w:val="406D66A8"/>
    <w:rsid w:val="40931E21"/>
    <w:rsid w:val="415D1D24"/>
    <w:rsid w:val="41D43346"/>
    <w:rsid w:val="4239794D"/>
    <w:rsid w:val="46890EF6"/>
    <w:rsid w:val="46AF1240"/>
    <w:rsid w:val="4900757D"/>
    <w:rsid w:val="4A1E6797"/>
    <w:rsid w:val="4A2A0B93"/>
    <w:rsid w:val="4A6C3AA3"/>
    <w:rsid w:val="4C7F5C49"/>
    <w:rsid w:val="4C884700"/>
    <w:rsid w:val="4D282446"/>
    <w:rsid w:val="4E165B75"/>
    <w:rsid w:val="4E40090C"/>
    <w:rsid w:val="4EAC6774"/>
    <w:rsid w:val="4F552DE6"/>
    <w:rsid w:val="529524EC"/>
    <w:rsid w:val="53854397"/>
    <w:rsid w:val="54423463"/>
    <w:rsid w:val="54A639DE"/>
    <w:rsid w:val="54FE5DE1"/>
    <w:rsid w:val="56300E21"/>
    <w:rsid w:val="589B0035"/>
    <w:rsid w:val="59F11E32"/>
    <w:rsid w:val="5A1F4D58"/>
    <w:rsid w:val="5C303B8E"/>
    <w:rsid w:val="5C5D52F7"/>
    <w:rsid w:val="5E504C24"/>
    <w:rsid w:val="5F1B0311"/>
    <w:rsid w:val="5FED0131"/>
    <w:rsid w:val="610865F1"/>
    <w:rsid w:val="639D56EF"/>
    <w:rsid w:val="66C725C3"/>
    <w:rsid w:val="67187393"/>
    <w:rsid w:val="67341355"/>
    <w:rsid w:val="69826928"/>
    <w:rsid w:val="6B28733D"/>
    <w:rsid w:val="6B7E06E5"/>
    <w:rsid w:val="6C0343DA"/>
    <w:rsid w:val="6C210614"/>
    <w:rsid w:val="6CA73F17"/>
    <w:rsid w:val="6CA85772"/>
    <w:rsid w:val="6DCD3C92"/>
    <w:rsid w:val="6FBF68AC"/>
    <w:rsid w:val="7012134C"/>
    <w:rsid w:val="70787D1C"/>
    <w:rsid w:val="713B5A46"/>
    <w:rsid w:val="71BA1AD4"/>
    <w:rsid w:val="722A0CF2"/>
    <w:rsid w:val="72783491"/>
    <w:rsid w:val="72D21B34"/>
    <w:rsid w:val="760A05CC"/>
    <w:rsid w:val="76CE7FDC"/>
    <w:rsid w:val="779E3294"/>
    <w:rsid w:val="77F96508"/>
    <w:rsid w:val="7842372E"/>
    <w:rsid w:val="788271A9"/>
    <w:rsid w:val="7B3D1D15"/>
    <w:rsid w:val="7BA22A89"/>
    <w:rsid w:val="7CA759FA"/>
    <w:rsid w:val="7DC72243"/>
    <w:rsid w:val="7FA801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er" w:uiPriority="99"/>
    <w:lsdException w:name="index heading" w:semiHidden="1"/>
    <w:lsdException w:name="caption" w:semiHidden="1" w:qFormat="1"/>
    <w:lsdException w:name="table of figures" w:semiHidden="1"/>
    <w:lsdException w:name="envelope return" w:semiHidden="1"/>
    <w:lsdException w:name="footnote reference" w:semiHidden="1" w:uiPriority="99"/>
    <w:lsdException w:name="line number" w:semiHidden="1" w:uiPriority="99"/>
    <w:lsdException w:name="page number" w:semiHidden="1" w:uiPriority="99"/>
    <w:lsdException w:name="endnote reference" w:semiHidden="1" w:uiPriority="99"/>
    <w:lsdException w:name="table of authorities"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Default Paragraph Font" w:uiPriority="1"/>
    <w:lsdException w:name="List Continue" w:semiHidden="1"/>
    <w:lsdException w:name="List Continue 2" w:semiHidden="1"/>
    <w:lsdException w:name="List Continue 3" w:semiHidden="1"/>
    <w:lsdException w:name="List Continue 4" w:semiHidden="1"/>
    <w:lsdException w:name="List Continue 5" w:semiHidden="1"/>
    <w:lsdException w:name="Subtitle" w:unhideWhenUsed="0" w:qFormat="1"/>
    <w:lsdException w:name="Block Text" w:semiHidden="1"/>
    <w:lsdException w:name="Strong" w:uiPriority="22" w:unhideWhenUsed="0" w:qFormat="1"/>
    <w:lsdException w:name="Emphasis" w:uiPriority="20" w:unhideWhenUsed="0" w:qFormat="1"/>
    <w:lsdException w:name="HTML Top of Form" w:semiHidden="1" w:uiPriority="99"/>
    <w:lsdException w:name="HTML Bottom of Form" w:semiHidden="1" w:uiPriority="99"/>
    <w:lsdException w:name="HTML Acronym"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Sample" w:semiHidden="1" w:uiPriority="99"/>
    <w:lsdException w:name="HTML Typewriter" w:semiHidden="1"/>
    <w:lsdException w:name="HTML Variable" w:semiHidden="1" w:uiPriority="99"/>
    <w:lsdException w:name="Normal Table" w:uiPriority="99"/>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Table Grid" w:unhideWhenUsed="0"/>
    <w:lsdException w:name="Table Theme" w:semiHidden="1" w:uiPriority="99"/>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99"/>
    <w:lsdException w:name="List Paragraph" w:uiPriority="34" w:unhideWhenUsed="0" w:qFormat="1"/>
    <w:lsdException w:name="Quote" w:uiPriority="99" w:unhideWhenUsed="0" w:qFormat="1"/>
    <w:lsdException w:name="Intense Quote" w:uiPriority="99"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60" w:after="360" w:line="360" w:lineRule="auto"/>
      <w:jc w:val="center"/>
      <w:outlineLvl w:val="0"/>
    </w:pPr>
    <w:rPr>
      <w:rFonts w:eastAsia="黑体"/>
      <w:b/>
      <w:kern w:val="44"/>
      <w:sz w:val="32"/>
      <w:szCs w:val="20"/>
    </w:rPr>
  </w:style>
  <w:style w:type="paragraph" w:styleId="2">
    <w:name w:val="heading 2"/>
    <w:basedOn w:val="a"/>
    <w:next w:val="a0"/>
    <w:link w:val="2Char"/>
    <w:qFormat/>
    <w:pPr>
      <w:keepNext/>
      <w:keepLines/>
      <w:tabs>
        <w:tab w:val="left" w:pos="576"/>
      </w:tabs>
      <w:spacing w:before="120" w:after="120"/>
      <w:ind w:left="578" w:hanging="578"/>
      <w:outlineLvl w:val="1"/>
    </w:pPr>
    <w:rPr>
      <w:sz w:val="24"/>
    </w:rPr>
  </w:style>
  <w:style w:type="paragraph" w:styleId="3">
    <w:name w:val="heading 3"/>
    <w:basedOn w:val="a"/>
    <w:next w:val="a1"/>
    <w:link w:val="3Char"/>
    <w:qFormat/>
    <w:pPr>
      <w:keepNext/>
      <w:keepLines/>
      <w:snapToGrid w:val="0"/>
      <w:spacing w:before="200" w:after="200"/>
      <w:outlineLvl w:val="2"/>
    </w:pPr>
    <w:rPr>
      <w:rFonts w:eastAsia="楷体_GB2312"/>
      <w:sz w:val="28"/>
      <w:szCs w:val="20"/>
    </w:rPr>
  </w:style>
  <w:style w:type="paragraph" w:styleId="4">
    <w:name w:val="heading 4"/>
    <w:basedOn w:val="a"/>
    <w:next w:val="a1"/>
    <w:link w:val="4Char"/>
    <w:qFormat/>
    <w:pPr>
      <w:keepNext/>
      <w:keepLines/>
      <w:snapToGrid w:val="0"/>
      <w:spacing w:before="120" w:after="120" w:line="360" w:lineRule="auto"/>
      <w:outlineLvl w:val="3"/>
    </w:pPr>
    <w:rPr>
      <w:rFonts w:eastAsia="楷体_GB2312"/>
      <w:sz w:val="24"/>
      <w:szCs w:val="20"/>
    </w:rPr>
  </w:style>
  <w:style w:type="paragraph" w:styleId="5">
    <w:name w:val="heading 5"/>
    <w:basedOn w:val="a"/>
    <w:next w:val="a1"/>
    <w:link w:val="5Char"/>
    <w:qFormat/>
    <w:pPr>
      <w:keepNext/>
      <w:keepLines/>
      <w:snapToGrid w:val="0"/>
      <w:spacing w:before="120" w:after="120" w:line="360" w:lineRule="auto"/>
      <w:outlineLvl w:val="4"/>
    </w:pPr>
    <w:rPr>
      <w:rFonts w:eastAsia="楷体_GB2312"/>
      <w:sz w:val="24"/>
      <w:szCs w:val="20"/>
    </w:rPr>
  </w:style>
  <w:style w:type="paragraph" w:styleId="6">
    <w:name w:val="heading 6"/>
    <w:basedOn w:val="a"/>
    <w:next w:val="a1"/>
    <w:link w:val="6Char"/>
    <w:qFormat/>
    <w:pPr>
      <w:keepNext/>
      <w:keepLines/>
      <w:snapToGrid w:val="0"/>
      <w:spacing w:before="60" w:after="60" w:line="360" w:lineRule="auto"/>
      <w:outlineLvl w:val="5"/>
    </w:pPr>
    <w:rPr>
      <w:rFonts w:eastAsia="楷体_GB2312"/>
      <w:sz w:val="24"/>
      <w:szCs w:val="20"/>
    </w:rPr>
  </w:style>
  <w:style w:type="paragraph" w:styleId="7">
    <w:name w:val="heading 7"/>
    <w:basedOn w:val="a"/>
    <w:next w:val="a"/>
    <w:link w:val="7Char"/>
    <w:qFormat/>
    <w:pPr>
      <w:keepNext/>
      <w:keepLines/>
      <w:spacing w:before="240" w:after="64" w:line="316" w:lineRule="auto"/>
      <w:outlineLvl w:val="6"/>
    </w:pPr>
    <w:rPr>
      <w:b/>
      <w:sz w:val="24"/>
      <w:szCs w:val="20"/>
    </w:rPr>
  </w:style>
  <w:style w:type="paragraph" w:styleId="8">
    <w:name w:val="heading 8"/>
    <w:basedOn w:val="a"/>
    <w:next w:val="a"/>
    <w:link w:val="8Char"/>
    <w:qFormat/>
    <w:pPr>
      <w:keepNext/>
      <w:keepLines/>
      <w:spacing w:before="240" w:after="64" w:line="316" w:lineRule="auto"/>
      <w:outlineLvl w:val="7"/>
    </w:pPr>
    <w:rPr>
      <w:rFonts w:ascii="Arial" w:eastAsia="黑体" w:hAnsi="Arial"/>
      <w:sz w:val="24"/>
      <w:szCs w:val="20"/>
    </w:rPr>
  </w:style>
  <w:style w:type="paragraph" w:styleId="9">
    <w:name w:val="heading 9"/>
    <w:basedOn w:val="a"/>
    <w:next w:val="a"/>
    <w:link w:val="9Char"/>
    <w:qFormat/>
    <w:pPr>
      <w:keepNext/>
      <w:keepLines/>
      <w:spacing w:before="240" w:after="64" w:line="316" w:lineRule="auto"/>
      <w:outlineLvl w:val="8"/>
    </w:pPr>
    <w:rPr>
      <w:rFonts w:ascii="Arial" w:eastAsia="黑体" w:hAnsi="Arial"/>
      <w:szCs w:val="20"/>
    </w:rPr>
  </w:style>
  <w:style w:type="character" w:default="1" w:styleId="a2">
    <w:name w:val="Default Paragraph Font"/>
    <w:uiPriority w:val="1"/>
    <w:unhideWhenUsed/>
  </w:style>
  <w:style w:type="table" w:default="1" w:styleId="a3">
    <w:name w:val="Normal Table"/>
    <w:uiPriority w:val="99"/>
    <w:unhideWhenUsed/>
    <w:tblPr>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Char0">
    <w:name w:val="正文文本 2 Char"/>
    <w:link w:val="20"/>
    <w:semiHidden/>
    <w:rPr>
      <w:rFonts w:ascii="Times New Roman" w:eastAsia="宋体" w:hAnsi="Times New Roman" w:cs="Times New Roman"/>
      <w:sz w:val="24"/>
      <w:szCs w:val="20"/>
    </w:rPr>
  </w:style>
  <w:style w:type="character" w:customStyle="1" w:styleId="Char">
    <w:name w:val="日期 Char"/>
    <w:link w:val="a5"/>
    <w:semiHidden/>
    <w:rPr>
      <w:rFonts w:ascii="Times New Roman" w:eastAsia="宋体" w:hAnsi="Times New Roman" w:cs="Times New Roman"/>
      <w:szCs w:val="20"/>
    </w:rPr>
  </w:style>
  <w:style w:type="character" w:styleId="a6">
    <w:name w:val="Hyperlink"/>
    <w:unhideWhenUsed/>
    <w:rPr>
      <w:color w:val="0000FF"/>
      <w:u w:val="single"/>
    </w:rPr>
  </w:style>
  <w:style w:type="character" w:customStyle="1" w:styleId="1Char">
    <w:name w:val="标题 1 Char"/>
    <w:link w:val="1"/>
    <w:rPr>
      <w:rFonts w:ascii="Times New Roman" w:eastAsia="黑体" w:hAnsi="Times New Roman" w:cs="Times New Roman"/>
      <w:b/>
      <w:kern w:val="44"/>
      <w:sz w:val="32"/>
      <w:szCs w:val="20"/>
    </w:rPr>
  </w:style>
  <w:style w:type="character" w:customStyle="1" w:styleId="Char1">
    <w:name w:val="正文文本 Char1"/>
    <w:link w:val="a1"/>
    <w:semiHidden/>
    <w:locked/>
    <w:rPr>
      <w:rFonts w:ascii="Times New Roman" w:eastAsia="宋体" w:hAnsi="Times New Roman" w:cs="Times New Roman"/>
      <w:szCs w:val="24"/>
    </w:rPr>
  </w:style>
  <w:style w:type="character" w:customStyle="1" w:styleId="Char0">
    <w:name w:val="结束语 Char"/>
    <w:link w:val="a7"/>
    <w:semiHidden/>
    <w:rPr>
      <w:rFonts w:ascii="Times New Roman" w:eastAsia="宋体" w:hAnsi="Times New Roman" w:cs="Times New Roman"/>
      <w:szCs w:val="20"/>
    </w:rPr>
  </w:style>
  <w:style w:type="character" w:customStyle="1" w:styleId="Char2">
    <w:name w:val="宏文本 Char"/>
    <w:link w:val="a8"/>
    <w:semiHidden/>
    <w:rPr>
      <w:rFonts w:ascii="Courier New" w:eastAsia="宋体" w:hAnsi="Courier New" w:cs="Courier New"/>
      <w:sz w:val="24"/>
      <w:szCs w:val="24"/>
    </w:rPr>
  </w:style>
  <w:style w:type="character" w:customStyle="1" w:styleId="3Char">
    <w:name w:val="标题 3 Char"/>
    <w:link w:val="3"/>
    <w:semiHidden/>
    <w:rPr>
      <w:rFonts w:ascii="Times New Roman" w:eastAsia="楷体_GB2312" w:hAnsi="Times New Roman" w:cs="Times New Roman"/>
      <w:sz w:val="28"/>
      <w:szCs w:val="20"/>
    </w:rPr>
  </w:style>
  <w:style w:type="character" w:customStyle="1" w:styleId="Char3">
    <w:name w:val="正文文本缩进 Char"/>
    <w:semiHidden/>
    <w:rPr>
      <w:rFonts w:ascii="Times New Roman" w:eastAsia="宋体" w:hAnsi="Times New Roman" w:cs="Times New Roman"/>
      <w:szCs w:val="24"/>
    </w:rPr>
  </w:style>
  <w:style w:type="character" w:customStyle="1" w:styleId="4Char">
    <w:name w:val="标题 4 Char"/>
    <w:link w:val="4"/>
    <w:semiHidden/>
    <w:rPr>
      <w:rFonts w:ascii="Times New Roman" w:eastAsia="楷体_GB2312" w:hAnsi="Times New Roman" w:cs="Times New Roman"/>
      <w:sz w:val="24"/>
      <w:szCs w:val="20"/>
    </w:rPr>
  </w:style>
  <w:style w:type="character" w:customStyle="1" w:styleId="Char4">
    <w:name w:val="正文首行缩进 Char"/>
    <w:link w:val="a9"/>
    <w:semiHidden/>
    <w:rPr>
      <w:rFonts w:ascii="Times New Roman" w:eastAsia="楷体_GB2312" w:hAnsi="Times New Roman" w:cs="Times New Roman"/>
      <w:sz w:val="24"/>
      <w:szCs w:val="20"/>
    </w:rPr>
  </w:style>
  <w:style w:type="character" w:customStyle="1" w:styleId="Char10">
    <w:name w:val="副标题 Char1"/>
    <w:uiPriority w:val="11"/>
    <w:rPr>
      <w:rFonts w:ascii="Cambria" w:hAnsi="Cambria" w:cs="Times New Roman" w:hint="default"/>
      <w:b/>
      <w:bCs/>
      <w:kern w:val="28"/>
      <w:sz w:val="32"/>
      <w:szCs w:val="32"/>
    </w:rPr>
  </w:style>
  <w:style w:type="character" w:customStyle="1" w:styleId="big1">
    <w:name w:val="big1"/>
    <w:rPr>
      <w:sz w:val="22"/>
      <w:szCs w:val="22"/>
    </w:rPr>
  </w:style>
  <w:style w:type="character" w:customStyle="1" w:styleId="Char5">
    <w:name w:val="批注主题 Char"/>
    <w:link w:val="aa"/>
    <w:semiHidden/>
    <w:rPr>
      <w:rFonts w:ascii="Times New Roman" w:eastAsia="宋体" w:hAnsi="Times New Roman" w:cs="Times New Roman"/>
      <w:b/>
      <w:bCs/>
      <w:sz w:val="24"/>
      <w:szCs w:val="24"/>
    </w:rPr>
  </w:style>
  <w:style w:type="character" w:customStyle="1" w:styleId="HTMLChar">
    <w:name w:val="HTML 预设格式 Char"/>
    <w:link w:val="HTML"/>
    <w:semiHidden/>
    <w:rPr>
      <w:rFonts w:ascii="Courier New" w:eastAsia="宋体" w:hAnsi="Courier New" w:cs="Courier New"/>
      <w:sz w:val="20"/>
      <w:szCs w:val="20"/>
    </w:rPr>
  </w:style>
  <w:style w:type="character" w:customStyle="1" w:styleId="8Char">
    <w:name w:val="标题 8 Char"/>
    <w:link w:val="8"/>
    <w:semiHidden/>
    <w:rPr>
      <w:rFonts w:ascii="Arial" w:eastAsia="黑体" w:hAnsi="Arial" w:cs="Times New Roman"/>
      <w:sz w:val="24"/>
      <w:szCs w:val="20"/>
    </w:rPr>
  </w:style>
  <w:style w:type="character" w:customStyle="1" w:styleId="Char6">
    <w:name w:val="页脚 Char"/>
    <w:link w:val="ab"/>
    <w:uiPriority w:val="99"/>
    <w:rPr>
      <w:rFonts w:ascii="Times New Roman" w:eastAsia="宋体" w:hAnsi="Times New Roman" w:cs="Times New Roman"/>
      <w:sz w:val="18"/>
      <w:szCs w:val="18"/>
    </w:rPr>
  </w:style>
  <w:style w:type="character" w:customStyle="1" w:styleId="Char7">
    <w:name w:val="电子邮件签名 Char"/>
    <w:link w:val="ac"/>
    <w:semiHidden/>
    <w:rPr>
      <w:rFonts w:ascii="Times New Roman" w:eastAsia="宋体" w:hAnsi="Times New Roman" w:cs="Times New Roman"/>
      <w:szCs w:val="20"/>
    </w:rPr>
  </w:style>
  <w:style w:type="character" w:styleId="ad">
    <w:name w:val="FollowedHyperlink"/>
    <w:unhideWhenUsed/>
    <w:rPr>
      <w:color w:val="800080"/>
      <w:u w:val="single"/>
    </w:rPr>
  </w:style>
  <w:style w:type="character" w:customStyle="1" w:styleId="Char8">
    <w:name w:val="脚注文本 Char"/>
    <w:link w:val="ae"/>
    <w:semiHidden/>
    <w:rPr>
      <w:rFonts w:ascii="Times New Roman" w:eastAsia="宋体" w:hAnsi="Times New Roman" w:cs="Times New Roman"/>
      <w:sz w:val="18"/>
      <w:szCs w:val="18"/>
    </w:rPr>
  </w:style>
  <w:style w:type="character" w:customStyle="1" w:styleId="HTMLChar0">
    <w:name w:val="HTML 地址 Char"/>
    <w:link w:val="HTML0"/>
    <w:semiHidden/>
    <w:rPr>
      <w:rFonts w:ascii="Times New Roman" w:eastAsia="宋体" w:hAnsi="Times New Roman" w:cs="Times New Roman"/>
      <w:i/>
      <w:iCs/>
      <w:szCs w:val="20"/>
    </w:rPr>
  </w:style>
  <w:style w:type="character" w:customStyle="1" w:styleId="Char9">
    <w:name w:val="标题 Char"/>
    <w:link w:val="af"/>
    <w:rPr>
      <w:rFonts w:ascii="Arial" w:eastAsia="宋体" w:hAnsi="Arial" w:cs="Times New Roman"/>
      <w:b/>
      <w:sz w:val="32"/>
      <w:szCs w:val="20"/>
    </w:rPr>
  </w:style>
  <w:style w:type="character" w:customStyle="1" w:styleId="Chara">
    <w:name w:val="正文文本 Char"/>
    <w:semiHidden/>
    <w:rPr>
      <w:rFonts w:ascii="Times New Roman" w:eastAsia="宋体" w:hAnsi="Times New Roman" w:cs="Times New Roman"/>
      <w:szCs w:val="24"/>
    </w:rPr>
  </w:style>
  <w:style w:type="character" w:customStyle="1" w:styleId="Charb">
    <w:name w:val="文档结构图 Char"/>
    <w:link w:val="af0"/>
    <w:semiHidden/>
    <w:rPr>
      <w:rFonts w:ascii="Times New Roman" w:eastAsia="宋体" w:hAnsi="Times New Roman" w:cs="Times New Roman"/>
      <w:szCs w:val="20"/>
      <w:shd w:val="clear" w:color="auto" w:fill="000080"/>
    </w:rPr>
  </w:style>
  <w:style w:type="character" w:customStyle="1" w:styleId="Charc">
    <w:name w:val="注释标题 Char"/>
    <w:link w:val="af1"/>
    <w:semiHidden/>
    <w:rPr>
      <w:rFonts w:ascii="Times New Roman" w:eastAsia="宋体" w:hAnsi="Times New Roman" w:cs="Times New Roman"/>
      <w:szCs w:val="20"/>
    </w:rPr>
  </w:style>
  <w:style w:type="character" w:customStyle="1" w:styleId="9Char">
    <w:name w:val="标题 9 Char"/>
    <w:link w:val="9"/>
    <w:semiHidden/>
    <w:rPr>
      <w:rFonts w:ascii="Arial" w:eastAsia="黑体" w:hAnsi="Arial" w:cs="Times New Roman"/>
      <w:szCs w:val="20"/>
    </w:rPr>
  </w:style>
  <w:style w:type="character" w:customStyle="1" w:styleId="Chard">
    <w:name w:val="批注框文本 Char"/>
    <w:link w:val="af2"/>
    <w:semiHidden/>
    <w:rPr>
      <w:rFonts w:ascii="Times New Roman" w:eastAsia="宋体" w:hAnsi="Times New Roman" w:cs="Times New Roman"/>
      <w:sz w:val="18"/>
      <w:szCs w:val="18"/>
    </w:rPr>
  </w:style>
  <w:style w:type="character" w:customStyle="1" w:styleId="Chare">
    <w:name w:val="页眉 Char"/>
    <w:link w:val="af3"/>
    <w:rPr>
      <w:rFonts w:ascii="Times New Roman" w:eastAsia="宋体" w:hAnsi="Times New Roman" w:cs="Times New Roman"/>
      <w:sz w:val="18"/>
      <w:szCs w:val="18"/>
    </w:rPr>
  </w:style>
  <w:style w:type="character" w:customStyle="1" w:styleId="read1">
    <w:name w:val="read1"/>
    <w:rPr>
      <w:rFonts w:ascii="ˎ̥" w:eastAsia="ˎ̥" w:hAnsi="ˎ̥" w:hint="eastAsia"/>
      <w:strike w:val="0"/>
      <w:dstrike w:val="0"/>
      <w:color w:val="000000"/>
      <w:u w:val="none"/>
    </w:rPr>
  </w:style>
  <w:style w:type="character" w:customStyle="1" w:styleId="2Char1">
    <w:name w:val="正文文本缩进 2 Char"/>
    <w:link w:val="21"/>
    <w:semiHidden/>
    <w:rPr>
      <w:rFonts w:ascii="Times New Roman" w:eastAsia="宋体" w:hAnsi="Times New Roman" w:cs="Times New Roman"/>
      <w:color w:val="FF0000"/>
      <w:kern w:val="0"/>
      <w:sz w:val="28"/>
      <w:szCs w:val="20"/>
    </w:rPr>
  </w:style>
  <w:style w:type="character" w:customStyle="1" w:styleId="Charf">
    <w:name w:val="信息标题 Char"/>
    <w:link w:val="af4"/>
    <w:semiHidden/>
    <w:rPr>
      <w:rFonts w:ascii="Arial" w:eastAsia="宋体" w:hAnsi="Arial" w:cs="Arial"/>
      <w:sz w:val="24"/>
      <w:szCs w:val="24"/>
      <w:shd w:val="pct20" w:color="auto" w:fill="auto"/>
    </w:rPr>
  </w:style>
  <w:style w:type="character" w:customStyle="1" w:styleId="2Char2">
    <w:name w:val="正文首行缩进 2 Char"/>
    <w:link w:val="22"/>
    <w:semiHidden/>
    <w:rPr>
      <w:rFonts w:ascii="宋体" w:eastAsia="宋体" w:hAnsi="Times New Roman" w:cs="Times New Roman"/>
      <w:szCs w:val="20"/>
    </w:rPr>
  </w:style>
  <w:style w:type="character" w:styleId="af5">
    <w:name w:val="annotation reference"/>
    <w:unhideWhenUsed/>
    <w:rPr>
      <w:sz w:val="21"/>
      <w:szCs w:val="21"/>
    </w:rPr>
  </w:style>
  <w:style w:type="character" w:customStyle="1" w:styleId="6Char">
    <w:name w:val="标题 6 Char"/>
    <w:link w:val="6"/>
    <w:semiHidden/>
    <w:rPr>
      <w:rFonts w:ascii="Times New Roman" w:eastAsia="楷体_GB2312" w:hAnsi="Times New Roman" w:cs="Times New Roman"/>
      <w:sz w:val="24"/>
      <w:szCs w:val="20"/>
    </w:rPr>
  </w:style>
  <w:style w:type="character" w:customStyle="1" w:styleId="Charf0">
    <w:name w:val="称呼 Char"/>
    <w:link w:val="af6"/>
    <w:semiHidden/>
    <w:rPr>
      <w:rFonts w:ascii="Times New Roman" w:eastAsia="宋体" w:hAnsi="Times New Roman" w:cs="Times New Roman"/>
      <w:szCs w:val="20"/>
    </w:rPr>
  </w:style>
  <w:style w:type="character" w:customStyle="1" w:styleId="Char11">
    <w:name w:val="正文文本缩进 Char1"/>
    <w:link w:val="af7"/>
    <w:semiHidden/>
    <w:locked/>
    <w:rPr>
      <w:rFonts w:ascii="Times New Roman" w:eastAsia="宋体" w:hAnsi="Times New Roman" w:cs="Times New Roman"/>
      <w:szCs w:val="24"/>
    </w:rPr>
  </w:style>
  <w:style w:type="character" w:customStyle="1" w:styleId="Charf1">
    <w:name w:val="尾注文本 Char"/>
    <w:link w:val="af8"/>
    <w:semiHidden/>
    <w:rPr>
      <w:rFonts w:ascii="Times New Roman" w:eastAsia="宋体" w:hAnsi="Times New Roman" w:cs="Times New Roman"/>
      <w:szCs w:val="20"/>
    </w:rPr>
  </w:style>
  <w:style w:type="character" w:customStyle="1" w:styleId="Charf2">
    <w:name w:val="纯文本 Char"/>
    <w:link w:val="af9"/>
    <w:semiHidden/>
    <w:rPr>
      <w:rFonts w:ascii="宋体" w:eastAsia="宋体" w:hAnsi="Courier New" w:cs="Times New Roman"/>
      <w:sz w:val="24"/>
      <w:szCs w:val="20"/>
    </w:rPr>
  </w:style>
  <w:style w:type="character" w:customStyle="1" w:styleId="da">
    <w:name w:val="da"/>
    <w:basedOn w:val="a2"/>
  </w:style>
  <w:style w:type="character" w:customStyle="1" w:styleId="Charf3">
    <w:name w:val="批注文字 Char"/>
    <w:link w:val="afa"/>
    <w:semiHidden/>
    <w:rPr>
      <w:rFonts w:ascii="Times New Roman" w:eastAsia="宋体" w:hAnsi="Times New Roman" w:cs="Times New Roman"/>
      <w:sz w:val="24"/>
      <w:szCs w:val="20"/>
    </w:rPr>
  </w:style>
  <w:style w:type="character" w:customStyle="1" w:styleId="3Char0">
    <w:name w:val="正文文本缩进 3 Char"/>
    <w:link w:val="30"/>
    <w:semiHidden/>
    <w:rPr>
      <w:rFonts w:ascii="宋体" w:eastAsia="宋体" w:hAnsi="宋体" w:cs="Times New Roman"/>
      <w:color w:val="FF0000"/>
      <w:sz w:val="24"/>
      <w:szCs w:val="24"/>
    </w:rPr>
  </w:style>
  <w:style w:type="character" w:customStyle="1" w:styleId="2Char">
    <w:name w:val="标题 2 Char"/>
    <w:link w:val="2"/>
    <w:uiPriority w:val="99"/>
    <w:rPr>
      <w:rFonts w:ascii="Times New Roman" w:eastAsia="宋体" w:hAnsi="Times New Roman" w:cs="Times New Roman"/>
      <w:sz w:val="24"/>
      <w:szCs w:val="24"/>
    </w:rPr>
  </w:style>
  <w:style w:type="character" w:customStyle="1" w:styleId="Charf4">
    <w:name w:val="副标题 Char"/>
    <w:link w:val="afb"/>
    <w:rPr>
      <w:rFonts w:ascii="Arial" w:eastAsia="宋体" w:hAnsi="Arial" w:cs="Arial"/>
      <w:b/>
      <w:bCs/>
      <w:kern w:val="28"/>
      <w:sz w:val="32"/>
      <w:szCs w:val="32"/>
    </w:rPr>
  </w:style>
  <w:style w:type="character" w:customStyle="1" w:styleId="Charf5">
    <w:name w:val="签名 Char"/>
    <w:link w:val="afc"/>
    <w:semiHidden/>
    <w:rPr>
      <w:rFonts w:ascii="Times New Roman" w:eastAsia="宋体" w:hAnsi="Times New Roman" w:cs="Times New Roman"/>
      <w:szCs w:val="20"/>
    </w:rPr>
  </w:style>
  <w:style w:type="character" w:customStyle="1" w:styleId="3Char1">
    <w:name w:val="正文文本 3 Char"/>
    <w:link w:val="31"/>
    <w:semiHidden/>
    <w:rPr>
      <w:rFonts w:ascii="Times New Roman" w:eastAsia="宋体" w:hAnsi="Times New Roman" w:cs="Times New Roman"/>
      <w:sz w:val="16"/>
      <w:szCs w:val="16"/>
    </w:rPr>
  </w:style>
  <w:style w:type="character" w:customStyle="1" w:styleId="5Char">
    <w:name w:val="标题 5 Char"/>
    <w:link w:val="5"/>
    <w:semiHidden/>
    <w:rPr>
      <w:rFonts w:ascii="Times New Roman" w:eastAsia="楷体_GB2312" w:hAnsi="Times New Roman" w:cs="Times New Roman"/>
      <w:sz w:val="24"/>
      <w:szCs w:val="20"/>
    </w:rPr>
  </w:style>
  <w:style w:type="character" w:customStyle="1" w:styleId="7Char">
    <w:name w:val="标题 7 Char"/>
    <w:link w:val="7"/>
    <w:semiHidden/>
    <w:rPr>
      <w:rFonts w:ascii="Times New Roman" w:eastAsia="宋体" w:hAnsi="Times New Roman" w:cs="Times New Roman"/>
      <w:b/>
      <w:sz w:val="24"/>
      <w:szCs w:val="20"/>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10">
    <w:name w:val="index 1"/>
    <w:basedOn w:val="a"/>
    <w:next w:val="a"/>
    <w:unhideWhenUsed/>
  </w:style>
  <w:style w:type="paragraph" w:styleId="afa">
    <w:name w:val="annotation text"/>
    <w:basedOn w:val="a"/>
    <w:link w:val="Charf3"/>
    <w:unhideWhenUsed/>
    <w:pPr>
      <w:spacing w:line="360" w:lineRule="auto"/>
      <w:jc w:val="left"/>
    </w:pPr>
    <w:rPr>
      <w:sz w:val="24"/>
      <w:szCs w:val="20"/>
    </w:rPr>
  </w:style>
  <w:style w:type="paragraph" w:styleId="30">
    <w:name w:val="Body Text Indent 3"/>
    <w:basedOn w:val="a"/>
    <w:link w:val="3Char0"/>
    <w:unhideWhenUsed/>
    <w:pPr>
      <w:spacing w:line="360" w:lineRule="auto"/>
      <w:ind w:firstLineChars="200" w:firstLine="480"/>
    </w:pPr>
    <w:rPr>
      <w:rFonts w:ascii="宋体" w:hAnsi="宋体"/>
      <w:color w:val="FF0000"/>
      <w:sz w:val="24"/>
    </w:rPr>
  </w:style>
  <w:style w:type="paragraph" w:styleId="af8">
    <w:name w:val="endnote text"/>
    <w:basedOn w:val="a"/>
    <w:link w:val="Charf1"/>
    <w:unhideWhenUsed/>
    <w:pPr>
      <w:snapToGrid w:val="0"/>
      <w:jc w:val="left"/>
    </w:pPr>
    <w:rPr>
      <w:szCs w:val="20"/>
    </w:rPr>
  </w:style>
  <w:style w:type="paragraph" w:customStyle="1" w:styleId="xl29">
    <w:name w:val="xl29"/>
    <w:basedOn w:val="a"/>
    <w:pPr>
      <w:widowControl/>
      <w:spacing w:before="100" w:beforeAutospacing="1" w:after="100" w:afterAutospacing="1"/>
      <w:jc w:val="center"/>
    </w:pPr>
    <w:rPr>
      <w:rFonts w:ascii="黑体" w:eastAsia="黑体" w:hAnsi="宋体"/>
      <w:kern w:val="0"/>
      <w:sz w:val="24"/>
    </w:rPr>
  </w:style>
  <w:style w:type="paragraph" w:styleId="31">
    <w:name w:val="Body Text 3"/>
    <w:basedOn w:val="a"/>
    <w:link w:val="3Char1"/>
    <w:unhideWhenUsed/>
    <w:pPr>
      <w:spacing w:after="120"/>
    </w:pPr>
    <w:rPr>
      <w:sz w:val="16"/>
      <w:szCs w:val="16"/>
    </w:rPr>
  </w:style>
  <w:style w:type="paragraph" w:customStyle="1" w:styleId="afd">
    <w:name w:val="报告正文"/>
    <w:basedOn w:val="a0"/>
    <w:pPr>
      <w:spacing w:line="360" w:lineRule="auto"/>
      <w:ind w:firstLineChars="0" w:firstLine="567"/>
    </w:pPr>
    <w:rPr>
      <w:rFonts w:ascii="楷体_GB2312" w:eastAsia="楷体_GB2312"/>
      <w:sz w:val="2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fe">
    <w:name w:val="envelope address"/>
    <w:basedOn w:val="a"/>
    <w:unhideWhenUsed/>
    <w:pPr>
      <w:snapToGrid w:val="0"/>
      <w:ind w:leftChars="1400" w:left="100"/>
    </w:pPr>
    <w:rPr>
      <w:rFonts w:ascii="Arial" w:hAnsi="Arial" w:cs="Arial"/>
      <w:sz w:val="24"/>
    </w:rPr>
  </w:style>
  <w:style w:type="paragraph" w:styleId="HTML">
    <w:name w:val="HTML Preformatted"/>
    <w:basedOn w:val="a"/>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footer"/>
    <w:basedOn w:val="a"/>
    <w:link w:val="Char6"/>
    <w:uiPriority w:val="99"/>
    <w:unhideWhenUsed/>
    <w:pPr>
      <w:tabs>
        <w:tab w:val="center" w:pos="4153"/>
        <w:tab w:val="right" w:pos="8306"/>
      </w:tabs>
      <w:snapToGrid w:val="0"/>
      <w:jc w:val="left"/>
    </w:pPr>
    <w:rPr>
      <w:sz w:val="18"/>
      <w:szCs w:val="18"/>
    </w:rPr>
  </w:style>
  <w:style w:type="paragraph" w:styleId="HTML0">
    <w:name w:val="HTML Address"/>
    <w:basedOn w:val="a"/>
    <w:link w:val="HTMLChar0"/>
    <w:unhideWhenUsed/>
    <w:rPr>
      <w:i/>
      <w:iCs/>
      <w:szCs w:val="20"/>
    </w:rPr>
  </w:style>
  <w:style w:type="paragraph" w:styleId="a7">
    <w:name w:val="Closing"/>
    <w:basedOn w:val="a"/>
    <w:link w:val="Char0"/>
    <w:unhideWhenUsed/>
    <w:pPr>
      <w:ind w:leftChars="2100" w:left="100"/>
    </w:pPr>
    <w:rPr>
      <w:szCs w:val="20"/>
    </w:rPr>
  </w:style>
  <w:style w:type="paragraph" w:styleId="a1">
    <w:name w:val="Body Text"/>
    <w:basedOn w:val="a"/>
    <w:link w:val="Char1"/>
    <w:unhideWhenUsed/>
    <w:pPr>
      <w:spacing w:after="120"/>
    </w:pPr>
  </w:style>
  <w:style w:type="paragraph" w:customStyle="1" w:styleId="aff">
    <w:name w:val="表格文字"/>
    <w:basedOn w:val="a1"/>
    <w:pPr>
      <w:snapToGrid w:val="0"/>
      <w:spacing w:before="60" w:after="60"/>
      <w:jc w:val="center"/>
    </w:pPr>
    <w:rPr>
      <w:rFonts w:eastAsia="楷体_GB2312"/>
    </w:rPr>
  </w:style>
  <w:style w:type="paragraph" w:customStyle="1" w:styleId="aff0">
    <w:name w:val="报告署名"/>
    <w:basedOn w:val="a"/>
    <w:next w:val="a"/>
    <w:pPr>
      <w:spacing w:line="360" w:lineRule="auto"/>
      <w:jc w:val="center"/>
    </w:pPr>
    <w:rPr>
      <w:rFonts w:ascii="宋体" w:hAnsi="宋体"/>
      <w:sz w:val="24"/>
      <w:szCs w:val="20"/>
    </w:r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styleId="af4">
    <w:name w:val="Message Header"/>
    <w:basedOn w:val="a"/>
    <w:link w:val="Charf"/>
    <w:unhideWhenUse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20">
    <w:name w:val="Body Text 2"/>
    <w:basedOn w:val="a"/>
    <w:link w:val="2Char0"/>
    <w:unhideWhenUsed/>
    <w:pPr>
      <w:spacing w:line="360" w:lineRule="auto"/>
    </w:pPr>
    <w:rPr>
      <w:sz w:val="24"/>
      <w:szCs w:val="20"/>
    </w:rPr>
  </w:style>
  <w:style w:type="paragraph" w:styleId="af7">
    <w:name w:val="Body Text Indent"/>
    <w:basedOn w:val="a"/>
    <w:link w:val="Char11"/>
    <w:unhideWhenUsed/>
    <w:pPr>
      <w:spacing w:after="120"/>
      <w:ind w:leftChars="200" w:left="420"/>
    </w:pPr>
  </w:style>
  <w:style w:type="paragraph" w:styleId="aff1">
    <w:name w:val="Normal (Web)"/>
    <w:basedOn w:val="a"/>
    <w:unhideWhenUsed/>
    <w:pPr>
      <w:widowControl/>
      <w:spacing w:before="100" w:beforeAutospacing="1" w:after="100" w:afterAutospacing="1"/>
      <w:jc w:val="left"/>
    </w:pPr>
    <w:rPr>
      <w:rFonts w:ascii="宋体" w:hAnsi="宋体" w:cs="宋体"/>
      <w:kern w:val="0"/>
      <w:sz w:val="24"/>
    </w:rPr>
  </w:style>
  <w:style w:type="paragraph" w:styleId="af1">
    <w:name w:val="Note Heading"/>
    <w:basedOn w:val="a"/>
    <w:next w:val="a"/>
    <w:link w:val="Charc"/>
    <w:unhideWhenUsed/>
    <w:pPr>
      <w:jc w:val="center"/>
    </w:pPr>
    <w:rPr>
      <w:szCs w:val="20"/>
    </w:rPr>
  </w:style>
  <w:style w:type="paragraph" w:styleId="a9">
    <w:name w:val="Body Text First Indent"/>
    <w:basedOn w:val="a1"/>
    <w:link w:val="Char4"/>
    <w:unhideWhenUsed/>
    <w:pPr>
      <w:ind w:firstLineChars="100" w:firstLine="420"/>
    </w:pPr>
    <w:rPr>
      <w:rFonts w:eastAsia="楷体_GB2312"/>
      <w:sz w:val="24"/>
      <w:szCs w:val="20"/>
    </w:rPr>
  </w:style>
  <w:style w:type="paragraph" w:styleId="af">
    <w:name w:val="Title"/>
    <w:basedOn w:val="a"/>
    <w:link w:val="Char9"/>
    <w:qFormat/>
    <w:pPr>
      <w:spacing w:before="240" w:after="60" w:line="360" w:lineRule="auto"/>
      <w:ind w:firstLine="425"/>
      <w:jc w:val="center"/>
      <w:outlineLvl w:val="0"/>
    </w:pPr>
    <w:rPr>
      <w:rFonts w:ascii="Arial" w:hAnsi="Arial"/>
      <w:b/>
      <w:sz w:val="32"/>
      <w:szCs w:val="20"/>
    </w:rPr>
  </w:style>
  <w:style w:type="paragraph" w:styleId="afb">
    <w:name w:val="Subtitle"/>
    <w:basedOn w:val="a"/>
    <w:link w:val="Charf4"/>
    <w:qFormat/>
    <w:pPr>
      <w:spacing w:before="240" w:after="60" w:line="312" w:lineRule="auto"/>
      <w:jc w:val="center"/>
      <w:outlineLvl w:val="1"/>
    </w:pPr>
    <w:rPr>
      <w:rFonts w:ascii="Arial" w:hAnsi="Arial" w:cs="Arial"/>
      <w:b/>
      <w:bCs/>
      <w:kern w:val="28"/>
      <w:sz w:val="32"/>
      <w:szCs w:val="32"/>
    </w:rPr>
  </w:style>
  <w:style w:type="paragraph" w:styleId="afc">
    <w:name w:val="Signature"/>
    <w:basedOn w:val="a"/>
    <w:link w:val="Charf5"/>
    <w:unhideWhenUsed/>
    <w:pPr>
      <w:ind w:leftChars="2100" w:left="100"/>
    </w:pPr>
    <w:rPr>
      <w:szCs w:val="20"/>
    </w:rPr>
  </w:style>
  <w:style w:type="paragraph" w:styleId="21">
    <w:name w:val="Body Text Indent 2"/>
    <w:basedOn w:val="a"/>
    <w:link w:val="2Char1"/>
    <w:unhideWhenUsed/>
    <w:pPr>
      <w:adjustRightInd w:val="0"/>
      <w:spacing w:line="312" w:lineRule="atLeast"/>
      <w:ind w:firstLine="540"/>
    </w:pPr>
    <w:rPr>
      <w:color w:val="FF0000"/>
      <w:kern w:val="0"/>
      <w:sz w:val="28"/>
      <w:szCs w:val="20"/>
    </w:rPr>
  </w:style>
  <w:style w:type="paragraph" w:customStyle="1" w:styleId="xl34">
    <w:name w:val="xl34"/>
    <w:basedOn w:val="a"/>
    <w:pPr>
      <w:widowControl/>
      <w:spacing w:before="100" w:beforeAutospacing="1" w:after="100" w:afterAutospacing="1"/>
      <w:jc w:val="center"/>
    </w:pPr>
    <w:rPr>
      <w:rFonts w:ascii="黑体" w:eastAsia="黑体" w:hAnsi="宋体"/>
      <w:kern w:val="0"/>
      <w:sz w:val="24"/>
    </w:rPr>
  </w:style>
  <w:style w:type="paragraph" w:customStyle="1" w:styleId="23">
    <w:name w:val="列表2"/>
    <w:basedOn w:val="a"/>
    <w:next w:val="af"/>
    <w:pPr>
      <w:tabs>
        <w:tab w:val="left" w:pos="1040"/>
      </w:tabs>
      <w:spacing w:line="360" w:lineRule="auto"/>
      <w:ind w:left="1040" w:hanging="615"/>
    </w:pPr>
    <w:rPr>
      <w:rFonts w:ascii="宋体"/>
      <w:szCs w:val="20"/>
    </w:rPr>
  </w:style>
  <w:style w:type="paragraph" w:styleId="a0">
    <w:name w:val="Normal Indent"/>
    <w:basedOn w:val="a"/>
    <w:unhideWhenUsed/>
    <w:pPr>
      <w:ind w:firstLineChars="200" w:firstLine="420"/>
    </w:pPr>
    <w:rPr>
      <w:szCs w:val="20"/>
    </w:rPr>
  </w:style>
  <w:style w:type="paragraph" w:customStyle="1" w:styleId="11">
    <w:name w:val="列表1"/>
    <w:basedOn w:val="a"/>
    <w:next w:val="a"/>
    <w:pPr>
      <w:tabs>
        <w:tab w:val="left" w:pos="644"/>
      </w:tabs>
      <w:spacing w:line="360" w:lineRule="auto"/>
      <w:ind w:left="567" w:hanging="283"/>
    </w:pPr>
    <w:rPr>
      <w:szCs w:val="20"/>
    </w:rPr>
  </w:style>
  <w:style w:type="paragraph" w:styleId="ae">
    <w:name w:val="footnote text"/>
    <w:basedOn w:val="a"/>
    <w:link w:val="Char8"/>
    <w:unhideWhenUsed/>
    <w:pPr>
      <w:snapToGrid w:val="0"/>
      <w:jc w:val="left"/>
    </w:pPr>
    <w:rPr>
      <w:sz w:val="18"/>
      <w:szCs w:val="18"/>
    </w:rPr>
  </w:style>
  <w:style w:type="paragraph" w:styleId="af0">
    <w:name w:val="Document Map"/>
    <w:basedOn w:val="a"/>
    <w:link w:val="Charb"/>
    <w:unhideWhenUsed/>
    <w:pPr>
      <w:shd w:val="clear" w:color="auto" w:fill="000080"/>
    </w:pPr>
    <w:rPr>
      <w:szCs w:val="20"/>
    </w:rPr>
  </w:style>
  <w:style w:type="paragraph" w:styleId="aff2">
    <w:name w:val="List"/>
    <w:basedOn w:val="a"/>
    <w:unhideWhenUsed/>
    <w:pPr>
      <w:ind w:left="200" w:hangingChars="200" w:hanging="200"/>
    </w:pPr>
    <w:rPr>
      <w:szCs w:val="20"/>
    </w:rPr>
  </w:style>
  <w:style w:type="paragraph" w:styleId="af3">
    <w:name w:val="header"/>
    <w:basedOn w:val="a"/>
    <w:link w:val="Chare"/>
    <w:unhideWhenUsed/>
    <w:pPr>
      <w:pBdr>
        <w:bottom w:val="single" w:sz="6" w:space="1" w:color="auto"/>
      </w:pBdr>
      <w:tabs>
        <w:tab w:val="center" w:pos="4153"/>
        <w:tab w:val="right" w:pos="8306"/>
      </w:tabs>
      <w:snapToGrid w:val="0"/>
      <w:jc w:val="center"/>
    </w:pPr>
    <w:rPr>
      <w:sz w:val="18"/>
      <w:szCs w:val="18"/>
    </w:rPr>
  </w:style>
  <w:style w:type="paragraph" w:styleId="af2">
    <w:name w:val="Balloon Text"/>
    <w:basedOn w:val="a"/>
    <w:link w:val="Chard"/>
    <w:unhideWhenUsed/>
    <w:rPr>
      <w:sz w:val="18"/>
      <w:szCs w:val="18"/>
    </w:rPr>
  </w:style>
  <w:style w:type="paragraph" w:styleId="aff3">
    <w:name w:val="List Bullet"/>
    <w:basedOn w:val="a"/>
    <w:unhideWhenUsed/>
    <w:pPr>
      <w:tabs>
        <w:tab w:val="left" w:pos="360"/>
      </w:tabs>
      <w:ind w:left="360" w:hanging="360"/>
    </w:pPr>
    <w:rPr>
      <w:szCs w:val="20"/>
    </w:rPr>
  </w:style>
  <w:style w:type="paragraph" w:styleId="ac">
    <w:name w:val="E-mail Signature"/>
    <w:basedOn w:val="a"/>
    <w:link w:val="Char7"/>
    <w:unhideWhenUsed/>
    <w:rPr>
      <w:szCs w:val="20"/>
    </w:rPr>
  </w:style>
  <w:style w:type="paragraph" w:customStyle="1" w:styleId="aff4">
    <w:name w:val="项目"/>
    <w:basedOn w:val="4"/>
    <w:rPr>
      <w:bCs/>
    </w:rPr>
  </w:style>
  <w:style w:type="paragraph" w:customStyle="1" w:styleId="c">
    <w:name w:val="c_"/>
    <w:pPr>
      <w:widowControl w:val="0"/>
      <w:autoSpaceDE w:val="0"/>
      <w:autoSpaceDN w:val="0"/>
      <w:adjustRightInd w:val="0"/>
      <w:jc w:val="both"/>
    </w:pPr>
    <w:rPr>
      <w:rFonts w:ascii="五" w:eastAsia="五"/>
      <w:sz w:val="24"/>
    </w:rPr>
  </w:style>
  <w:style w:type="paragraph" w:customStyle="1" w:styleId="xl41">
    <w:name w:val="xl41"/>
    <w:basedOn w:val="a"/>
    <w:pPr>
      <w:widowControl/>
      <w:spacing w:before="100" w:beforeAutospacing="1" w:after="100" w:afterAutospacing="1"/>
      <w:jc w:val="right"/>
    </w:pPr>
    <w:rPr>
      <w:rFonts w:ascii="黑体" w:eastAsia="黑体" w:hAnsi="宋体"/>
      <w:kern w:val="0"/>
      <w:sz w:val="24"/>
    </w:rPr>
  </w:style>
  <w:style w:type="paragraph" w:styleId="aa">
    <w:name w:val="annotation subject"/>
    <w:basedOn w:val="afa"/>
    <w:next w:val="afa"/>
    <w:link w:val="Char5"/>
    <w:unhideWhenUsed/>
    <w:pPr>
      <w:spacing w:line="240" w:lineRule="auto"/>
    </w:pPr>
    <w:rPr>
      <w:b/>
      <w:bCs/>
      <w:sz w:val="21"/>
      <w:szCs w:val="24"/>
    </w:rPr>
  </w:style>
  <w:style w:type="paragraph" w:styleId="a5">
    <w:name w:val="Date"/>
    <w:basedOn w:val="a"/>
    <w:next w:val="a"/>
    <w:link w:val="Char"/>
    <w:unhideWhenUsed/>
    <w:pPr>
      <w:ind w:leftChars="2500" w:left="100"/>
    </w:pPr>
    <w:rPr>
      <w:szCs w:val="20"/>
    </w:rPr>
  </w:style>
  <w:style w:type="paragraph" w:styleId="a8">
    <w:name w:val="macro"/>
    <w:link w:val="Char2"/>
    <w:unhideWhenUse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f5">
    <w:name w:val="List Paragraph"/>
    <w:basedOn w:val="a"/>
    <w:uiPriority w:val="34"/>
    <w:qFormat/>
    <w:pPr>
      <w:ind w:firstLineChars="200" w:firstLine="420"/>
    </w:pPr>
    <w:rPr>
      <w:rFonts w:ascii="Calibri" w:hAnsi="Calibri"/>
      <w:szCs w:val="22"/>
    </w:rPr>
  </w:style>
  <w:style w:type="paragraph" w:customStyle="1" w:styleId="aff6">
    <w:name w:val="样式 宋体 居中"/>
    <w:basedOn w:val="a"/>
    <w:pPr>
      <w:jc w:val="center"/>
    </w:pPr>
    <w:rPr>
      <w:rFonts w:cs="宋体"/>
      <w:szCs w:val="20"/>
    </w:rPr>
  </w:style>
  <w:style w:type="paragraph" w:styleId="22">
    <w:name w:val="Body Text First Indent 2"/>
    <w:basedOn w:val="af7"/>
    <w:link w:val="2Char2"/>
    <w:unhideWhenUsed/>
    <w:pPr>
      <w:ind w:firstLineChars="200" w:firstLine="210"/>
    </w:pPr>
    <w:rPr>
      <w:rFonts w:ascii="宋体"/>
      <w:szCs w:val="20"/>
    </w:rPr>
  </w:style>
  <w:style w:type="paragraph" w:styleId="12">
    <w:name w:val="toc 1"/>
    <w:basedOn w:val="a"/>
    <w:next w:val="a"/>
    <w:unhideWhenUsed/>
    <w:pPr>
      <w:spacing w:before="120"/>
      <w:jc w:val="left"/>
    </w:pPr>
    <w:rPr>
      <w:b/>
      <w:bCs/>
      <w:caps/>
    </w:rPr>
  </w:style>
  <w:style w:type="paragraph" w:styleId="af9">
    <w:name w:val="Plain Text"/>
    <w:basedOn w:val="a"/>
    <w:link w:val="Charf2"/>
    <w:unhideWhenUsed/>
    <w:rPr>
      <w:rFonts w:ascii="宋体" w:hAnsi="Courier New"/>
      <w:sz w:val="24"/>
      <w:szCs w:val="20"/>
    </w:rPr>
  </w:style>
  <w:style w:type="paragraph" w:styleId="af6">
    <w:name w:val="Salutation"/>
    <w:basedOn w:val="a"/>
    <w:next w:val="a"/>
    <w:link w:val="Charf0"/>
    <w:unhideWhenUsed/>
    <w:rPr>
      <w:szCs w:val="20"/>
    </w:rPr>
  </w:style>
  <w:style w:type="paragraph" w:styleId="aff7">
    <w:name w:val="Revision"/>
    <w:uiPriority w:val="99"/>
    <w:unhideWhenUsed/>
    <w:rPr>
      <w:kern w:val="2"/>
      <w:sz w:val="21"/>
      <w:szCs w:val="24"/>
    </w:rPr>
  </w:style>
  <w:style w:type="table" w:styleId="aff8">
    <w:name w:val="Table Grid"/>
    <w:basedOn w:val="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lfund.cn" TargetMode="External"/><Relationship Id="rId13" Type="http://schemas.openxmlformats.org/officeDocument/2006/relationships/hyperlink" Target="http://www.cmbchina.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enterui.jd.com/" TargetMode="External"/><Relationship Id="rId12" Type="http://schemas.openxmlformats.org/officeDocument/2006/relationships/hyperlink" Target="http://www.dzqh.com.c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dfham.com/" TargetMode="External"/><Relationship Id="rId11" Type="http://schemas.openxmlformats.org/officeDocument/2006/relationships/hyperlink" Target="http://www.harvestwm.cn"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http://www.1234567.com.cn/" TargetMode="External"/><Relationship Id="rId4" Type="http://schemas.openxmlformats.org/officeDocument/2006/relationships/footnotes" Target="footnotes.xml"/><Relationship Id="rId9" Type="http://schemas.openxmlformats.org/officeDocument/2006/relationships/hyperlink" Target="http://www.ehowbuy.com"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3750</Words>
  <Characters>21379</Characters>
  <Application>Microsoft Office Word</Application>
  <DocSecurity>4</DocSecurity>
  <PresentationFormat/>
  <Lines>178</Lines>
  <Paragraphs>50</Paragraphs>
  <Slides>0</Slides>
  <Notes>0</Notes>
  <HiddenSlides>0</HiddenSlides>
  <MMClips>0</MMClips>
  <ScaleCrop>false</ScaleCrop>
  <Company/>
  <LinksUpToDate>false</LinksUpToDate>
  <CharactersWithSpaces>25079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jincuilian</dc:creator>
  <cp:keywords/>
  <cp:lastModifiedBy>JonMMx 2000</cp:lastModifiedBy>
  <cp:revision>2</cp:revision>
  <cp:lastPrinted>2015-08-12T05:03:00Z</cp:lastPrinted>
  <dcterms:created xsi:type="dcterms:W3CDTF">2020-02-27T16:29:00Z</dcterms:created>
  <dcterms:modified xsi:type="dcterms:W3CDTF">2020-02-27T16:29:00Z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