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6" w:rsidRPr="002A783D" w:rsidRDefault="00271B16" w:rsidP="00271B16">
      <w:pPr>
        <w:jc w:val="center"/>
        <w:rPr>
          <w:b/>
          <w:sz w:val="28"/>
          <w:szCs w:val="28"/>
        </w:rPr>
      </w:pPr>
      <w:r w:rsidRPr="002A783D">
        <w:rPr>
          <w:rFonts w:hint="eastAsia"/>
          <w:b/>
          <w:sz w:val="28"/>
          <w:szCs w:val="28"/>
        </w:rPr>
        <w:t>招商基金管理有限公司关于修订旗下部分公募基金基金合同</w:t>
      </w:r>
    </w:p>
    <w:p w:rsidR="00271B16" w:rsidRPr="005E1228" w:rsidRDefault="00271B16" w:rsidP="00271B16">
      <w:pPr>
        <w:jc w:val="center"/>
      </w:pPr>
      <w:r w:rsidRPr="002A783D">
        <w:rPr>
          <w:rFonts w:hint="eastAsia"/>
          <w:b/>
          <w:sz w:val="28"/>
          <w:szCs w:val="28"/>
        </w:rPr>
        <w:t>信息披露有关条款的公告</w:t>
      </w:r>
    </w:p>
    <w:p w:rsidR="00271B16" w:rsidRPr="005E1228" w:rsidRDefault="00271B16" w:rsidP="00271B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71B16" w:rsidRPr="005F6206" w:rsidRDefault="00271B16" w:rsidP="00271B16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根据《中华人民共和国证券投资基金法》、《公开募集证券投资基金信息披露管理办法》和</w:t>
      </w:r>
      <w:r>
        <w:rPr>
          <w:rFonts w:asciiTheme="minorEastAsia" w:hAnsiTheme="minorEastAsia" w:hint="eastAsia"/>
          <w:sz w:val="24"/>
          <w:szCs w:val="24"/>
        </w:rPr>
        <w:t>各基金基金合同等规定，</w:t>
      </w:r>
      <w:r w:rsidRPr="005E1228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>协商各相关基金托管人同意</w:t>
      </w:r>
      <w:r w:rsidRPr="005E1228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招商</w:t>
      </w:r>
      <w:r w:rsidRPr="005E1228">
        <w:rPr>
          <w:rFonts w:asciiTheme="minorEastAsia" w:hAnsiTheme="minorEastAsia" w:hint="eastAsia"/>
          <w:sz w:val="24"/>
          <w:szCs w:val="24"/>
        </w:rPr>
        <w:t>基金管理有限公司（以下简称“基金管理人”）决定对</w:t>
      </w:r>
      <w:r>
        <w:rPr>
          <w:rFonts w:asciiTheme="minorEastAsia" w:hAnsiTheme="minorEastAsia" w:hint="eastAsia"/>
          <w:sz w:val="24"/>
          <w:szCs w:val="24"/>
        </w:rPr>
        <w:t>旗下部分公募基金基金合同中涉及信息披露的有关条款</w:t>
      </w:r>
      <w:r w:rsidRPr="005E1228">
        <w:rPr>
          <w:rFonts w:asciiTheme="minorEastAsia" w:hAnsiTheme="minorEastAsia" w:hint="eastAsia"/>
          <w:sz w:val="24"/>
          <w:szCs w:val="24"/>
        </w:rPr>
        <w:t>进行修订。</w:t>
      </w:r>
      <w:r w:rsidRPr="00C73D4E">
        <w:rPr>
          <w:rFonts w:asciiTheme="minorEastAsia" w:hAnsiTheme="minorEastAsia" w:hint="eastAsia"/>
          <w:sz w:val="24"/>
          <w:szCs w:val="24"/>
        </w:rPr>
        <w:t>现将有关修订内容说明如下：</w:t>
      </w:r>
    </w:p>
    <w:p w:rsidR="00271B16" w:rsidRPr="00C73D4E" w:rsidRDefault="00271B16" w:rsidP="00271B16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3D4E">
        <w:rPr>
          <w:rFonts w:asciiTheme="minorEastAsia" w:hAnsiTheme="minorEastAsia" w:hint="eastAsia"/>
          <w:sz w:val="24"/>
          <w:szCs w:val="24"/>
        </w:rPr>
        <w:t>根据《公开募集证券投资基金信息披露管理办法》等法律法规，</w:t>
      </w:r>
      <w:r w:rsidRPr="005E1228">
        <w:rPr>
          <w:rFonts w:asciiTheme="minorEastAsia" w:hAnsiTheme="minorEastAsia" w:hint="eastAsia"/>
          <w:sz w:val="24"/>
          <w:szCs w:val="24"/>
        </w:rPr>
        <w:t>基金管理人</w:t>
      </w:r>
      <w:r w:rsidRPr="00C73D4E">
        <w:rPr>
          <w:rFonts w:asciiTheme="minorEastAsia" w:hAnsiTheme="minorEastAsia" w:hint="eastAsia"/>
          <w:sz w:val="24"/>
          <w:szCs w:val="24"/>
        </w:rPr>
        <w:t>对旗下部分公募基金基金合同中的前言、释义、</w:t>
      </w:r>
      <w:r>
        <w:rPr>
          <w:rFonts w:asciiTheme="minorEastAsia" w:hAnsiTheme="minorEastAsia" w:hint="eastAsia"/>
          <w:sz w:val="24"/>
          <w:szCs w:val="24"/>
        </w:rPr>
        <w:t>基金份额的</w:t>
      </w:r>
      <w:r w:rsidRPr="00C73D4E">
        <w:rPr>
          <w:rFonts w:asciiTheme="minorEastAsia" w:hAnsiTheme="minorEastAsia" w:hint="eastAsia"/>
          <w:sz w:val="24"/>
          <w:szCs w:val="24"/>
        </w:rPr>
        <w:t>申购赎回、</w:t>
      </w:r>
      <w:r w:rsidRPr="002A783D">
        <w:rPr>
          <w:rFonts w:asciiTheme="minorEastAsia" w:hAnsiTheme="minorEastAsia" w:hint="eastAsia"/>
          <w:sz w:val="24"/>
          <w:szCs w:val="24"/>
        </w:rPr>
        <w:t>基金合同当事人及权利义务、资金资产</w:t>
      </w:r>
      <w:r w:rsidRPr="00C73D4E">
        <w:rPr>
          <w:rFonts w:asciiTheme="minorEastAsia" w:hAnsiTheme="minorEastAsia" w:hint="eastAsia"/>
          <w:sz w:val="24"/>
          <w:szCs w:val="24"/>
        </w:rPr>
        <w:t>估值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A783D">
        <w:rPr>
          <w:rFonts w:asciiTheme="minorEastAsia" w:hAnsiTheme="minorEastAsia" w:hint="eastAsia"/>
          <w:sz w:val="24"/>
          <w:szCs w:val="24"/>
        </w:rPr>
        <w:t>基金的收益与分配、基金的会计与审计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A783D">
        <w:rPr>
          <w:rFonts w:asciiTheme="minorEastAsia" w:hAnsiTheme="minorEastAsia" w:hint="eastAsia"/>
          <w:sz w:val="24"/>
          <w:szCs w:val="24"/>
        </w:rPr>
        <w:t>基金的</w:t>
      </w:r>
      <w:r w:rsidRPr="00C73D4E">
        <w:rPr>
          <w:rFonts w:asciiTheme="minorEastAsia" w:hAnsiTheme="minorEastAsia" w:hint="eastAsia"/>
          <w:sz w:val="24"/>
          <w:szCs w:val="24"/>
        </w:rPr>
        <w:t>信息披露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A783D">
        <w:rPr>
          <w:rFonts w:asciiTheme="minorEastAsia" w:hAnsiTheme="minorEastAsia" w:hint="eastAsia"/>
          <w:sz w:val="24"/>
          <w:szCs w:val="24"/>
        </w:rPr>
        <w:t>基金合同的变更、终止与基金财产的清算</w:t>
      </w:r>
      <w:r w:rsidRPr="00C73D4E">
        <w:rPr>
          <w:rFonts w:asciiTheme="minorEastAsia" w:hAnsiTheme="minorEastAsia" w:hint="eastAsia"/>
          <w:sz w:val="24"/>
          <w:szCs w:val="24"/>
        </w:rPr>
        <w:t>等涉及信息披露的相关条款进行</w:t>
      </w:r>
      <w:r>
        <w:rPr>
          <w:rFonts w:asciiTheme="minorEastAsia" w:hAnsiTheme="minorEastAsia" w:hint="eastAsia"/>
          <w:sz w:val="24"/>
          <w:szCs w:val="24"/>
        </w:rPr>
        <w:t>了</w:t>
      </w:r>
      <w:r w:rsidRPr="00C73D4E">
        <w:rPr>
          <w:rFonts w:asciiTheme="minorEastAsia" w:hAnsiTheme="minorEastAsia" w:hint="eastAsia"/>
          <w:sz w:val="24"/>
          <w:szCs w:val="24"/>
        </w:rPr>
        <w:t>修订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C73D4E">
        <w:rPr>
          <w:rFonts w:asciiTheme="minorEastAsia" w:hAnsiTheme="minorEastAsia" w:hint="eastAsia"/>
          <w:sz w:val="24"/>
          <w:szCs w:val="24"/>
        </w:rPr>
        <w:t>相关基金的名单及基金合同修订</w:t>
      </w:r>
      <w:r>
        <w:rPr>
          <w:rFonts w:asciiTheme="minorEastAsia" w:hAnsiTheme="minorEastAsia" w:hint="eastAsia"/>
          <w:sz w:val="24"/>
          <w:szCs w:val="24"/>
        </w:rPr>
        <w:t>前后对照表</w:t>
      </w:r>
      <w:r w:rsidRPr="00C73D4E">
        <w:rPr>
          <w:rFonts w:asciiTheme="minorEastAsia" w:hAnsiTheme="minorEastAsia" w:hint="eastAsia"/>
          <w:sz w:val="24"/>
          <w:szCs w:val="24"/>
        </w:rPr>
        <w:t>参见附件。</w:t>
      </w:r>
      <w:r>
        <w:rPr>
          <w:rFonts w:asciiTheme="minorEastAsia" w:hAnsiTheme="minorEastAsia" w:hint="eastAsia"/>
          <w:sz w:val="24"/>
          <w:szCs w:val="24"/>
        </w:rPr>
        <w:t>基金管理人</w:t>
      </w:r>
      <w:r w:rsidRPr="007D7BA5">
        <w:rPr>
          <w:rFonts w:asciiTheme="minorEastAsia" w:hAnsiTheme="minorEastAsia" w:hint="eastAsia"/>
          <w:sz w:val="24"/>
          <w:szCs w:val="24"/>
        </w:rPr>
        <w:t>对基金合同进行修订后，也对</w:t>
      </w:r>
      <w:r>
        <w:rPr>
          <w:rFonts w:asciiTheme="minorEastAsia" w:hAnsiTheme="minorEastAsia" w:hint="eastAsia"/>
          <w:sz w:val="24"/>
          <w:szCs w:val="24"/>
        </w:rPr>
        <w:t>各基金托管协议</w:t>
      </w:r>
      <w:r w:rsidRPr="007D7BA5">
        <w:rPr>
          <w:rFonts w:asciiTheme="minorEastAsia" w:hAnsiTheme="minorEastAsia" w:hint="eastAsia"/>
          <w:sz w:val="24"/>
          <w:szCs w:val="24"/>
        </w:rPr>
        <w:t>涉及的上述相关内容进行</w:t>
      </w:r>
      <w:r>
        <w:rPr>
          <w:rFonts w:asciiTheme="minorEastAsia" w:hAnsiTheme="minorEastAsia" w:hint="eastAsia"/>
          <w:sz w:val="24"/>
          <w:szCs w:val="24"/>
        </w:rPr>
        <w:t>了</w:t>
      </w:r>
      <w:r w:rsidRPr="007D7BA5">
        <w:rPr>
          <w:rFonts w:asciiTheme="minorEastAsia" w:hAnsiTheme="minorEastAsia" w:hint="eastAsia"/>
          <w:sz w:val="24"/>
          <w:szCs w:val="24"/>
        </w:rPr>
        <w:t>相应修订。</w:t>
      </w:r>
    </w:p>
    <w:p w:rsidR="00271B16" w:rsidRPr="009615C8" w:rsidRDefault="00271B16" w:rsidP="00271B16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相关</w:t>
      </w:r>
      <w:r w:rsidRPr="009615C8">
        <w:rPr>
          <w:rFonts w:asciiTheme="minorEastAsia" w:hAnsiTheme="minorEastAsia" w:hint="eastAsia"/>
          <w:sz w:val="24"/>
          <w:szCs w:val="24"/>
        </w:rPr>
        <w:t>基金基金合同和托管协议的修订自公告之日起生效，投资者可访问本公司网站 (www.cmfchina.com)查阅修订后的基金合同、托管协议。</w:t>
      </w:r>
      <w:r>
        <w:rPr>
          <w:rFonts w:asciiTheme="minorEastAsia" w:hAnsiTheme="minorEastAsia" w:hint="eastAsia"/>
          <w:sz w:val="24"/>
          <w:szCs w:val="24"/>
        </w:rPr>
        <w:t>基金招募说明书将根据基金合同</w:t>
      </w:r>
      <w:r w:rsidRPr="009615C8">
        <w:rPr>
          <w:rFonts w:asciiTheme="minorEastAsia" w:hAnsiTheme="minorEastAsia" w:hint="eastAsia"/>
          <w:sz w:val="24"/>
          <w:szCs w:val="24"/>
        </w:rPr>
        <w:t>的内容进行相应修改，并按规定更新。</w:t>
      </w:r>
    </w:p>
    <w:p w:rsidR="00271B16" w:rsidRDefault="00271B16" w:rsidP="00271B16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615C8">
        <w:rPr>
          <w:rFonts w:asciiTheme="minorEastAsia" w:hAnsiTheme="minorEastAsia"/>
          <w:sz w:val="24"/>
          <w:szCs w:val="24"/>
        </w:rPr>
        <w:t>风险提示：基金管理人承诺以诚实信用、勤勉尽责的原则管理和运用基金资产，基金管理人不保证基金一定盈利，也不保证最低收益。基金的过往业绩及其净值高低并不预示其未来业绩表现。投资有风险，敬请</w:t>
      </w:r>
      <w:r>
        <w:rPr>
          <w:rFonts w:asciiTheme="minorEastAsia" w:hAnsiTheme="minorEastAsia" w:hint="eastAsia"/>
          <w:sz w:val="24"/>
          <w:szCs w:val="24"/>
        </w:rPr>
        <w:t>投资者在投资基金前认真阅读基金合同和招募说明书</w:t>
      </w:r>
      <w:r w:rsidRPr="009615C8">
        <w:rPr>
          <w:rFonts w:asciiTheme="minorEastAsia" w:hAnsiTheme="minorEastAsia" w:hint="eastAsia"/>
          <w:sz w:val="24"/>
          <w:szCs w:val="24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9615C8">
        <w:rPr>
          <w:rFonts w:asciiTheme="minorEastAsia" w:hAnsiTheme="minorEastAsia"/>
          <w:sz w:val="24"/>
          <w:szCs w:val="24"/>
        </w:rPr>
        <w:t>敬请投资者在购买基金前认真考虑、谨慎决策。</w:t>
      </w:r>
    </w:p>
    <w:p w:rsidR="00271B16" w:rsidRPr="005E1228" w:rsidRDefault="00271B16" w:rsidP="00271B16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t>特此公告。</w:t>
      </w:r>
    </w:p>
    <w:p w:rsidR="00271B16" w:rsidRPr="005E1228" w:rsidRDefault="00271B16" w:rsidP="00271B16">
      <w:pPr>
        <w:spacing w:line="4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t>招商基金管理有限公司</w:t>
      </w:r>
    </w:p>
    <w:p w:rsidR="00271B16" w:rsidRPr="005E1228" w:rsidRDefault="00271B16" w:rsidP="00271B16">
      <w:pPr>
        <w:spacing w:line="400" w:lineRule="exact"/>
        <w:ind w:firstLineChars="200" w:firstLine="4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020年2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25日</w:t>
      </w:r>
    </w:p>
    <w:p w:rsidR="00271B16" w:rsidRDefault="00271B16" w:rsidP="00271B16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271B16" w:rsidRDefault="00271B16" w:rsidP="00271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271B16" w:rsidRDefault="00271B16" w:rsidP="00271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271B16" w:rsidRDefault="00271B16" w:rsidP="00271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271B16" w:rsidRDefault="00271B16" w:rsidP="00271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8412E"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附件</w:t>
      </w:r>
      <w:r w:rsidRPr="0038412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相关基金的名单</w:t>
      </w:r>
    </w:p>
    <w:p w:rsidR="00271B16" w:rsidRDefault="00271B16" w:rsidP="00271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tbl>
      <w:tblPr>
        <w:tblStyle w:val="1"/>
        <w:tblW w:w="9583" w:type="dxa"/>
        <w:jc w:val="center"/>
        <w:tblLook w:val="04A0"/>
      </w:tblPr>
      <w:tblGrid>
        <w:gridCol w:w="1003"/>
        <w:gridCol w:w="6898"/>
        <w:gridCol w:w="1682"/>
      </w:tblGrid>
      <w:tr w:rsidR="00271B16" w:rsidRPr="00575042" w:rsidTr="00ED62D3">
        <w:trPr>
          <w:jc w:val="center"/>
        </w:trPr>
        <w:tc>
          <w:tcPr>
            <w:tcW w:w="846" w:type="dxa"/>
            <w:shd w:val="clear" w:color="auto" w:fill="auto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504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17" w:type="dxa"/>
            <w:shd w:val="clear" w:color="auto" w:fill="auto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504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18" w:type="dxa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504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托管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招商招悦纯债债券型证券投资基金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北京银行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招商中债</w:t>
            </w:r>
            <w:r w:rsidRPr="00575042">
              <w:rPr>
                <w:rFonts w:ascii="Times New Roman" w:hAnsi="Times New Roman" w:cs="Times New Roman"/>
                <w:szCs w:val="21"/>
              </w:rPr>
              <w:t>3-5</w:t>
            </w:r>
            <w:r w:rsidRPr="00575042">
              <w:rPr>
                <w:rFonts w:ascii="Times New Roman" w:hAnsi="Times New Roman" w:cs="Times New Roman"/>
                <w:szCs w:val="21"/>
              </w:rPr>
              <w:t>年国开行债券指数证券投资基金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trHeight w:val="2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招商中债</w:t>
            </w:r>
            <w:r w:rsidRPr="00575042">
              <w:rPr>
                <w:rFonts w:ascii="Times New Roman" w:hAnsi="Times New Roman" w:cs="Times New Roman"/>
                <w:szCs w:val="21"/>
              </w:rPr>
              <w:t>1-5</w:t>
            </w:r>
            <w:r w:rsidRPr="00575042">
              <w:rPr>
                <w:rFonts w:ascii="Times New Roman" w:hAnsi="Times New Roman" w:cs="Times New Roman"/>
                <w:szCs w:val="21"/>
              </w:rPr>
              <w:t>年进出口行债券指数证券投资基金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招商鑫悦中短债债券型证券投资基金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招商金鸿债券型证券投资基金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招商添润</w:t>
            </w:r>
            <w:r w:rsidRPr="00575042">
              <w:rPr>
                <w:rFonts w:ascii="Times New Roman" w:hAnsi="Times New Roman" w:cs="Times New Roman"/>
                <w:szCs w:val="21"/>
              </w:rPr>
              <w:t>3</w:t>
            </w:r>
            <w:r w:rsidRPr="00575042">
              <w:rPr>
                <w:rFonts w:ascii="Times New Roman" w:hAnsi="Times New Roman" w:cs="Times New Roman"/>
                <w:szCs w:val="21"/>
              </w:rPr>
              <w:t>个月定期开放债券型发起式证券投资基金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招商定期宝六个月期理财债券型证券投资基金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招商财经大数据策略股票型证券投资基金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招商安荣灵活配置混合型证券投资基金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招商添韵</w:t>
            </w:r>
            <w:r w:rsidRPr="00575042">
              <w:rPr>
                <w:rFonts w:ascii="Times New Roman" w:hAnsi="Times New Roman" w:cs="Times New Roman"/>
                <w:szCs w:val="21"/>
              </w:rPr>
              <w:t>3</w:t>
            </w:r>
            <w:r w:rsidRPr="00575042">
              <w:rPr>
                <w:rFonts w:ascii="Times New Roman" w:hAnsi="Times New Roman" w:cs="Times New Roman"/>
                <w:szCs w:val="21"/>
              </w:rPr>
              <w:t>个月</w:t>
            </w:r>
            <w:r w:rsidRPr="00575042">
              <w:rPr>
                <w:rFonts w:ascii="Times New Roman" w:hAnsi="Times New Roman" w:cs="Times New Roman" w:hint="eastAsia"/>
                <w:szCs w:val="21"/>
              </w:rPr>
              <w:t>定期</w:t>
            </w:r>
            <w:r w:rsidRPr="00575042">
              <w:rPr>
                <w:rFonts w:ascii="Times New Roman" w:hAnsi="Times New Roman" w:cs="Times New Roman"/>
                <w:szCs w:val="21"/>
              </w:rPr>
              <w:t>开放债券型发起式证券投资基金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民生银行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招商安泰系列开放式证券投资基金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招商现金增值开放式证券投资基金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招商中证红利交易型开放式指数证券投资基金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浦发银行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招商和悦均衡养老目标三年持有期混合型发起式基金中基金</w:t>
            </w:r>
            <w:r w:rsidRPr="00575042">
              <w:rPr>
                <w:rFonts w:ascii="Times New Roman" w:hAnsi="Times New Roman" w:cs="Times New Roman"/>
                <w:szCs w:val="21"/>
              </w:rPr>
              <w:t>(FOF)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招商丰韵混合型证券投资基金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招商丰茂灵活配置混合型发起式证券投资基金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招商招盛纯债债券型证券投资基金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招商安裕灵活配置混合型证券投资基金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招商境远灵活配置混合型证券投资基金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招商移动互联网产业股票型证券投资基金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招商理财</w:t>
            </w:r>
            <w:r w:rsidRPr="00575042">
              <w:rPr>
                <w:rFonts w:ascii="Times New Roman" w:hAnsi="Times New Roman" w:cs="Times New Roman"/>
                <w:szCs w:val="21"/>
              </w:rPr>
              <w:t>7</w:t>
            </w:r>
            <w:r w:rsidRPr="00575042">
              <w:rPr>
                <w:rFonts w:ascii="Times New Roman" w:hAnsi="Times New Roman" w:cs="Times New Roman"/>
                <w:szCs w:val="21"/>
              </w:rPr>
              <w:t>天债券型证券投资基金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招商安盈债券型证券投资基金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招商中证大宗商品股票指数证券投资基金</w:t>
            </w:r>
            <w:r w:rsidRPr="00575042">
              <w:rPr>
                <w:rFonts w:ascii="Times New Roman" w:hAnsi="Times New Roman" w:cs="Times New Roman"/>
                <w:szCs w:val="21"/>
              </w:rPr>
              <w:t>(LOF)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招商上证消费</w:t>
            </w:r>
            <w:r w:rsidRPr="00575042">
              <w:rPr>
                <w:rFonts w:ascii="Times New Roman" w:hAnsi="Times New Roman" w:cs="Times New Roman"/>
                <w:szCs w:val="21"/>
              </w:rPr>
              <w:t>80</w:t>
            </w:r>
            <w:r w:rsidRPr="00575042">
              <w:rPr>
                <w:rFonts w:ascii="Times New Roman" w:hAnsi="Times New Roman" w:cs="Times New Roman"/>
                <w:szCs w:val="21"/>
              </w:rPr>
              <w:t>交易型开放式指数证券投资基金联接基金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上证消费</w:t>
            </w:r>
            <w:r w:rsidRPr="00575042">
              <w:rPr>
                <w:rFonts w:ascii="Times New Roman" w:hAnsi="Times New Roman" w:cs="Times New Roman"/>
                <w:szCs w:val="21"/>
              </w:rPr>
              <w:t>80</w:t>
            </w:r>
            <w:r w:rsidRPr="00575042">
              <w:rPr>
                <w:rFonts w:ascii="Times New Roman" w:hAnsi="Times New Roman" w:cs="Times New Roman"/>
                <w:szCs w:val="21"/>
              </w:rPr>
              <w:t>交易型开放式指数证券投资基金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招商深证</w:t>
            </w:r>
            <w:r w:rsidRPr="00575042">
              <w:rPr>
                <w:rFonts w:ascii="Times New Roman" w:hAnsi="Times New Roman" w:cs="Times New Roman"/>
                <w:szCs w:val="21"/>
              </w:rPr>
              <w:t>100</w:t>
            </w:r>
            <w:r w:rsidRPr="00575042">
              <w:rPr>
                <w:rFonts w:ascii="Times New Roman" w:hAnsi="Times New Roman" w:cs="Times New Roman"/>
                <w:szCs w:val="21"/>
              </w:rPr>
              <w:t>指数证券投资基金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招商中小盘精选混合型证券投资基金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招商安心收益债券型证券投资基金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招商大盘蓝筹混合型证券投资基金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招商核心价值混合型证券投资基金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招商稳祯定期开放混合型证券投资基金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工商银行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招商制造业转型灵活配置混合型证券投资基金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招商国企改革主题混合型证券投资基金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招商先锋证券投资基金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招商行业领先混合型证券投资基金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招商睿逸稳健配置混合型证券投资基金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招商优势企业灵活配置混合型证券投资基金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招商盛达灵活配置混合型证券投资基金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</w:t>
            </w:r>
            <w:r w:rsidRPr="00575042">
              <w:rPr>
                <w:rFonts w:ascii="Times New Roman" w:hAnsi="Times New Roman" w:cs="Times New Roman"/>
                <w:szCs w:val="21"/>
              </w:rPr>
              <w:t>3</w:t>
            </w:r>
            <w:r w:rsidRPr="00575042">
              <w:rPr>
                <w:rFonts w:ascii="Times New Roman" w:hAnsi="Times New Roman" w:cs="Times New Roman"/>
                <w:szCs w:val="21"/>
              </w:rPr>
              <w:t>年封闭运作战略配售灵活配置混合型证券投资基金（</w:t>
            </w:r>
            <w:r w:rsidRPr="00575042">
              <w:rPr>
                <w:rFonts w:ascii="Times New Roman" w:hAnsi="Times New Roman" w:cs="Times New Roman"/>
                <w:szCs w:val="21"/>
              </w:rPr>
              <w:t>LOF</w:t>
            </w:r>
            <w:r w:rsidRPr="00575042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招商丰泰灵活配置混合型证券投资基金</w:t>
            </w:r>
            <w:r w:rsidRPr="00575042">
              <w:rPr>
                <w:rFonts w:ascii="Times New Roman" w:hAnsi="Times New Roman" w:cs="Times New Roman"/>
                <w:szCs w:val="21"/>
              </w:rPr>
              <w:t>(LOF)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招商安润灵活配置混合型证券投资基金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招商丰凯灵活配置混合型证券投资基金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招商丰德灵活配置混合型证券投资基金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招商丰拓灵活配置混合型证券投资基金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招商沪港深科技创新主题精选灵活配置混合型证券投资基金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招商盛合灵活配置混合型证券投资基金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招商瑞丰灵活配置混合型证券投资基金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招商丰盛稳定增长灵活配置混合型证券投资基金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</w:t>
            </w:r>
            <w:r w:rsidRPr="00575042">
              <w:rPr>
                <w:rFonts w:ascii="Times New Roman" w:hAnsi="Times New Roman" w:cs="Times New Roman" w:hint="eastAsia"/>
                <w:szCs w:val="21"/>
              </w:rPr>
              <w:t>丰利</w:t>
            </w:r>
            <w:r w:rsidRPr="00575042">
              <w:rPr>
                <w:rFonts w:ascii="Times New Roman" w:hAnsi="Times New Roman" w:cs="Times New Roman"/>
                <w:szCs w:val="21"/>
              </w:rPr>
              <w:t>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招商丰泽灵活配置混合型证券投资基金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招商安博灵活配置混合型证券投资基金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招商和悦稳健养老目标一年持有期混合型基金中基金（</w:t>
            </w:r>
            <w:r w:rsidRPr="00575042">
              <w:rPr>
                <w:rFonts w:ascii="Times New Roman" w:hAnsi="Times New Roman" w:cs="Times New Roman"/>
                <w:szCs w:val="21"/>
              </w:rPr>
              <w:t>FOF</w:t>
            </w:r>
            <w:r w:rsidRPr="00575042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招商量化精选股票型发起式证券投资基金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招商深证电子信息传媒产业</w:t>
            </w:r>
            <w:r w:rsidRPr="00575042">
              <w:rPr>
                <w:rFonts w:ascii="Times New Roman" w:hAnsi="Times New Roman" w:cs="Times New Roman"/>
                <w:szCs w:val="21"/>
              </w:rPr>
              <w:t>(TMT)50</w:t>
            </w:r>
            <w:r w:rsidRPr="00575042">
              <w:rPr>
                <w:rFonts w:ascii="Times New Roman" w:hAnsi="Times New Roman" w:cs="Times New Roman"/>
                <w:szCs w:val="21"/>
              </w:rPr>
              <w:t>交易型开放式指数证券投资基金联接基金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深证电子信息传媒产业</w:t>
            </w:r>
            <w:r w:rsidRPr="00575042">
              <w:rPr>
                <w:rFonts w:ascii="Times New Roman" w:hAnsi="Times New Roman" w:cs="Times New Roman"/>
                <w:szCs w:val="21"/>
              </w:rPr>
              <w:t>(TMT)50</w:t>
            </w:r>
            <w:r w:rsidRPr="00575042">
              <w:rPr>
                <w:rFonts w:ascii="Times New Roman" w:hAnsi="Times New Roman" w:cs="Times New Roman"/>
                <w:szCs w:val="21"/>
              </w:rPr>
              <w:t>交易型开放式指数证券投资基金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招商沪深</w:t>
            </w:r>
            <w:r w:rsidRPr="00575042">
              <w:rPr>
                <w:rFonts w:ascii="Times New Roman" w:hAnsi="Times New Roman" w:cs="Times New Roman"/>
                <w:szCs w:val="21"/>
              </w:rPr>
              <w:t>300</w:t>
            </w:r>
            <w:r w:rsidRPr="00575042">
              <w:rPr>
                <w:rFonts w:ascii="Times New Roman" w:hAnsi="Times New Roman" w:cs="Times New Roman"/>
                <w:szCs w:val="21"/>
              </w:rPr>
              <w:t>地产等权重指数分级证券投资基金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招商中证煤炭等权指数分级证券投资基金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招商中证白酒指数分级证券投资基金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招商国证生物医药指数分级证券投资基金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招商沪深</w:t>
            </w:r>
            <w:r w:rsidRPr="00575042">
              <w:rPr>
                <w:rFonts w:ascii="Times New Roman" w:hAnsi="Times New Roman" w:cs="Times New Roman"/>
                <w:szCs w:val="21"/>
              </w:rPr>
              <w:t>300</w:t>
            </w:r>
            <w:r w:rsidRPr="00575042">
              <w:rPr>
                <w:rFonts w:ascii="Times New Roman" w:hAnsi="Times New Roman" w:cs="Times New Roman"/>
                <w:szCs w:val="21"/>
              </w:rPr>
              <w:t>高贝塔指数分级证券投资基金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招商富时中国</w:t>
            </w:r>
            <w:r w:rsidRPr="00575042">
              <w:rPr>
                <w:rFonts w:ascii="Times New Roman" w:hAnsi="Times New Roman" w:cs="Times New Roman"/>
                <w:szCs w:val="21"/>
              </w:rPr>
              <w:t>A-H50</w:t>
            </w:r>
            <w:r w:rsidRPr="00575042">
              <w:rPr>
                <w:rFonts w:ascii="Times New Roman" w:hAnsi="Times New Roman" w:cs="Times New Roman"/>
                <w:szCs w:val="21"/>
              </w:rPr>
              <w:t>指数型证券投资基金（</w:t>
            </w:r>
            <w:r w:rsidRPr="00575042">
              <w:rPr>
                <w:rFonts w:ascii="Times New Roman" w:hAnsi="Times New Roman" w:cs="Times New Roman"/>
                <w:szCs w:val="21"/>
              </w:rPr>
              <w:t>LOF</w:t>
            </w:r>
            <w:r w:rsidRPr="00575042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6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招商标普金砖四国指数证券投资基金</w:t>
            </w:r>
            <w:r w:rsidRPr="00575042">
              <w:rPr>
                <w:rFonts w:ascii="Times New Roman" w:hAnsi="Times New Roman" w:cs="Times New Roman"/>
                <w:szCs w:val="21"/>
              </w:rPr>
              <w:t>(LOF)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</w:t>
            </w:r>
            <w:r w:rsidRPr="00575042">
              <w:rPr>
                <w:rFonts w:ascii="Times New Roman" w:hAnsi="Times New Roman" w:cs="Times New Roman"/>
                <w:szCs w:val="21"/>
              </w:rPr>
              <w:t>500</w:t>
            </w:r>
            <w:r w:rsidRPr="00575042">
              <w:rPr>
                <w:rFonts w:ascii="Times New Roman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招商沪深</w:t>
            </w:r>
            <w:r w:rsidRPr="00575042">
              <w:rPr>
                <w:rFonts w:ascii="Times New Roman" w:hAnsi="Times New Roman" w:cs="Times New Roman"/>
                <w:szCs w:val="21"/>
              </w:rPr>
              <w:t>300</w:t>
            </w:r>
            <w:r w:rsidRPr="00575042">
              <w:rPr>
                <w:rFonts w:ascii="Times New Roman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</w:t>
            </w:r>
            <w:r w:rsidRPr="00575042">
              <w:rPr>
                <w:rFonts w:ascii="Times New Roman" w:hAnsi="Times New Roman" w:cs="Times New Roman"/>
                <w:szCs w:val="21"/>
              </w:rPr>
              <w:t>1000</w:t>
            </w:r>
            <w:r w:rsidRPr="00575042">
              <w:rPr>
                <w:rFonts w:ascii="Times New Roman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招商中证全指证券公司指数分级证券投资基金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招商医药健康产业股票型证券投资基金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招商添盈纯债债券型证券投资基金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招商招享纯债债券型证券投资基金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招商招瑞纯债债券型发起式证券投资基金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招商招轩纯债债券型证券投资基金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招商招坤纯债债券型证券投资基金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招商信用增强债券型证券投资基金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招商添旭</w:t>
            </w:r>
            <w:r w:rsidRPr="00575042">
              <w:rPr>
                <w:rFonts w:ascii="Times New Roman" w:hAnsi="Times New Roman" w:cs="Times New Roman"/>
                <w:szCs w:val="21"/>
              </w:rPr>
              <w:t>3</w:t>
            </w:r>
            <w:r w:rsidRPr="00575042">
              <w:rPr>
                <w:rFonts w:ascii="Times New Roman" w:hAnsi="Times New Roman" w:cs="Times New Roman"/>
                <w:szCs w:val="21"/>
              </w:rPr>
              <w:t>个月定期开放债券型发起式证券投资基金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招商招乾</w:t>
            </w:r>
            <w:r w:rsidRPr="00575042">
              <w:rPr>
                <w:rFonts w:ascii="Times New Roman" w:hAnsi="Times New Roman" w:cs="Times New Roman"/>
                <w:szCs w:val="21"/>
              </w:rPr>
              <w:t>3</w:t>
            </w:r>
            <w:r w:rsidRPr="00575042">
              <w:rPr>
                <w:rFonts w:ascii="Times New Roman" w:hAnsi="Times New Roman" w:cs="Times New Roman"/>
                <w:szCs w:val="21"/>
              </w:rPr>
              <w:t>个月定期开放债券型发起式证券投资基金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招商招利一年期理财债券型证券投资基金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招商招财通理财债券型证券投资基金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招商丰美灵活配置混合型证券投资基金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招商安德灵活配置混合型证券投资基金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招商安元灵活配置混合型证券投资基金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招商瑞文混合型证券投资基金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招商招利宝货币市场基金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招商招金宝货币市场基金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招商中国机遇股票型证券投资基金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招商行业精选股票型证券投资基金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招商体育文化休闲股票型证券投资基金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  <w:tr w:rsidR="00271B16" w:rsidRPr="00575042" w:rsidTr="00ED62D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6" w:rsidRPr="00575042" w:rsidRDefault="00271B16" w:rsidP="00ED62D3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招商普盛全球配置证券投资基金（</w:t>
            </w:r>
            <w:r w:rsidRPr="00575042">
              <w:rPr>
                <w:rFonts w:ascii="Times New Roman" w:hAnsi="Times New Roman" w:cs="Times New Roman"/>
                <w:szCs w:val="21"/>
              </w:rPr>
              <w:t>QDII</w:t>
            </w:r>
            <w:r w:rsidRPr="00575042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16" w:rsidRPr="00575042" w:rsidRDefault="00271B16" w:rsidP="00ED62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5042">
              <w:rPr>
                <w:rFonts w:ascii="Times New Roman" w:hAnsi="Times New Roman" w:cs="Times New Roman"/>
                <w:szCs w:val="21"/>
              </w:rPr>
              <w:t>中国银行</w:t>
            </w:r>
          </w:p>
        </w:tc>
      </w:tr>
    </w:tbl>
    <w:p w:rsidR="00A659C2" w:rsidRDefault="00A659C2"/>
    <w:sectPr w:rsidR="00A659C2" w:rsidSect="00E04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43" w:rsidRDefault="00B77A43" w:rsidP="00271B16">
      <w:r>
        <w:separator/>
      </w:r>
    </w:p>
  </w:endnote>
  <w:endnote w:type="continuationSeparator" w:id="1">
    <w:p w:rsidR="00B77A43" w:rsidRDefault="00B77A43" w:rsidP="0027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43" w:rsidRDefault="00B77A43" w:rsidP="00271B16">
      <w:r>
        <w:separator/>
      </w:r>
    </w:p>
  </w:footnote>
  <w:footnote w:type="continuationSeparator" w:id="1">
    <w:p w:rsidR="00B77A43" w:rsidRDefault="00B77A43" w:rsidP="0027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AB3"/>
    <w:multiLevelType w:val="hybridMultilevel"/>
    <w:tmpl w:val="3B1C308C"/>
    <w:lvl w:ilvl="0" w:tplc="9A9A6CF8">
      <w:start w:val="1"/>
      <w:numFmt w:val="decimal"/>
      <w:lvlText w:val="%1"/>
      <w:lvlJc w:val="center"/>
      <w:pPr>
        <w:ind w:left="274" w:hanging="132"/>
      </w:pPr>
    </w:lvl>
    <w:lvl w:ilvl="1" w:tplc="04090019">
      <w:start w:val="1"/>
      <w:numFmt w:val="lowerLetter"/>
      <w:lvlText w:val="%2)"/>
      <w:lvlJc w:val="left"/>
      <w:pPr>
        <w:ind w:left="694" w:hanging="420"/>
      </w:pPr>
    </w:lvl>
    <w:lvl w:ilvl="2" w:tplc="0409001B">
      <w:start w:val="1"/>
      <w:numFmt w:val="lowerRoman"/>
      <w:lvlText w:val="%3."/>
      <w:lvlJc w:val="right"/>
      <w:pPr>
        <w:ind w:left="1114" w:hanging="420"/>
      </w:pPr>
    </w:lvl>
    <w:lvl w:ilvl="3" w:tplc="0409000F">
      <w:start w:val="1"/>
      <w:numFmt w:val="decimal"/>
      <w:lvlText w:val="%4."/>
      <w:lvlJc w:val="left"/>
      <w:pPr>
        <w:ind w:left="1534" w:hanging="420"/>
      </w:pPr>
    </w:lvl>
    <w:lvl w:ilvl="4" w:tplc="04090019">
      <w:start w:val="1"/>
      <w:numFmt w:val="lowerLetter"/>
      <w:lvlText w:val="%5)"/>
      <w:lvlJc w:val="left"/>
      <w:pPr>
        <w:ind w:left="1954" w:hanging="420"/>
      </w:pPr>
    </w:lvl>
    <w:lvl w:ilvl="5" w:tplc="0409001B">
      <w:start w:val="1"/>
      <w:numFmt w:val="lowerRoman"/>
      <w:lvlText w:val="%6."/>
      <w:lvlJc w:val="right"/>
      <w:pPr>
        <w:ind w:left="2374" w:hanging="420"/>
      </w:pPr>
    </w:lvl>
    <w:lvl w:ilvl="6" w:tplc="0409000F">
      <w:start w:val="1"/>
      <w:numFmt w:val="decimal"/>
      <w:lvlText w:val="%7."/>
      <w:lvlJc w:val="left"/>
      <w:pPr>
        <w:ind w:left="2794" w:hanging="420"/>
      </w:pPr>
    </w:lvl>
    <w:lvl w:ilvl="7" w:tplc="04090019">
      <w:start w:val="1"/>
      <w:numFmt w:val="lowerLetter"/>
      <w:lvlText w:val="%8)"/>
      <w:lvlJc w:val="left"/>
      <w:pPr>
        <w:ind w:left="3214" w:hanging="420"/>
      </w:pPr>
    </w:lvl>
    <w:lvl w:ilvl="8" w:tplc="0409001B">
      <w:start w:val="1"/>
      <w:numFmt w:val="lowerRoman"/>
      <w:lvlText w:val="%9."/>
      <w:lvlJc w:val="right"/>
      <w:pPr>
        <w:ind w:left="363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4EE"/>
    <w:rsid w:val="00271B16"/>
    <w:rsid w:val="004964EE"/>
    <w:rsid w:val="0089594F"/>
    <w:rsid w:val="00A659C2"/>
    <w:rsid w:val="00B77A43"/>
    <w:rsid w:val="00E0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B16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27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7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4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Richie</dc:creator>
  <cp:keywords/>
  <dc:description/>
  <cp:lastModifiedBy>JonMMx 2000</cp:lastModifiedBy>
  <cp:revision>2</cp:revision>
  <dcterms:created xsi:type="dcterms:W3CDTF">2020-02-24T16:01:00Z</dcterms:created>
  <dcterms:modified xsi:type="dcterms:W3CDTF">2020-02-24T16:01:00Z</dcterms:modified>
</cp:coreProperties>
</file>