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6" w:rsidRPr="00C42049" w:rsidRDefault="00A363EB" w:rsidP="00A363EB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A363E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中信保诚基金管理有限公司关于旗下部分基金修改基金合同、托管协议的公告</w:t>
      </w:r>
    </w:p>
    <w:p w:rsidR="00EF7646" w:rsidRPr="002A6CC8" w:rsidRDefault="00EF7646" w:rsidP="002A6CC8">
      <w:pPr>
        <w:pStyle w:val="Default"/>
        <w:ind w:firstLine="800"/>
      </w:pP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根据</w:t>
      </w:r>
      <w:r w:rsidR="008423A2" w:rsidRPr="00BC4CEA">
        <w:rPr>
          <w:rFonts w:ascii="仿宋" w:eastAsia="仿宋" w:hAnsi="仿宋" w:hint="eastAsia"/>
          <w:color w:val="000000" w:themeColor="text1"/>
          <w:sz w:val="32"/>
          <w:szCs w:val="32"/>
        </w:rPr>
        <w:t>《中华人民共和国证券投资基金法</w:t>
      </w:r>
      <w:r w:rsidR="008423A2"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423A2"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《公开募集证券投资基金信息披露管理办法》（以下简称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8423A2"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《信息披露办法》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="008423A2" w:rsidRPr="002A6CC8">
        <w:rPr>
          <w:rFonts w:ascii="仿宋" w:eastAsia="仿宋" w:hAnsi="仿宋" w:hint="eastAsia"/>
          <w:color w:val="000000" w:themeColor="text1"/>
          <w:sz w:val="32"/>
          <w:szCs w:val="32"/>
        </w:rPr>
        <w:t>和各基金基金合同的规定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，经与相应基金的基金托管人协商一致，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中信保诚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基金管理有限公司（以下简称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）对旗下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基金的基金合同与托管协议进行了修订</w:t>
      </w:r>
      <w:r w:rsidR="008423A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423A2" w:rsidRPr="002A6CC8">
        <w:rPr>
          <w:rFonts w:ascii="仿宋" w:eastAsia="仿宋" w:hAnsi="仿宋" w:hint="eastAsia"/>
          <w:color w:val="000000" w:themeColor="text1"/>
          <w:sz w:val="32"/>
          <w:szCs w:val="32"/>
        </w:rPr>
        <w:t>修改内容涉及《信息披露办法》对基金信息披露事项相关要求的更改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。本次涉及修改的基金如下表所示，具体修改内容详见各基金修订后的基金合同和托管协议。</w:t>
      </w:r>
    </w:p>
    <w:p w:rsidR="00351700" w:rsidRDefault="00351700" w:rsidP="00EF76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Style w:val="ad"/>
        <w:tblW w:w="5150" w:type="pct"/>
        <w:tblInd w:w="-176" w:type="dxa"/>
        <w:tblLook w:val="04A0"/>
      </w:tblPr>
      <w:tblGrid>
        <w:gridCol w:w="849"/>
        <w:gridCol w:w="5105"/>
        <w:gridCol w:w="3260"/>
      </w:tblGrid>
      <w:tr w:rsidR="00E63CA3" w:rsidRPr="00E63CA3" w:rsidTr="00E63CA3">
        <w:tc>
          <w:tcPr>
            <w:tcW w:w="461" w:type="pct"/>
          </w:tcPr>
          <w:p w:rsidR="00C42049" w:rsidRPr="00E63CA3" w:rsidRDefault="00C42049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770" w:type="pct"/>
          </w:tcPr>
          <w:p w:rsidR="00C42049" w:rsidRPr="00E63CA3" w:rsidRDefault="00C42049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1769" w:type="pct"/>
          </w:tcPr>
          <w:p w:rsidR="00C42049" w:rsidRPr="00E63CA3" w:rsidRDefault="00C42049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基金托管人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信诚新双盈债券型证券投资基金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信诚幸福消费混合型证券投资基金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信诚量化阿尔法股票型证券投资基金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中信保诚新蓝筹灵活配置混合型证券投资基金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中信保诚创新成长灵活配置混合型证券投资基金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0" w:type="pct"/>
          </w:tcPr>
          <w:p w:rsidR="00E63CA3" w:rsidRPr="00E63CA3" w:rsidRDefault="00E63CA3" w:rsidP="005D4DC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信诚深度价值混合型证券投资基金（LOF）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信诚增强收益债券型证券投资基金(LOF)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信诚中证500指数分级证券投资基金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信诚新机遇混合型证券投资基金（LOF）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信诚沪深300指数分级证券投资基金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信诚中证800金融指数分级证券投资基金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信诚中证TMT产业主题指数分级证券投资基金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中信保诚精萃成长混合型证券投资基金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中信保诚盛世蓝筹混合型证券投资基金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信诚三得益债券型证券投资基金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信诚优胜精选混合型证券投资基金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信诚中小盘混合型证券投资基金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信诚货币市场证券投资基金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中国建设银行股份有限公司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C42049" w:rsidRPr="00E63CA3" w:rsidRDefault="00C42049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70" w:type="pct"/>
          </w:tcPr>
          <w:p w:rsidR="00C42049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信诚金砖四国积极配置证券投资基金（LOF）</w:t>
            </w:r>
          </w:p>
        </w:tc>
        <w:tc>
          <w:tcPr>
            <w:tcW w:w="1769" w:type="pct"/>
            <w:vAlign w:val="center"/>
          </w:tcPr>
          <w:p w:rsidR="00C42049" w:rsidRPr="00E63CA3" w:rsidRDefault="00C42049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</w:t>
            </w:r>
            <w:r w:rsid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</w:t>
            </w: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银行股份有限公司</w:t>
            </w:r>
          </w:p>
        </w:tc>
      </w:tr>
      <w:tr w:rsidR="00E63CA3" w:rsidRPr="00E63CA3" w:rsidTr="00ED3F1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信诚理财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28</w:t>
            </w: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日盈债券型证券投资基金</w:t>
            </w:r>
          </w:p>
        </w:tc>
        <w:tc>
          <w:tcPr>
            <w:tcW w:w="1769" w:type="pct"/>
            <w:vAlign w:val="center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</w:t>
            </w: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银行股份有限公司</w:t>
            </w:r>
          </w:p>
        </w:tc>
      </w:tr>
      <w:tr w:rsidR="00E63CA3" w:rsidRPr="00E63CA3" w:rsidTr="00E63CA3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信诚年年有余定期开放债券型证券投资基金</w:t>
            </w:r>
          </w:p>
        </w:tc>
        <w:tc>
          <w:tcPr>
            <w:tcW w:w="1769" w:type="pct"/>
            <w:vAlign w:val="center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</w:t>
            </w: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银行股份有限公司</w:t>
            </w:r>
          </w:p>
        </w:tc>
      </w:tr>
      <w:tr w:rsidR="00E63CA3" w:rsidRPr="00E63CA3" w:rsidTr="00ED3F1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信诚全球商品主题证券投资基金（LOF）</w:t>
            </w:r>
          </w:p>
        </w:tc>
        <w:tc>
          <w:tcPr>
            <w:tcW w:w="1769" w:type="pct"/>
            <w:vAlign w:val="center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</w:t>
            </w: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信诚双盈债券型证券投资基金（LOF）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信诚新兴产业混合型证券投资基金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信诚至远灵活配置混合型证券投资基金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信诚中证800医药指数分级证券投资基金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信诚中证800有色指数分级证券投资基金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信诚中证基建工程指数型证券投资基金（LOF）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信诚中证信息安全指数分级证券投资基金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信诚中证智能家居指数分级证券投资基金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信诚周期轮动混合型证券投资基金（LOF）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中信保诚红利精选混合型证券投资基金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  <w:tr w:rsidR="00E63CA3" w:rsidRPr="00E63CA3" w:rsidTr="002B4C9D">
        <w:tc>
          <w:tcPr>
            <w:tcW w:w="461" w:type="pct"/>
          </w:tcPr>
          <w:p w:rsidR="00E63CA3" w:rsidRPr="00E63CA3" w:rsidRDefault="00E63CA3" w:rsidP="0035170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70" w:type="pct"/>
          </w:tcPr>
          <w:p w:rsidR="00E63CA3" w:rsidRPr="00E63CA3" w:rsidRDefault="00E63CA3" w:rsidP="00EF764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63CA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中信保诚景泰债券型证券投资基金</w:t>
            </w:r>
          </w:p>
        </w:tc>
        <w:tc>
          <w:tcPr>
            <w:tcW w:w="1769" w:type="pct"/>
          </w:tcPr>
          <w:p w:rsidR="00E63CA3" w:rsidRPr="00E63CA3" w:rsidRDefault="00E63CA3" w:rsidP="00E63CA3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31B04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中国银行股份有限公司</w:t>
            </w:r>
          </w:p>
        </w:tc>
      </w:tr>
    </w:tbl>
    <w:p w:rsidR="00EF7646" w:rsidRPr="00EF7646" w:rsidRDefault="00EF7646" w:rsidP="0035170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F7646" w:rsidRDefault="00EF7646" w:rsidP="00EF76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FE2387">
        <w:rPr>
          <w:rFonts w:ascii="仿宋" w:eastAsia="仿宋" w:hAnsi="仿宋" w:hint="eastAsia"/>
          <w:color w:val="000000" w:themeColor="text1"/>
          <w:sz w:val="32"/>
          <w:szCs w:val="32"/>
        </w:rPr>
        <w:t>修改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基金合同与托管协议</w:t>
      </w:r>
      <w:r w:rsidR="00FE2387">
        <w:rPr>
          <w:rFonts w:ascii="仿宋" w:eastAsia="仿宋" w:hAnsi="仿宋" w:hint="eastAsia"/>
          <w:color w:val="000000" w:themeColor="text1"/>
          <w:sz w:val="32"/>
          <w:szCs w:val="32"/>
        </w:rPr>
        <w:t>事项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系因相关法律法规发生变动而进行的修改，对原有基金份额持有人的利益无实质不利影响，不需召开基金份额持有人大会审议。修订后的</w:t>
      </w:r>
      <w:r w:rsidR="00FE2387"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 w:rsidR="00FE23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基金合同与托管协议自本公告发布之日起生效。</w:t>
      </w:r>
      <w:r w:rsidR="00C42049" w:rsidRPr="00CF7548">
        <w:rPr>
          <w:rFonts w:ascii="仿宋" w:eastAsia="仿宋" w:hAnsi="仿宋" w:hint="eastAsia"/>
          <w:color w:val="000000" w:themeColor="text1"/>
          <w:sz w:val="32"/>
          <w:szCs w:val="32"/>
        </w:rPr>
        <w:t>同时，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上述基金的招募说明书及其摘要根据基金合同与托管协议</w:t>
      </w:r>
      <w:r w:rsidR="009E1B6E">
        <w:rPr>
          <w:rFonts w:ascii="仿宋" w:eastAsia="仿宋" w:hAnsi="仿宋" w:hint="eastAsia"/>
          <w:color w:val="000000" w:themeColor="text1"/>
          <w:sz w:val="32"/>
          <w:szCs w:val="32"/>
        </w:rPr>
        <w:t>上述修订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内容进行相应修改</w:t>
      </w:r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，同时</w:t>
      </w:r>
      <w:r w:rsidR="002A6CC8" w:rsidRPr="00010640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了</w:t>
      </w:r>
      <w:r w:rsidR="002A6CC8" w:rsidRPr="00010640">
        <w:rPr>
          <w:rFonts w:ascii="仿宋" w:eastAsia="仿宋" w:hAnsi="仿宋" w:hint="eastAsia"/>
          <w:color w:val="000000" w:themeColor="text1"/>
          <w:sz w:val="32"/>
          <w:szCs w:val="32"/>
        </w:rPr>
        <w:t>基金管理人主要人员情况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F7646" w:rsidRDefault="00EF7646" w:rsidP="00EF76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上述基金修订后的基金合同、托管协议以及更新的招募说明书及其摘要于</w:t>
      </w:r>
      <w:r w:rsidR="00E97E42"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年2月</w:t>
      </w:r>
      <w:r w:rsidR="00A21665"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A6CC8" w:rsidRPr="002A6CC8">
          <w:rPr>
            <w:rFonts w:ascii="仿宋" w:eastAsia="仿宋" w:hAnsi="仿宋" w:hint="eastAsia"/>
            <w:color w:val="000000" w:themeColor="text1"/>
            <w:sz w:val="32"/>
            <w:szCs w:val="32"/>
          </w:rPr>
          <w:t>www.citicprufunds.com.cn</w:t>
        </w:r>
      </w:hyperlink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</w:t>
      </w:r>
      <w:bookmarkStart w:id="0" w:name="_GoBack"/>
      <w:bookmarkEnd w:id="0"/>
      <w:r w:rsidRPr="00EF7646">
        <w:rPr>
          <w:rFonts w:ascii="仿宋" w:eastAsia="仿宋" w:hAnsi="仿宋" w:hint="eastAsia"/>
          <w:color w:val="000000" w:themeColor="text1"/>
          <w:sz w:val="32"/>
          <w:szCs w:val="32"/>
        </w:rPr>
        <w:t>电子披露网站（http://eid.csrc.gov.cn/fund）披露，供投资者查阅。如有疑问可拨打本公司客服电话（400-666-0066）咨询。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</w:t>
      </w:r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 w:rsidR="002A6CC8"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CF7548" w:rsidRPr="00B17C02" w:rsidRDefault="00CF754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F7646" w:rsidRDefault="00EF764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F7646" w:rsidP="00EF764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中信保诚基金管理有限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E97E42" w:rsidP="00EF764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A2166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7646"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A2166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21665" w:rsidRPr="00A21665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A21665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63" w:rsidRDefault="00500E63" w:rsidP="009A149B">
      <w:r>
        <w:separator/>
      </w:r>
    </w:p>
  </w:endnote>
  <w:endnote w:type="continuationSeparator" w:id="1">
    <w:p w:rsidR="00500E63" w:rsidRDefault="00500E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E1B6E" w:rsidRDefault="00F919D0">
        <w:pPr>
          <w:pStyle w:val="a4"/>
          <w:jc w:val="center"/>
        </w:pPr>
        <w:r>
          <w:fldChar w:fldCharType="begin"/>
        </w:r>
        <w:r w:rsidR="009E1B6E">
          <w:instrText>PAGE   \* MERGEFORMAT</w:instrText>
        </w:r>
        <w:r>
          <w:fldChar w:fldCharType="separate"/>
        </w:r>
        <w:r w:rsidR="0078336C" w:rsidRPr="0078336C">
          <w:rPr>
            <w:noProof/>
            <w:lang w:val="zh-CN"/>
          </w:rPr>
          <w:t>2</w:t>
        </w:r>
        <w:r>
          <w:fldChar w:fldCharType="end"/>
        </w:r>
      </w:p>
    </w:sdtContent>
  </w:sdt>
  <w:p w:rsidR="009E1B6E" w:rsidRDefault="009E1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E1B6E" w:rsidRDefault="00F919D0">
        <w:pPr>
          <w:pStyle w:val="a4"/>
          <w:jc w:val="center"/>
        </w:pPr>
        <w:r>
          <w:fldChar w:fldCharType="begin"/>
        </w:r>
        <w:r w:rsidR="009E1B6E">
          <w:instrText>PAGE   \* MERGEFORMAT</w:instrText>
        </w:r>
        <w:r>
          <w:fldChar w:fldCharType="separate"/>
        </w:r>
        <w:r w:rsidR="0078336C" w:rsidRPr="0078336C">
          <w:rPr>
            <w:noProof/>
            <w:lang w:val="zh-CN"/>
          </w:rPr>
          <w:t>1</w:t>
        </w:r>
        <w:r>
          <w:fldChar w:fldCharType="end"/>
        </w:r>
      </w:p>
    </w:sdtContent>
  </w:sdt>
  <w:p w:rsidR="009E1B6E" w:rsidRDefault="009E1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63" w:rsidRDefault="00500E63" w:rsidP="009A149B">
      <w:r>
        <w:separator/>
      </w:r>
    </w:p>
  </w:footnote>
  <w:footnote w:type="continuationSeparator" w:id="1">
    <w:p w:rsidR="00500E63" w:rsidRDefault="00500E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E2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CC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3A7"/>
    <w:rsid w:val="003467B5"/>
    <w:rsid w:val="00351700"/>
    <w:rsid w:val="00355B7C"/>
    <w:rsid w:val="00361065"/>
    <w:rsid w:val="0036248F"/>
    <w:rsid w:val="00382BCB"/>
    <w:rsid w:val="003866BC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75C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E6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4DC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3C1"/>
    <w:rsid w:val="00641CEA"/>
    <w:rsid w:val="0065080E"/>
    <w:rsid w:val="00655229"/>
    <w:rsid w:val="00656B0C"/>
    <w:rsid w:val="0066309A"/>
    <w:rsid w:val="0066627D"/>
    <w:rsid w:val="006827B0"/>
    <w:rsid w:val="006832A2"/>
    <w:rsid w:val="00684A20"/>
    <w:rsid w:val="00690EC4"/>
    <w:rsid w:val="006962CB"/>
    <w:rsid w:val="006A0BB0"/>
    <w:rsid w:val="006A7F42"/>
    <w:rsid w:val="006B4697"/>
    <w:rsid w:val="006C509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36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3A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9F2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B6E"/>
    <w:rsid w:val="009E35EB"/>
    <w:rsid w:val="009E64F2"/>
    <w:rsid w:val="009E7875"/>
    <w:rsid w:val="009F72D1"/>
    <w:rsid w:val="00A144A6"/>
    <w:rsid w:val="00A21627"/>
    <w:rsid w:val="00A21665"/>
    <w:rsid w:val="00A363EB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305F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04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54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CA3"/>
    <w:rsid w:val="00E7407A"/>
    <w:rsid w:val="00E81A0A"/>
    <w:rsid w:val="00E964F7"/>
    <w:rsid w:val="00E97E4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EF7646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9D0"/>
    <w:rsid w:val="00FA0934"/>
    <w:rsid w:val="00FA653D"/>
    <w:rsid w:val="00FB23EE"/>
    <w:rsid w:val="00FC34DF"/>
    <w:rsid w:val="00FC43AE"/>
    <w:rsid w:val="00FD658E"/>
    <w:rsid w:val="00FE0C5A"/>
    <w:rsid w:val="00FE13A2"/>
    <w:rsid w:val="00FE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F7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3A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F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23A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cprufunds.com.c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A822-59AF-4D55-8022-EA22D5E6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2020-02-06T16:10:00Z</dcterms:created>
  <dcterms:modified xsi:type="dcterms:W3CDTF">2020-02-06T16:10:00Z</dcterms:modified>
</cp:coreProperties>
</file>