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A4" w:rsidRDefault="001C0DB3">
      <w:pPr>
        <w:widowControl/>
        <w:spacing w:line="360" w:lineRule="auto"/>
        <w:ind w:firstLine="420"/>
        <w:jc w:val="center"/>
        <w:rPr>
          <w:rFonts w:ascii="Arial" w:hAnsi="Arial" w:cs="Arial" w:hint="eastAsia"/>
          <w:b/>
          <w:kern w:val="0"/>
          <w:sz w:val="24"/>
          <w:szCs w:val="21"/>
        </w:rPr>
      </w:pPr>
      <w:r>
        <w:rPr>
          <w:rFonts w:ascii="Arial" w:hAnsi="Arial" w:cs="Arial" w:hint="eastAsia"/>
          <w:b/>
          <w:kern w:val="0"/>
          <w:sz w:val="24"/>
          <w:szCs w:val="21"/>
        </w:rPr>
        <w:t>湘财</w:t>
      </w:r>
      <w:r w:rsidR="002746A4">
        <w:rPr>
          <w:rFonts w:ascii="Arial" w:hAnsi="Arial" w:cs="Arial" w:hint="eastAsia"/>
          <w:b/>
          <w:kern w:val="0"/>
          <w:sz w:val="24"/>
          <w:szCs w:val="21"/>
        </w:rPr>
        <w:t>基金管理有限公司关于</w:t>
      </w:r>
      <w:r w:rsidR="002746A4">
        <w:rPr>
          <w:rFonts w:ascii="Arial" w:hAnsi="Arial" w:cs="Arial" w:hint="eastAsia"/>
          <w:b/>
          <w:kern w:val="0"/>
          <w:sz w:val="24"/>
          <w:szCs w:val="24"/>
        </w:rPr>
        <w:t>旗下</w:t>
      </w:r>
      <w:r>
        <w:rPr>
          <w:rFonts w:ascii="Arial" w:hAnsi="Arial" w:cs="Arial" w:hint="eastAsia"/>
          <w:b/>
          <w:kern w:val="0"/>
          <w:sz w:val="24"/>
          <w:szCs w:val="24"/>
        </w:rPr>
        <w:t>开放式</w:t>
      </w:r>
      <w:r w:rsidR="002746A4">
        <w:rPr>
          <w:rFonts w:ascii="Arial" w:hAnsi="Arial" w:cs="Arial" w:hint="eastAsia"/>
          <w:b/>
          <w:kern w:val="0"/>
          <w:sz w:val="24"/>
          <w:szCs w:val="24"/>
        </w:rPr>
        <w:t>基金</w:t>
      </w:r>
    </w:p>
    <w:p w:rsidR="002746A4" w:rsidRDefault="00193399" w:rsidP="00193399">
      <w:pPr>
        <w:widowControl/>
        <w:spacing w:line="360" w:lineRule="auto"/>
        <w:ind w:firstLine="420"/>
        <w:jc w:val="center"/>
        <w:rPr>
          <w:rFonts w:ascii="Arial" w:hAnsi="Arial" w:cs="Arial"/>
          <w:b/>
          <w:kern w:val="0"/>
          <w:sz w:val="24"/>
          <w:szCs w:val="21"/>
        </w:rPr>
      </w:pPr>
      <w:r>
        <w:rPr>
          <w:rFonts w:ascii="Arial" w:hAnsi="Arial" w:cs="Arial" w:hint="eastAsia"/>
          <w:b/>
          <w:kern w:val="0"/>
          <w:sz w:val="24"/>
          <w:szCs w:val="21"/>
        </w:rPr>
        <w:t>在</w:t>
      </w:r>
      <w:r w:rsidR="001C0DB3">
        <w:rPr>
          <w:rFonts w:ascii="Arial" w:hAnsi="Arial" w:cs="Arial" w:hint="eastAsia"/>
          <w:b/>
          <w:kern w:val="0"/>
          <w:sz w:val="24"/>
          <w:szCs w:val="21"/>
        </w:rPr>
        <w:t>各销售机构</w:t>
      </w:r>
      <w:r w:rsidR="002746A4">
        <w:rPr>
          <w:rFonts w:ascii="Arial" w:hAnsi="Arial" w:cs="Arial" w:hint="eastAsia"/>
          <w:b/>
          <w:kern w:val="0"/>
          <w:sz w:val="24"/>
          <w:szCs w:val="21"/>
        </w:rPr>
        <w:t>开通基金</w:t>
      </w:r>
      <w:r w:rsidR="001C0DB3">
        <w:rPr>
          <w:rFonts w:ascii="Arial" w:hAnsi="Arial" w:cs="Arial" w:hint="eastAsia"/>
          <w:b/>
          <w:kern w:val="0"/>
          <w:sz w:val="24"/>
          <w:szCs w:val="21"/>
        </w:rPr>
        <w:t>转换</w:t>
      </w:r>
      <w:r w:rsidR="002746A4">
        <w:rPr>
          <w:rFonts w:ascii="Arial" w:hAnsi="Arial" w:cs="Arial" w:hint="eastAsia"/>
          <w:b/>
          <w:kern w:val="0"/>
          <w:sz w:val="24"/>
          <w:szCs w:val="21"/>
        </w:rPr>
        <w:t>业务的公告</w:t>
      </w:r>
    </w:p>
    <w:p w:rsidR="002746A4" w:rsidRDefault="002746A4">
      <w:pPr>
        <w:widowControl/>
        <w:spacing w:line="360" w:lineRule="auto"/>
        <w:ind w:firstLineChars="200" w:firstLine="420"/>
        <w:jc w:val="left"/>
        <w:rPr>
          <w:rFonts w:ascii="Arial" w:hAnsi="Arial" w:cs="Arial"/>
          <w:kern w:val="0"/>
          <w:szCs w:val="21"/>
        </w:rPr>
      </w:pPr>
    </w:p>
    <w:p w:rsidR="002746A4" w:rsidRDefault="002746A4">
      <w:pPr>
        <w:widowControl/>
        <w:spacing w:line="360" w:lineRule="auto"/>
        <w:ind w:firstLineChars="200" w:firstLine="420"/>
        <w:jc w:val="left"/>
        <w:rPr>
          <w:rFonts w:ascii="Arial" w:hAnsi="Arial" w:cs="Arial"/>
          <w:bCs/>
          <w:kern w:val="0"/>
          <w:szCs w:val="21"/>
        </w:rPr>
      </w:pPr>
      <w:r>
        <w:rPr>
          <w:rFonts w:ascii="Arial" w:hAnsi="Arial" w:cs="Arial"/>
          <w:kern w:val="0"/>
          <w:szCs w:val="21"/>
        </w:rPr>
        <w:t>根据</w:t>
      </w:r>
      <w:r w:rsidR="001C0DB3">
        <w:rPr>
          <w:rFonts w:ascii="Arial" w:hAnsi="Arial" w:cs="Arial" w:hint="eastAsia"/>
          <w:kern w:val="0"/>
          <w:szCs w:val="21"/>
        </w:rPr>
        <w:t>湘财</w:t>
      </w:r>
      <w:r>
        <w:rPr>
          <w:rFonts w:ascii="Arial" w:hAnsi="Arial" w:cs="Arial"/>
          <w:kern w:val="0"/>
          <w:szCs w:val="21"/>
        </w:rPr>
        <w:t>基金管理有限公司</w:t>
      </w:r>
      <w:r>
        <w:rPr>
          <w:rFonts w:ascii="Arial" w:hAnsi="Arial" w:cs="Arial" w:hint="eastAsia"/>
          <w:kern w:val="0"/>
          <w:szCs w:val="21"/>
        </w:rPr>
        <w:t>（以下简称“本公司”）</w:t>
      </w:r>
      <w:r>
        <w:rPr>
          <w:rFonts w:ascii="Arial" w:hAnsi="Arial" w:cs="Arial"/>
          <w:kern w:val="0"/>
          <w:szCs w:val="21"/>
        </w:rPr>
        <w:t>与</w:t>
      </w:r>
      <w:r w:rsidR="001C0DB3">
        <w:rPr>
          <w:rFonts w:ascii="Arial" w:hAnsi="Arial" w:cs="Arial" w:hint="eastAsia"/>
          <w:kern w:val="0"/>
          <w:szCs w:val="21"/>
        </w:rPr>
        <w:t>各销售机构协商</w:t>
      </w:r>
      <w:r>
        <w:rPr>
          <w:rFonts w:ascii="Arial" w:hAnsi="Arial" w:cs="Arial" w:hint="eastAsia"/>
          <w:kern w:val="0"/>
          <w:szCs w:val="21"/>
        </w:rPr>
        <w:t>，</w:t>
      </w:r>
      <w:r>
        <w:rPr>
          <w:rFonts w:ascii="Times New Roman" w:hAnsi="Times New Roman" w:hint="eastAsia"/>
          <w:kern w:val="0"/>
          <w:szCs w:val="21"/>
        </w:rPr>
        <w:t>自</w:t>
      </w:r>
      <w:r>
        <w:rPr>
          <w:rFonts w:ascii="Times New Roman" w:hAnsi="Times New Roman"/>
          <w:kern w:val="0"/>
          <w:szCs w:val="21"/>
        </w:rPr>
        <w:t>20</w:t>
      </w:r>
      <w:r w:rsidR="001C0DB3">
        <w:rPr>
          <w:rFonts w:ascii="Times New Roman" w:hAnsi="Times New Roman"/>
          <w:kern w:val="0"/>
          <w:szCs w:val="21"/>
        </w:rPr>
        <w:t>20</w:t>
      </w:r>
      <w:r>
        <w:rPr>
          <w:rFonts w:ascii="Times New Roman" w:hAnsi="Times New Roman"/>
          <w:kern w:val="0"/>
          <w:szCs w:val="21"/>
        </w:rPr>
        <w:t>年</w:t>
      </w:r>
      <w:r w:rsidR="001C0DB3">
        <w:rPr>
          <w:rFonts w:ascii="Times New Roman" w:hAnsi="Times New Roman" w:hint="eastAsia"/>
          <w:kern w:val="0"/>
          <w:szCs w:val="21"/>
        </w:rPr>
        <w:t>2</w:t>
      </w:r>
      <w:r>
        <w:rPr>
          <w:rFonts w:ascii="Times New Roman" w:hAnsi="Times New Roman"/>
          <w:kern w:val="0"/>
          <w:szCs w:val="21"/>
        </w:rPr>
        <w:t>月</w:t>
      </w:r>
      <w:r w:rsidR="001C0DB3">
        <w:rPr>
          <w:rFonts w:ascii="Times New Roman" w:hAnsi="Times New Roman"/>
          <w:kern w:val="0"/>
          <w:szCs w:val="21"/>
        </w:rPr>
        <w:t>5</w:t>
      </w:r>
      <w:r>
        <w:rPr>
          <w:rFonts w:ascii="Times New Roman" w:hAnsi="Times New Roman" w:hint="eastAsia"/>
          <w:kern w:val="0"/>
          <w:szCs w:val="21"/>
        </w:rPr>
        <w:t>日起，本公司旗下</w:t>
      </w:r>
      <w:r w:rsidR="001C0DB3">
        <w:rPr>
          <w:rFonts w:ascii="Times New Roman" w:hAnsi="Times New Roman" w:hint="eastAsia"/>
          <w:kern w:val="0"/>
          <w:szCs w:val="21"/>
        </w:rPr>
        <w:t>开放式</w:t>
      </w:r>
      <w:r>
        <w:rPr>
          <w:rFonts w:ascii="Times New Roman" w:hAnsi="Times New Roman" w:hint="eastAsia"/>
          <w:kern w:val="0"/>
          <w:szCs w:val="21"/>
        </w:rPr>
        <w:t>基金</w:t>
      </w:r>
      <w:r w:rsidR="003F7615">
        <w:rPr>
          <w:rFonts w:ascii="Times New Roman" w:hAnsi="Times New Roman" w:hint="eastAsia"/>
          <w:kern w:val="0"/>
          <w:szCs w:val="21"/>
        </w:rPr>
        <w:t>在</w:t>
      </w:r>
      <w:r w:rsidR="001C0DB3">
        <w:rPr>
          <w:rFonts w:ascii="Times New Roman" w:hAnsi="Times New Roman" w:hint="eastAsia"/>
          <w:kern w:val="0"/>
          <w:szCs w:val="21"/>
        </w:rPr>
        <w:t>各销售机构</w:t>
      </w:r>
      <w:r w:rsidR="002536CF">
        <w:rPr>
          <w:rFonts w:ascii="Times New Roman" w:hAnsi="Times New Roman"/>
          <w:kern w:val="0"/>
          <w:szCs w:val="21"/>
        </w:rPr>
        <w:t>开通基金</w:t>
      </w:r>
      <w:r w:rsidR="001C0DB3">
        <w:rPr>
          <w:rFonts w:ascii="Times New Roman" w:hAnsi="Times New Roman" w:hint="eastAsia"/>
          <w:kern w:val="0"/>
          <w:szCs w:val="21"/>
        </w:rPr>
        <w:t>转换</w:t>
      </w:r>
      <w:r w:rsidR="002536CF">
        <w:rPr>
          <w:rFonts w:ascii="Times New Roman" w:hAnsi="Times New Roman"/>
          <w:kern w:val="0"/>
          <w:szCs w:val="21"/>
        </w:rPr>
        <w:t>业务</w:t>
      </w:r>
      <w:r w:rsidR="002536CF">
        <w:rPr>
          <w:rFonts w:ascii="Times New Roman" w:hAnsi="Times New Roman" w:hint="eastAsia"/>
          <w:kern w:val="0"/>
          <w:szCs w:val="21"/>
        </w:rPr>
        <w:t>，</w:t>
      </w:r>
      <w:r>
        <w:rPr>
          <w:rFonts w:ascii="Times New Roman" w:hAnsi="Times New Roman" w:hint="eastAsia"/>
          <w:kern w:val="0"/>
          <w:szCs w:val="21"/>
        </w:rPr>
        <w:t>现将有关事项公告如下：</w:t>
      </w:r>
    </w:p>
    <w:p w:rsidR="002746A4" w:rsidRDefault="002746A4">
      <w:pPr>
        <w:widowControl/>
        <w:spacing w:line="360" w:lineRule="auto"/>
        <w:ind w:firstLineChars="200" w:firstLine="422"/>
        <w:jc w:val="left"/>
        <w:rPr>
          <w:rFonts w:ascii="Times New Roman" w:hAnsi="Times New Roman"/>
          <w:b/>
          <w:kern w:val="0"/>
          <w:szCs w:val="21"/>
        </w:rPr>
      </w:pPr>
      <w:r>
        <w:rPr>
          <w:rFonts w:ascii="Times New Roman" w:hAnsi="Times New Roman" w:hint="eastAsia"/>
          <w:b/>
          <w:kern w:val="0"/>
          <w:szCs w:val="21"/>
        </w:rPr>
        <w:t>一、适用基金及业务范围</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1"/>
        <w:gridCol w:w="1352"/>
        <w:gridCol w:w="3756"/>
      </w:tblGrid>
      <w:tr w:rsidR="002746A4" w:rsidTr="0079078C">
        <w:trPr>
          <w:trHeight w:val="456"/>
          <w:jc w:val="center"/>
        </w:trPr>
        <w:tc>
          <w:tcPr>
            <w:tcW w:w="751" w:type="dxa"/>
          </w:tcPr>
          <w:p w:rsidR="002746A4" w:rsidRDefault="002746A4">
            <w:pPr>
              <w:widowControl/>
              <w:spacing w:line="360" w:lineRule="auto"/>
              <w:jc w:val="center"/>
              <w:rPr>
                <w:rFonts w:ascii="Times New Roman" w:hAnsi="Times New Roman"/>
                <w:kern w:val="0"/>
                <w:szCs w:val="21"/>
              </w:rPr>
            </w:pPr>
            <w:r>
              <w:rPr>
                <w:rFonts w:ascii="Times New Roman" w:hAnsi="Times New Roman" w:hint="eastAsia"/>
                <w:kern w:val="0"/>
                <w:szCs w:val="21"/>
              </w:rPr>
              <w:t>编号</w:t>
            </w:r>
          </w:p>
        </w:tc>
        <w:tc>
          <w:tcPr>
            <w:tcW w:w="1352" w:type="dxa"/>
          </w:tcPr>
          <w:p w:rsidR="002746A4" w:rsidRDefault="002746A4">
            <w:pPr>
              <w:widowControl/>
              <w:spacing w:line="360" w:lineRule="auto"/>
              <w:jc w:val="center"/>
              <w:rPr>
                <w:rFonts w:ascii="Times New Roman" w:hAnsi="Times New Roman"/>
                <w:kern w:val="0"/>
                <w:szCs w:val="21"/>
              </w:rPr>
            </w:pPr>
            <w:r>
              <w:rPr>
                <w:rFonts w:ascii="Times New Roman" w:hAnsi="Times New Roman" w:hint="eastAsia"/>
                <w:kern w:val="0"/>
                <w:szCs w:val="21"/>
              </w:rPr>
              <w:t>基金代码</w:t>
            </w:r>
          </w:p>
        </w:tc>
        <w:tc>
          <w:tcPr>
            <w:tcW w:w="3756" w:type="dxa"/>
          </w:tcPr>
          <w:p w:rsidR="002746A4" w:rsidRDefault="002746A4">
            <w:pPr>
              <w:widowControl/>
              <w:spacing w:line="360" w:lineRule="auto"/>
              <w:jc w:val="center"/>
              <w:rPr>
                <w:rFonts w:ascii="Times New Roman" w:hAnsi="Times New Roman"/>
                <w:kern w:val="0"/>
                <w:szCs w:val="21"/>
              </w:rPr>
            </w:pPr>
            <w:r>
              <w:rPr>
                <w:rFonts w:ascii="Times New Roman" w:hAnsi="Times New Roman" w:hint="eastAsia"/>
                <w:kern w:val="0"/>
                <w:szCs w:val="21"/>
              </w:rPr>
              <w:t>基金名称</w:t>
            </w:r>
          </w:p>
        </w:tc>
      </w:tr>
      <w:tr w:rsidR="002746A4" w:rsidTr="0079078C">
        <w:trPr>
          <w:trHeight w:val="456"/>
          <w:jc w:val="center"/>
        </w:trPr>
        <w:tc>
          <w:tcPr>
            <w:tcW w:w="751" w:type="dxa"/>
          </w:tcPr>
          <w:p w:rsidR="002746A4" w:rsidRDefault="002746A4">
            <w:pPr>
              <w:widowControl/>
              <w:spacing w:line="360" w:lineRule="auto"/>
              <w:jc w:val="center"/>
              <w:rPr>
                <w:rFonts w:ascii="Times New Roman" w:hAnsi="Times New Roman"/>
                <w:kern w:val="0"/>
                <w:szCs w:val="21"/>
              </w:rPr>
            </w:pPr>
            <w:r>
              <w:rPr>
                <w:rFonts w:ascii="Times New Roman" w:hAnsi="Times New Roman" w:hint="eastAsia"/>
                <w:kern w:val="0"/>
                <w:szCs w:val="21"/>
              </w:rPr>
              <w:t>1</w:t>
            </w:r>
          </w:p>
        </w:tc>
        <w:tc>
          <w:tcPr>
            <w:tcW w:w="1352" w:type="dxa"/>
          </w:tcPr>
          <w:p w:rsidR="002746A4" w:rsidRDefault="00AB022D">
            <w:pPr>
              <w:widowControl/>
              <w:spacing w:line="360" w:lineRule="auto"/>
              <w:jc w:val="center"/>
              <w:rPr>
                <w:rFonts w:ascii="Times New Roman" w:hAnsi="Times New Roman"/>
                <w:kern w:val="0"/>
                <w:szCs w:val="21"/>
              </w:rPr>
            </w:pPr>
            <w:r>
              <w:rPr>
                <w:rFonts w:ascii="Times New Roman" w:hAnsi="Times New Roman"/>
                <w:kern w:val="0"/>
                <w:szCs w:val="21"/>
              </w:rPr>
              <w:t>007012</w:t>
            </w:r>
          </w:p>
        </w:tc>
        <w:tc>
          <w:tcPr>
            <w:tcW w:w="3756" w:type="dxa"/>
          </w:tcPr>
          <w:p w:rsidR="002746A4" w:rsidRDefault="00AB022D" w:rsidP="00AB022D">
            <w:pPr>
              <w:widowControl/>
              <w:spacing w:line="360" w:lineRule="auto"/>
              <w:jc w:val="center"/>
              <w:rPr>
                <w:rFonts w:ascii="Times New Roman" w:hAnsi="Times New Roman"/>
                <w:kern w:val="0"/>
                <w:szCs w:val="21"/>
              </w:rPr>
            </w:pPr>
            <w:r w:rsidRPr="00AB022D">
              <w:rPr>
                <w:rFonts w:ascii="Times New Roman" w:hAnsi="Times New Roman" w:hint="eastAsia"/>
                <w:kern w:val="0"/>
                <w:szCs w:val="21"/>
              </w:rPr>
              <w:t>湘财长顺混合型发起式证券投资基金</w:t>
            </w:r>
            <w:r w:rsidR="002746A4">
              <w:rPr>
                <w:rFonts w:ascii="Times New Roman" w:hAnsi="Times New Roman"/>
                <w:kern w:val="0"/>
                <w:szCs w:val="21"/>
              </w:rPr>
              <w:t>A</w:t>
            </w:r>
          </w:p>
        </w:tc>
      </w:tr>
      <w:tr w:rsidR="002746A4" w:rsidTr="0079078C">
        <w:trPr>
          <w:trHeight w:val="441"/>
          <w:jc w:val="center"/>
        </w:trPr>
        <w:tc>
          <w:tcPr>
            <w:tcW w:w="751" w:type="dxa"/>
          </w:tcPr>
          <w:p w:rsidR="002746A4" w:rsidRDefault="002746A4">
            <w:pPr>
              <w:widowControl/>
              <w:spacing w:line="360" w:lineRule="auto"/>
              <w:jc w:val="center"/>
              <w:rPr>
                <w:rFonts w:ascii="Times New Roman" w:hAnsi="Times New Roman"/>
                <w:kern w:val="0"/>
                <w:szCs w:val="21"/>
              </w:rPr>
            </w:pPr>
            <w:r>
              <w:rPr>
                <w:rFonts w:ascii="Times New Roman" w:hAnsi="Times New Roman" w:hint="eastAsia"/>
                <w:kern w:val="0"/>
                <w:szCs w:val="21"/>
              </w:rPr>
              <w:t>2</w:t>
            </w:r>
          </w:p>
        </w:tc>
        <w:tc>
          <w:tcPr>
            <w:tcW w:w="1352" w:type="dxa"/>
          </w:tcPr>
          <w:p w:rsidR="002746A4" w:rsidRDefault="00AB022D">
            <w:pPr>
              <w:widowControl/>
              <w:spacing w:line="360" w:lineRule="auto"/>
              <w:jc w:val="center"/>
              <w:rPr>
                <w:rFonts w:ascii="Times New Roman" w:hAnsi="Times New Roman"/>
                <w:kern w:val="0"/>
                <w:szCs w:val="21"/>
              </w:rPr>
            </w:pPr>
            <w:r>
              <w:rPr>
                <w:rFonts w:ascii="Times New Roman" w:hAnsi="Times New Roman"/>
                <w:kern w:val="0"/>
                <w:szCs w:val="21"/>
              </w:rPr>
              <w:t>007013</w:t>
            </w:r>
          </w:p>
        </w:tc>
        <w:tc>
          <w:tcPr>
            <w:tcW w:w="3756" w:type="dxa"/>
          </w:tcPr>
          <w:p w:rsidR="002746A4" w:rsidRDefault="00AB022D" w:rsidP="00AB022D">
            <w:pPr>
              <w:widowControl/>
              <w:spacing w:line="360" w:lineRule="auto"/>
              <w:rPr>
                <w:rFonts w:ascii="Times New Roman" w:hAnsi="Times New Roman"/>
                <w:kern w:val="0"/>
                <w:szCs w:val="21"/>
              </w:rPr>
            </w:pPr>
            <w:r w:rsidRPr="00AB022D">
              <w:rPr>
                <w:rFonts w:ascii="Times New Roman" w:hAnsi="Times New Roman" w:hint="eastAsia"/>
                <w:kern w:val="0"/>
                <w:szCs w:val="21"/>
              </w:rPr>
              <w:t>湘财长顺混合型发起式证券投资基金</w:t>
            </w:r>
            <w:r>
              <w:rPr>
                <w:rFonts w:ascii="Times New Roman" w:hAnsi="Times New Roman" w:hint="eastAsia"/>
                <w:kern w:val="0"/>
                <w:szCs w:val="21"/>
              </w:rPr>
              <w:t>C</w:t>
            </w:r>
          </w:p>
        </w:tc>
      </w:tr>
      <w:tr w:rsidR="002746A4" w:rsidTr="0079078C">
        <w:trPr>
          <w:trHeight w:val="456"/>
          <w:jc w:val="center"/>
        </w:trPr>
        <w:tc>
          <w:tcPr>
            <w:tcW w:w="751" w:type="dxa"/>
          </w:tcPr>
          <w:p w:rsidR="002746A4" w:rsidRDefault="002746A4">
            <w:pPr>
              <w:widowControl/>
              <w:spacing w:line="360" w:lineRule="auto"/>
              <w:jc w:val="center"/>
              <w:rPr>
                <w:rFonts w:ascii="Times New Roman" w:hAnsi="Times New Roman"/>
                <w:kern w:val="0"/>
                <w:szCs w:val="21"/>
              </w:rPr>
            </w:pPr>
            <w:r>
              <w:rPr>
                <w:rFonts w:ascii="Times New Roman" w:hAnsi="Times New Roman" w:hint="eastAsia"/>
                <w:kern w:val="0"/>
                <w:szCs w:val="21"/>
              </w:rPr>
              <w:t>3</w:t>
            </w:r>
          </w:p>
        </w:tc>
        <w:tc>
          <w:tcPr>
            <w:tcW w:w="1352" w:type="dxa"/>
          </w:tcPr>
          <w:p w:rsidR="002746A4" w:rsidRDefault="00BC401A">
            <w:pPr>
              <w:widowControl/>
              <w:spacing w:line="360" w:lineRule="auto"/>
              <w:jc w:val="center"/>
              <w:rPr>
                <w:rFonts w:ascii="Times New Roman" w:hAnsi="Times New Roman"/>
                <w:kern w:val="0"/>
                <w:szCs w:val="21"/>
              </w:rPr>
            </w:pPr>
            <w:r>
              <w:rPr>
                <w:rFonts w:ascii="Times New Roman" w:hAnsi="Times New Roman"/>
                <w:kern w:val="0"/>
                <w:szCs w:val="21"/>
              </w:rPr>
              <w:t>008128</w:t>
            </w:r>
          </w:p>
        </w:tc>
        <w:tc>
          <w:tcPr>
            <w:tcW w:w="3756" w:type="dxa"/>
          </w:tcPr>
          <w:p w:rsidR="002746A4" w:rsidRDefault="00BC401A">
            <w:pPr>
              <w:widowControl/>
              <w:spacing w:line="360" w:lineRule="auto"/>
              <w:jc w:val="center"/>
              <w:rPr>
                <w:rFonts w:ascii="Times New Roman" w:hAnsi="Times New Roman"/>
                <w:kern w:val="0"/>
                <w:szCs w:val="21"/>
              </w:rPr>
            </w:pPr>
            <w:r>
              <w:rPr>
                <w:rFonts w:ascii="Times New Roman" w:hAnsi="Times New Roman" w:hint="eastAsia"/>
                <w:kern w:val="0"/>
                <w:szCs w:val="21"/>
              </w:rPr>
              <w:t>湘财长源股票</w:t>
            </w:r>
            <w:r w:rsidR="002746A4">
              <w:rPr>
                <w:rFonts w:ascii="Times New Roman" w:hAnsi="Times New Roman" w:hint="eastAsia"/>
                <w:kern w:val="0"/>
                <w:szCs w:val="21"/>
              </w:rPr>
              <w:t>型证券投资基金</w:t>
            </w:r>
            <w:r w:rsidR="002746A4">
              <w:rPr>
                <w:rFonts w:ascii="Times New Roman" w:hAnsi="Times New Roman"/>
                <w:kern w:val="0"/>
                <w:szCs w:val="21"/>
              </w:rPr>
              <w:t>A</w:t>
            </w:r>
          </w:p>
        </w:tc>
      </w:tr>
      <w:tr w:rsidR="002746A4" w:rsidTr="0079078C">
        <w:trPr>
          <w:trHeight w:val="456"/>
          <w:jc w:val="center"/>
        </w:trPr>
        <w:tc>
          <w:tcPr>
            <w:tcW w:w="751" w:type="dxa"/>
          </w:tcPr>
          <w:p w:rsidR="002746A4" w:rsidRDefault="002746A4">
            <w:pPr>
              <w:widowControl/>
              <w:spacing w:line="360" w:lineRule="auto"/>
              <w:jc w:val="center"/>
              <w:rPr>
                <w:rFonts w:ascii="Times New Roman" w:hAnsi="Times New Roman"/>
                <w:kern w:val="0"/>
                <w:szCs w:val="21"/>
              </w:rPr>
            </w:pPr>
            <w:r>
              <w:rPr>
                <w:rFonts w:ascii="Times New Roman" w:hAnsi="Times New Roman" w:hint="eastAsia"/>
                <w:kern w:val="0"/>
                <w:szCs w:val="21"/>
              </w:rPr>
              <w:t>4</w:t>
            </w:r>
          </w:p>
        </w:tc>
        <w:tc>
          <w:tcPr>
            <w:tcW w:w="1352" w:type="dxa"/>
          </w:tcPr>
          <w:p w:rsidR="002746A4" w:rsidRDefault="00BC401A">
            <w:pPr>
              <w:widowControl/>
              <w:spacing w:line="360" w:lineRule="auto"/>
              <w:jc w:val="center"/>
              <w:rPr>
                <w:rFonts w:ascii="Times New Roman" w:hAnsi="Times New Roman"/>
                <w:kern w:val="0"/>
                <w:szCs w:val="21"/>
              </w:rPr>
            </w:pPr>
            <w:r>
              <w:rPr>
                <w:rFonts w:ascii="Times New Roman" w:hAnsi="Times New Roman"/>
                <w:kern w:val="0"/>
                <w:szCs w:val="21"/>
              </w:rPr>
              <w:t>008129</w:t>
            </w:r>
          </w:p>
        </w:tc>
        <w:tc>
          <w:tcPr>
            <w:tcW w:w="3756" w:type="dxa"/>
          </w:tcPr>
          <w:p w:rsidR="002746A4" w:rsidRDefault="00BC401A">
            <w:pPr>
              <w:widowControl/>
              <w:spacing w:line="360" w:lineRule="auto"/>
              <w:jc w:val="center"/>
              <w:rPr>
                <w:rFonts w:ascii="Times New Roman" w:hAnsi="Times New Roman"/>
                <w:b/>
                <w:kern w:val="0"/>
                <w:szCs w:val="21"/>
              </w:rPr>
            </w:pPr>
            <w:r>
              <w:rPr>
                <w:rFonts w:ascii="Times New Roman" w:hAnsi="Times New Roman" w:hint="eastAsia"/>
                <w:kern w:val="0"/>
                <w:szCs w:val="21"/>
              </w:rPr>
              <w:t>湘财长源股票</w:t>
            </w:r>
            <w:r w:rsidR="002746A4">
              <w:rPr>
                <w:rFonts w:ascii="Times New Roman" w:hAnsi="Times New Roman" w:hint="eastAsia"/>
                <w:kern w:val="0"/>
                <w:szCs w:val="21"/>
              </w:rPr>
              <w:t>型证券投资基金</w:t>
            </w:r>
            <w:r w:rsidR="002746A4">
              <w:rPr>
                <w:rFonts w:ascii="Times New Roman" w:hAnsi="Times New Roman" w:hint="eastAsia"/>
                <w:kern w:val="0"/>
                <w:szCs w:val="21"/>
              </w:rPr>
              <w:t>C</w:t>
            </w:r>
          </w:p>
        </w:tc>
      </w:tr>
    </w:tbl>
    <w:p w:rsidR="00215785" w:rsidRPr="00215785" w:rsidRDefault="00215785" w:rsidP="00215785">
      <w:pPr>
        <w:widowControl/>
        <w:spacing w:line="360" w:lineRule="auto"/>
        <w:ind w:firstLineChars="200" w:firstLine="420"/>
        <w:jc w:val="left"/>
        <w:rPr>
          <w:rFonts w:ascii="Times New Roman" w:hAnsi="Times New Roman" w:hint="eastAsia"/>
          <w:kern w:val="0"/>
          <w:szCs w:val="21"/>
        </w:rPr>
      </w:pPr>
      <w:r>
        <w:rPr>
          <w:rFonts w:ascii="Times New Roman" w:hAnsi="Times New Roman" w:hint="eastAsia"/>
          <w:kern w:val="0"/>
          <w:szCs w:val="21"/>
        </w:rPr>
        <w:t>注：</w:t>
      </w:r>
      <w:r>
        <w:rPr>
          <w:rFonts w:ascii="Times New Roman" w:hAnsi="Times New Roman"/>
          <w:kern w:val="0"/>
          <w:szCs w:val="21"/>
        </w:rPr>
        <w:t>1</w:t>
      </w:r>
      <w:r w:rsidRPr="00215785">
        <w:rPr>
          <w:rFonts w:ascii="Times New Roman" w:hAnsi="Times New Roman" w:hint="eastAsia"/>
          <w:kern w:val="0"/>
          <w:szCs w:val="21"/>
        </w:rPr>
        <w:t>、湘财长顺混合型发起式证券投资基金不同基金份额类别（</w:t>
      </w:r>
      <w:r w:rsidRPr="00215785">
        <w:rPr>
          <w:rFonts w:ascii="Times New Roman" w:hAnsi="Times New Roman" w:hint="eastAsia"/>
          <w:kern w:val="0"/>
          <w:szCs w:val="21"/>
        </w:rPr>
        <w:t>A</w:t>
      </w:r>
      <w:r w:rsidRPr="00215785">
        <w:rPr>
          <w:rFonts w:ascii="Times New Roman" w:hAnsi="Times New Roman" w:hint="eastAsia"/>
          <w:kern w:val="0"/>
          <w:szCs w:val="21"/>
        </w:rPr>
        <w:t>类：</w:t>
      </w:r>
      <w:r>
        <w:rPr>
          <w:rFonts w:ascii="Times New Roman" w:hAnsi="Times New Roman" w:hint="eastAsia"/>
          <w:kern w:val="0"/>
          <w:szCs w:val="21"/>
        </w:rPr>
        <w:t>00</w:t>
      </w:r>
      <w:r>
        <w:rPr>
          <w:rFonts w:ascii="Times New Roman" w:hAnsi="Times New Roman"/>
          <w:kern w:val="0"/>
          <w:szCs w:val="21"/>
        </w:rPr>
        <w:t>70</w:t>
      </w:r>
      <w:r w:rsidRPr="00215785">
        <w:rPr>
          <w:rFonts w:ascii="Times New Roman" w:hAnsi="Times New Roman" w:hint="eastAsia"/>
          <w:kern w:val="0"/>
          <w:szCs w:val="21"/>
        </w:rPr>
        <w:t>12</w:t>
      </w:r>
      <w:r w:rsidRPr="00215785">
        <w:rPr>
          <w:rFonts w:ascii="Times New Roman" w:hAnsi="Times New Roman" w:hint="eastAsia"/>
          <w:kern w:val="0"/>
          <w:szCs w:val="21"/>
        </w:rPr>
        <w:t>、</w:t>
      </w:r>
      <w:r w:rsidRPr="00215785">
        <w:rPr>
          <w:rFonts w:ascii="Times New Roman" w:hAnsi="Times New Roman" w:hint="eastAsia"/>
          <w:kern w:val="0"/>
          <w:szCs w:val="21"/>
        </w:rPr>
        <w:t>C</w:t>
      </w:r>
      <w:r w:rsidRPr="00215785">
        <w:rPr>
          <w:rFonts w:ascii="Times New Roman" w:hAnsi="Times New Roman" w:hint="eastAsia"/>
          <w:kern w:val="0"/>
          <w:szCs w:val="21"/>
        </w:rPr>
        <w:t>类：</w:t>
      </w:r>
      <w:r>
        <w:rPr>
          <w:rFonts w:ascii="Times New Roman" w:hAnsi="Times New Roman" w:hint="eastAsia"/>
          <w:kern w:val="0"/>
          <w:szCs w:val="21"/>
        </w:rPr>
        <w:t>00</w:t>
      </w:r>
      <w:r>
        <w:rPr>
          <w:rFonts w:ascii="Times New Roman" w:hAnsi="Times New Roman"/>
          <w:kern w:val="0"/>
          <w:szCs w:val="21"/>
        </w:rPr>
        <w:t>7013</w:t>
      </w:r>
      <w:r w:rsidRPr="00215785">
        <w:rPr>
          <w:rFonts w:ascii="Times New Roman" w:hAnsi="Times New Roman" w:hint="eastAsia"/>
          <w:kern w:val="0"/>
          <w:szCs w:val="21"/>
        </w:rPr>
        <w:t>）之间不得互相转换。</w:t>
      </w:r>
    </w:p>
    <w:p w:rsidR="002746A4" w:rsidRDefault="00215785" w:rsidP="00215785">
      <w:pPr>
        <w:widowControl/>
        <w:spacing w:line="360" w:lineRule="auto"/>
        <w:ind w:firstLineChars="200" w:firstLine="420"/>
        <w:jc w:val="left"/>
        <w:rPr>
          <w:rFonts w:ascii="Times New Roman" w:hAnsi="Times New Roman"/>
          <w:kern w:val="0"/>
          <w:szCs w:val="21"/>
        </w:rPr>
      </w:pPr>
      <w:r>
        <w:rPr>
          <w:rFonts w:ascii="Times New Roman" w:hAnsi="Times New Roman"/>
          <w:kern w:val="0"/>
          <w:szCs w:val="21"/>
        </w:rPr>
        <w:t>2</w:t>
      </w:r>
      <w:r w:rsidRPr="00215785">
        <w:rPr>
          <w:rFonts w:ascii="Times New Roman" w:hAnsi="Times New Roman" w:hint="eastAsia"/>
          <w:kern w:val="0"/>
          <w:szCs w:val="21"/>
        </w:rPr>
        <w:t>、湘财长源股票型证券投资基金不同基金份额类别（</w:t>
      </w:r>
      <w:r w:rsidRPr="00215785">
        <w:rPr>
          <w:rFonts w:ascii="Times New Roman" w:hAnsi="Times New Roman" w:hint="eastAsia"/>
          <w:kern w:val="0"/>
          <w:szCs w:val="21"/>
        </w:rPr>
        <w:t>A</w:t>
      </w:r>
      <w:r w:rsidRPr="00215785">
        <w:rPr>
          <w:rFonts w:ascii="Times New Roman" w:hAnsi="Times New Roman" w:hint="eastAsia"/>
          <w:kern w:val="0"/>
          <w:szCs w:val="21"/>
        </w:rPr>
        <w:t>类：</w:t>
      </w:r>
      <w:r>
        <w:rPr>
          <w:rFonts w:ascii="Times New Roman" w:hAnsi="Times New Roman" w:hint="eastAsia"/>
          <w:kern w:val="0"/>
          <w:szCs w:val="21"/>
        </w:rPr>
        <w:t>00</w:t>
      </w:r>
      <w:r>
        <w:rPr>
          <w:rFonts w:ascii="Times New Roman" w:hAnsi="Times New Roman"/>
          <w:kern w:val="0"/>
          <w:szCs w:val="21"/>
        </w:rPr>
        <w:t>8128</w:t>
      </w:r>
      <w:r w:rsidRPr="00215785">
        <w:rPr>
          <w:rFonts w:ascii="Times New Roman" w:hAnsi="Times New Roman" w:hint="eastAsia"/>
          <w:kern w:val="0"/>
          <w:szCs w:val="21"/>
        </w:rPr>
        <w:t>、</w:t>
      </w:r>
      <w:r w:rsidRPr="00215785">
        <w:rPr>
          <w:rFonts w:ascii="Times New Roman" w:hAnsi="Times New Roman" w:hint="eastAsia"/>
          <w:kern w:val="0"/>
          <w:szCs w:val="21"/>
        </w:rPr>
        <w:t>C</w:t>
      </w:r>
      <w:r w:rsidRPr="00215785">
        <w:rPr>
          <w:rFonts w:ascii="Times New Roman" w:hAnsi="Times New Roman" w:hint="eastAsia"/>
          <w:kern w:val="0"/>
          <w:szCs w:val="21"/>
        </w:rPr>
        <w:t>类</w:t>
      </w:r>
      <w:r>
        <w:rPr>
          <w:rFonts w:ascii="Times New Roman" w:hAnsi="Times New Roman" w:hint="eastAsia"/>
          <w:kern w:val="0"/>
          <w:szCs w:val="21"/>
        </w:rPr>
        <w:t>:00</w:t>
      </w:r>
      <w:r>
        <w:rPr>
          <w:rFonts w:ascii="Times New Roman" w:hAnsi="Times New Roman"/>
          <w:kern w:val="0"/>
          <w:szCs w:val="21"/>
        </w:rPr>
        <w:t>8129</w:t>
      </w:r>
      <w:r>
        <w:rPr>
          <w:rFonts w:ascii="Times New Roman" w:hAnsi="Times New Roman" w:hint="eastAsia"/>
          <w:kern w:val="0"/>
          <w:szCs w:val="21"/>
        </w:rPr>
        <w:t>）之间不得互相转换</w:t>
      </w:r>
      <w:r w:rsidR="002746A4">
        <w:rPr>
          <w:rFonts w:ascii="Times New Roman" w:hAnsi="Times New Roman" w:hint="eastAsia"/>
          <w:kern w:val="0"/>
          <w:szCs w:val="21"/>
        </w:rPr>
        <w:t>。</w:t>
      </w:r>
    </w:p>
    <w:p w:rsidR="002746A4" w:rsidRDefault="00E15C63">
      <w:pPr>
        <w:widowControl/>
        <w:spacing w:line="360" w:lineRule="auto"/>
        <w:ind w:firstLineChars="200" w:firstLine="422"/>
        <w:jc w:val="left"/>
        <w:rPr>
          <w:rFonts w:ascii="Times New Roman" w:hAnsi="Times New Roman"/>
          <w:b/>
          <w:kern w:val="0"/>
          <w:szCs w:val="21"/>
        </w:rPr>
      </w:pPr>
      <w:r>
        <w:rPr>
          <w:rFonts w:ascii="Times New Roman" w:hAnsi="Times New Roman" w:hint="eastAsia"/>
          <w:b/>
          <w:kern w:val="0"/>
          <w:szCs w:val="21"/>
        </w:rPr>
        <w:t>二</w:t>
      </w:r>
      <w:r w:rsidR="002746A4">
        <w:rPr>
          <w:rFonts w:ascii="Times New Roman" w:hAnsi="Times New Roman" w:hint="eastAsia"/>
          <w:b/>
          <w:kern w:val="0"/>
          <w:szCs w:val="21"/>
        </w:rPr>
        <w:t>、关于基金</w:t>
      </w:r>
      <w:r w:rsidR="00215785">
        <w:rPr>
          <w:rFonts w:ascii="Times New Roman" w:hAnsi="Times New Roman" w:hint="eastAsia"/>
          <w:b/>
          <w:kern w:val="0"/>
          <w:szCs w:val="21"/>
        </w:rPr>
        <w:t>转换</w:t>
      </w:r>
      <w:r w:rsidR="002746A4">
        <w:rPr>
          <w:rFonts w:ascii="Times New Roman" w:hAnsi="Times New Roman" w:hint="eastAsia"/>
          <w:b/>
          <w:kern w:val="0"/>
          <w:szCs w:val="21"/>
        </w:rPr>
        <w:t>业务</w:t>
      </w:r>
    </w:p>
    <w:p w:rsidR="00CF278A" w:rsidRPr="00CF278A" w:rsidRDefault="00CF278A" w:rsidP="00CF278A">
      <w:pPr>
        <w:widowControl/>
        <w:spacing w:line="360" w:lineRule="auto"/>
        <w:ind w:firstLineChars="200" w:firstLine="420"/>
        <w:jc w:val="left"/>
        <w:rPr>
          <w:rFonts w:ascii="Arial" w:hAnsi="Arial" w:cs="Arial" w:hint="eastAsia"/>
          <w:szCs w:val="21"/>
        </w:rPr>
      </w:pPr>
      <w:r>
        <w:rPr>
          <w:rFonts w:ascii="Arial" w:hAnsi="Arial" w:cs="Arial"/>
          <w:szCs w:val="21"/>
        </w:rPr>
        <w:t>1</w:t>
      </w:r>
      <w:r>
        <w:rPr>
          <w:rFonts w:ascii="Arial" w:hAnsi="Arial" w:cs="Arial" w:hint="eastAsia"/>
          <w:szCs w:val="21"/>
        </w:rPr>
        <w:t>、</w:t>
      </w:r>
      <w:r w:rsidRPr="00CF278A">
        <w:rPr>
          <w:rFonts w:ascii="Arial" w:hAnsi="Arial" w:cs="Arial" w:hint="eastAsia"/>
          <w:szCs w:val="21"/>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CF278A" w:rsidRPr="00CF278A" w:rsidRDefault="00CF278A" w:rsidP="00CF278A">
      <w:pPr>
        <w:widowControl/>
        <w:spacing w:line="360" w:lineRule="auto"/>
        <w:ind w:firstLineChars="200" w:firstLine="420"/>
        <w:jc w:val="left"/>
        <w:rPr>
          <w:rFonts w:ascii="Arial" w:hAnsi="Arial" w:cs="Arial" w:hint="eastAsia"/>
          <w:szCs w:val="21"/>
        </w:rPr>
      </w:pPr>
      <w:r>
        <w:rPr>
          <w:rFonts w:ascii="Arial" w:hAnsi="Arial" w:cs="Arial" w:hint="eastAsia"/>
          <w:szCs w:val="21"/>
        </w:rPr>
        <w:t>2</w:t>
      </w:r>
      <w:r>
        <w:rPr>
          <w:rFonts w:ascii="Arial" w:hAnsi="Arial" w:cs="Arial" w:hint="eastAsia"/>
          <w:szCs w:val="21"/>
        </w:rPr>
        <w:t>、</w:t>
      </w:r>
      <w:r w:rsidRPr="00CF278A">
        <w:rPr>
          <w:rFonts w:ascii="Arial" w:hAnsi="Arial" w:cs="Arial" w:hint="eastAsia"/>
          <w:szCs w:val="21"/>
        </w:rPr>
        <w:t>基金转换只能在同一销售机构进行。转换的两只基金必须都是该销售人代理的同一基金管理人管理的、在同一注册登记人处注册且已开通转换业务的基金。</w:t>
      </w:r>
    </w:p>
    <w:p w:rsidR="00CF278A" w:rsidRPr="00CF278A" w:rsidRDefault="00CF278A" w:rsidP="00CF278A">
      <w:pPr>
        <w:widowControl/>
        <w:spacing w:line="360" w:lineRule="auto"/>
        <w:ind w:firstLineChars="200" w:firstLine="420"/>
        <w:jc w:val="left"/>
        <w:rPr>
          <w:rFonts w:ascii="Arial" w:hAnsi="Arial" w:cs="Arial" w:hint="eastAsia"/>
          <w:szCs w:val="21"/>
        </w:rPr>
      </w:pPr>
      <w:r>
        <w:rPr>
          <w:rFonts w:ascii="Arial" w:hAnsi="Arial" w:cs="Arial" w:hint="eastAsia"/>
          <w:szCs w:val="21"/>
        </w:rPr>
        <w:t>3</w:t>
      </w:r>
      <w:r>
        <w:rPr>
          <w:rFonts w:ascii="Arial" w:hAnsi="Arial" w:cs="Arial" w:hint="eastAsia"/>
          <w:szCs w:val="21"/>
        </w:rPr>
        <w:t>、</w:t>
      </w:r>
      <w:r w:rsidRPr="00CF278A">
        <w:rPr>
          <w:rFonts w:ascii="Arial" w:hAnsi="Arial" w:cs="Arial" w:hint="eastAsia"/>
          <w:szCs w:val="21"/>
        </w:rPr>
        <w:t>前端收费模式的开放式基金只能转换到前端收费模式的其他基金，后端收费模式的开放式基金可以转换到前端收费模式或后端收费模式的其他基金。</w:t>
      </w:r>
    </w:p>
    <w:p w:rsidR="00CF278A" w:rsidRPr="00CF278A" w:rsidRDefault="00CF278A" w:rsidP="00CF278A">
      <w:pPr>
        <w:widowControl/>
        <w:spacing w:line="360" w:lineRule="auto"/>
        <w:ind w:firstLineChars="200" w:firstLine="420"/>
        <w:jc w:val="left"/>
        <w:rPr>
          <w:rFonts w:ascii="Arial" w:hAnsi="Arial" w:cs="Arial" w:hint="eastAsia"/>
          <w:szCs w:val="21"/>
        </w:rPr>
      </w:pPr>
      <w:r>
        <w:rPr>
          <w:rFonts w:ascii="Arial" w:hAnsi="Arial" w:cs="Arial" w:hint="eastAsia"/>
          <w:szCs w:val="21"/>
        </w:rPr>
        <w:t>4</w:t>
      </w:r>
      <w:r>
        <w:rPr>
          <w:rFonts w:ascii="Arial" w:hAnsi="Arial" w:cs="Arial" w:hint="eastAsia"/>
          <w:szCs w:val="21"/>
        </w:rPr>
        <w:t>、</w:t>
      </w:r>
      <w:r w:rsidRPr="00CF278A">
        <w:rPr>
          <w:rFonts w:ascii="Arial" w:hAnsi="Arial" w:cs="Arial" w:hint="eastAsia"/>
          <w:szCs w:val="21"/>
        </w:rPr>
        <w:t>投资者办理基金转换业务时，转出方的基金必须处于可赎回状态，转入方的基金必须处于可申购状态。</w:t>
      </w:r>
    </w:p>
    <w:p w:rsidR="00CF278A" w:rsidRPr="00CF278A" w:rsidRDefault="00CF278A" w:rsidP="00CF278A">
      <w:pPr>
        <w:widowControl/>
        <w:spacing w:line="360" w:lineRule="auto"/>
        <w:ind w:firstLineChars="200" w:firstLine="420"/>
        <w:jc w:val="left"/>
        <w:rPr>
          <w:rFonts w:ascii="Arial" w:hAnsi="Arial" w:cs="Arial" w:hint="eastAsia"/>
          <w:szCs w:val="21"/>
        </w:rPr>
      </w:pPr>
      <w:r>
        <w:rPr>
          <w:rFonts w:ascii="Arial" w:hAnsi="Arial" w:cs="Arial" w:hint="eastAsia"/>
          <w:szCs w:val="21"/>
        </w:rPr>
        <w:t>5</w:t>
      </w:r>
      <w:r>
        <w:rPr>
          <w:rFonts w:ascii="Arial" w:hAnsi="Arial" w:cs="Arial" w:hint="eastAsia"/>
          <w:szCs w:val="21"/>
        </w:rPr>
        <w:t>、</w:t>
      </w:r>
      <w:r w:rsidRPr="00CF278A">
        <w:rPr>
          <w:rFonts w:ascii="Arial" w:hAnsi="Arial" w:cs="Arial" w:hint="eastAsia"/>
          <w:szCs w:val="21"/>
        </w:rPr>
        <w:t>基金转换的目标基金份额按新交易计算持有时间。基金转出视为赎回，转入视为申购。正常情况下，基金注册与过户登记人将在</w:t>
      </w:r>
      <w:r w:rsidRPr="00CF278A">
        <w:rPr>
          <w:rFonts w:ascii="Arial" w:hAnsi="Arial" w:cs="Arial" w:hint="eastAsia"/>
          <w:szCs w:val="21"/>
        </w:rPr>
        <w:t>T+1</w:t>
      </w:r>
      <w:r w:rsidRPr="00CF278A">
        <w:rPr>
          <w:rFonts w:ascii="Arial" w:hAnsi="Arial" w:cs="Arial" w:hint="eastAsia"/>
          <w:szCs w:val="21"/>
        </w:rPr>
        <w:t>日对投资者</w:t>
      </w:r>
      <w:r w:rsidRPr="00CF278A">
        <w:rPr>
          <w:rFonts w:ascii="Arial" w:hAnsi="Arial" w:cs="Arial" w:hint="eastAsia"/>
          <w:szCs w:val="21"/>
        </w:rPr>
        <w:t>T</w:t>
      </w:r>
      <w:r w:rsidRPr="00CF278A">
        <w:rPr>
          <w:rFonts w:ascii="Arial" w:hAnsi="Arial" w:cs="Arial" w:hint="eastAsia"/>
          <w:szCs w:val="21"/>
        </w:rPr>
        <w:t>日的基金转换业务申请进行有效性确认。在</w:t>
      </w:r>
      <w:r w:rsidRPr="00CF278A">
        <w:rPr>
          <w:rFonts w:ascii="Arial" w:hAnsi="Arial" w:cs="Arial" w:hint="eastAsia"/>
          <w:szCs w:val="21"/>
        </w:rPr>
        <w:t>T</w:t>
      </w:r>
      <w:r w:rsidRPr="00CF278A">
        <w:rPr>
          <w:rFonts w:ascii="Arial" w:hAnsi="Arial" w:cs="Arial" w:hint="eastAsia"/>
          <w:szCs w:val="21"/>
        </w:rPr>
        <w:t>＋</w:t>
      </w:r>
      <w:r w:rsidRPr="00CF278A">
        <w:rPr>
          <w:rFonts w:ascii="Arial" w:hAnsi="Arial" w:cs="Arial" w:hint="eastAsia"/>
          <w:szCs w:val="21"/>
        </w:rPr>
        <w:t>2</w:t>
      </w:r>
      <w:r w:rsidRPr="00CF278A">
        <w:rPr>
          <w:rFonts w:ascii="Arial" w:hAnsi="Arial" w:cs="Arial" w:hint="eastAsia"/>
          <w:szCs w:val="21"/>
        </w:rPr>
        <w:t>日后（包括该日）投资者可向销售机构查询基金转换的成交情况。基金转换后可赎回的时间为</w:t>
      </w:r>
      <w:r w:rsidRPr="00CF278A">
        <w:rPr>
          <w:rFonts w:ascii="Arial" w:hAnsi="Arial" w:cs="Arial" w:hint="eastAsia"/>
          <w:szCs w:val="21"/>
        </w:rPr>
        <w:t>T</w:t>
      </w:r>
      <w:r w:rsidRPr="00CF278A">
        <w:rPr>
          <w:rFonts w:ascii="Arial" w:hAnsi="Arial" w:cs="Arial" w:hint="eastAsia"/>
          <w:szCs w:val="21"/>
        </w:rPr>
        <w:t>＋</w:t>
      </w:r>
      <w:r w:rsidRPr="00CF278A">
        <w:rPr>
          <w:rFonts w:ascii="Arial" w:hAnsi="Arial" w:cs="Arial" w:hint="eastAsia"/>
          <w:szCs w:val="21"/>
        </w:rPr>
        <w:t>2</w:t>
      </w:r>
      <w:r w:rsidRPr="00CF278A">
        <w:rPr>
          <w:rFonts w:ascii="Arial" w:hAnsi="Arial" w:cs="Arial" w:hint="eastAsia"/>
          <w:szCs w:val="21"/>
        </w:rPr>
        <w:t>日后（包括该日）。</w:t>
      </w:r>
    </w:p>
    <w:p w:rsidR="00CF278A" w:rsidRPr="00CF278A" w:rsidRDefault="00796A2A" w:rsidP="00CF278A">
      <w:pPr>
        <w:widowControl/>
        <w:spacing w:line="360" w:lineRule="auto"/>
        <w:ind w:firstLineChars="200" w:firstLine="420"/>
        <w:jc w:val="left"/>
        <w:rPr>
          <w:rFonts w:ascii="Arial" w:hAnsi="Arial" w:cs="Arial" w:hint="eastAsia"/>
          <w:szCs w:val="21"/>
        </w:rPr>
      </w:pPr>
      <w:r w:rsidRPr="009E0B3B">
        <w:rPr>
          <w:rFonts w:ascii="Arial" w:hAnsi="Arial" w:cs="Arial" w:hint="eastAsia"/>
          <w:szCs w:val="21"/>
        </w:rPr>
        <w:lastRenderedPageBreak/>
        <w:t>6</w:t>
      </w:r>
      <w:r w:rsidRPr="009E0B3B">
        <w:rPr>
          <w:rFonts w:ascii="Arial" w:hAnsi="Arial" w:cs="Arial" w:hint="eastAsia"/>
          <w:szCs w:val="21"/>
        </w:rPr>
        <w:t>、</w:t>
      </w:r>
      <w:r w:rsidR="00CF278A" w:rsidRPr="009E0B3B">
        <w:rPr>
          <w:rFonts w:ascii="Arial" w:hAnsi="Arial" w:cs="Arial" w:hint="eastAsia"/>
          <w:szCs w:val="21"/>
        </w:rPr>
        <w:t>基金分红时再投资的份额可在权益登记日的</w:t>
      </w:r>
      <w:r w:rsidR="00CF278A" w:rsidRPr="009E0B3B">
        <w:rPr>
          <w:rFonts w:ascii="Arial" w:hAnsi="Arial" w:cs="Arial" w:hint="eastAsia"/>
          <w:szCs w:val="21"/>
        </w:rPr>
        <w:t>T</w:t>
      </w:r>
      <w:r w:rsidR="00CF278A" w:rsidRPr="009E0B3B">
        <w:rPr>
          <w:rFonts w:ascii="Arial" w:hAnsi="Arial" w:cs="Arial" w:hint="eastAsia"/>
          <w:szCs w:val="21"/>
        </w:rPr>
        <w:t>＋</w:t>
      </w:r>
      <w:r w:rsidR="00CF278A" w:rsidRPr="009E0B3B">
        <w:rPr>
          <w:rFonts w:ascii="Arial" w:hAnsi="Arial" w:cs="Arial" w:hint="eastAsia"/>
          <w:szCs w:val="21"/>
        </w:rPr>
        <w:t>2</w:t>
      </w:r>
      <w:r w:rsidR="00CF278A" w:rsidRPr="009E0B3B">
        <w:rPr>
          <w:rFonts w:ascii="Arial" w:hAnsi="Arial" w:cs="Arial" w:hint="eastAsia"/>
          <w:szCs w:val="21"/>
        </w:rPr>
        <w:t>日提交基金转换申请。</w:t>
      </w:r>
    </w:p>
    <w:p w:rsidR="00CF278A" w:rsidRPr="00CF278A" w:rsidRDefault="00796A2A" w:rsidP="00CF278A">
      <w:pPr>
        <w:widowControl/>
        <w:spacing w:line="360" w:lineRule="auto"/>
        <w:ind w:firstLineChars="200" w:firstLine="420"/>
        <w:jc w:val="left"/>
        <w:rPr>
          <w:rFonts w:ascii="Arial" w:hAnsi="Arial" w:cs="Arial" w:hint="eastAsia"/>
          <w:szCs w:val="21"/>
        </w:rPr>
      </w:pPr>
      <w:r>
        <w:rPr>
          <w:rFonts w:ascii="Arial" w:hAnsi="Arial" w:cs="Arial" w:hint="eastAsia"/>
          <w:szCs w:val="21"/>
        </w:rPr>
        <w:t>7</w:t>
      </w:r>
      <w:r>
        <w:rPr>
          <w:rFonts w:ascii="Arial" w:hAnsi="Arial" w:cs="Arial" w:hint="eastAsia"/>
          <w:szCs w:val="21"/>
        </w:rPr>
        <w:t>、</w:t>
      </w:r>
      <w:r w:rsidR="00CF278A" w:rsidRPr="00CF278A">
        <w:rPr>
          <w:rFonts w:ascii="Arial" w:hAnsi="Arial" w:cs="Arial" w:hint="eastAsia"/>
          <w:szCs w:val="21"/>
        </w:rPr>
        <w:t>基金转换采取未知价法，即以申请受理当日各转出、转入基金的单位资产净值为基础进行计算。</w:t>
      </w:r>
    </w:p>
    <w:p w:rsidR="00CF278A" w:rsidRPr="00CF278A" w:rsidRDefault="00796A2A" w:rsidP="00CF278A">
      <w:pPr>
        <w:widowControl/>
        <w:spacing w:line="360" w:lineRule="auto"/>
        <w:ind w:firstLineChars="200" w:firstLine="420"/>
        <w:jc w:val="left"/>
        <w:rPr>
          <w:rFonts w:ascii="Arial" w:hAnsi="Arial" w:cs="Arial" w:hint="eastAsia"/>
          <w:szCs w:val="21"/>
        </w:rPr>
      </w:pPr>
      <w:r>
        <w:rPr>
          <w:rFonts w:ascii="Arial" w:hAnsi="Arial" w:cs="Arial" w:hint="eastAsia"/>
          <w:szCs w:val="21"/>
        </w:rPr>
        <w:t>8</w:t>
      </w:r>
      <w:r>
        <w:rPr>
          <w:rFonts w:ascii="Arial" w:hAnsi="Arial" w:cs="Arial" w:hint="eastAsia"/>
          <w:szCs w:val="21"/>
        </w:rPr>
        <w:t>、</w:t>
      </w:r>
      <w:r w:rsidR="00CF278A" w:rsidRPr="00CF278A">
        <w:rPr>
          <w:rFonts w:ascii="Arial" w:hAnsi="Arial" w:cs="Arial" w:hint="eastAsia"/>
          <w:szCs w:val="21"/>
        </w:rPr>
        <w:t>基金转换费用由转出基金的赎回费、转出和转入基金的申购费补差构成。</w:t>
      </w:r>
    </w:p>
    <w:p w:rsidR="00CF278A" w:rsidRPr="00CF278A" w:rsidRDefault="00796A2A" w:rsidP="00CF278A">
      <w:pPr>
        <w:widowControl/>
        <w:spacing w:line="360" w:lineRule="auto"/>
        <w:ind w:firstLineChars="200" w:firstLine="420"/>
        <w:jc w:val="left"/>
        <w:rPr>
          <w:rFonts w:ascii="Arial" w:hAnsi="Arial" w:cs="Arial" w:hint="eastAsia"/>
          <w:szCs w:val="21"/>
        </w:rPr>
      </w:pPr>
      <w:r>
        <w:rPr>
          <w:rFonts w:ascii="Arial" w:hAnsi="Arial" w:cs="Arial" w:hint="eastAsia"/>
          <w:szCs w:val="21"/>
        </w:rPr>
        <w:t>9</w:t>
      </w:r>
      <w:r>
        <w:rPr>
          <w:rFonts w:ascii="Arial" w:hAnsi="Arial" w:cs="Arial" w:hint="eastAsia"/>
          <w:szCs w:val="21"/>
        </w:rPr>
        <w:t>、</w:t>
      </w:r>
      <w:r w:rsidR="00CF278A" w:rsidRPr="00CF278A">
        <w:rPr>
          <w:rFonts w:ascii="Arial" w:hAnsi="Arial" w:cs="Arial" w:hint="eastAsia"/>
          <w:szCs w:val="21"/>
        </w:rPr>
        <w:t>基金转换的具体计算公式如下：</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①转出金额</w:t>
      </w:r>
      <w:r w:rsidRPr="00CF278A">
        <w:rPr>
          <w:rFonts w:ascii="Arial" w:hAnsi="Arial" w:cs="Arial" w:hint="eastAsia"/>
          <w:szCs w:val="21"/>
        </w:rPr>
        <w:t>=</w:t>
      </w:r>
      <w:r w:rsidRPr="00CF278A">
        <w:rPr>
          <w:rFonts w:ascii="Arial" w:hAnsi="Arial" w:cs="Arial" w:hint="eastAsia"/>
          <w:szCs w:val="21"/>
        </w:rPr>
        <w:t>转出基金份额×转出基金</w:t>
      </w:r>
      <w:r w:rsidRPr="00CF278A">
        <w:rPr>
          <w:rFonts w:ascii="Arial" w:hAnsi="Arial" w:cs="Arial" w:hint="eastAsia"/>
          <w:szCs w:val="21"/>
        </w:rPr>
        <w:t>T</w:t>
      </w:r>
      <w:r w:rsidRPr="00CF278A">
        <w:rPr>
          <w:rFonts w:ascii="Arial" w:hAnsi="Arial" w:cs="Arial" w:hint="eastAsia"/>
          <w:szCs w:val="21"/>
        </w:rPr>
        <w:t>日基金份额净值</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②转出基金赎回费用</w:t>
      </w:r>
      <w:r w:rsidRPr="00CF278A">
        <w:rPr>
          <w:rFonts w:ascii="Arial" w:hAnsi="Arial" w:cs="Arial" w:hint="eastAsia"/>
          <w:szCs w:val="21"/>
        </w:rPr>
        <w:t>=</w:t>
      </w:r>
      <w:r w:rsidRPr="00CF278A">
        <w:rPr>
          <w:rFonts w:ascii="Arial" w:hAnsi="Arial" w:cs="Arial" w:hint="eastAsia"/>
          <w:szCs w:val="21"/>
        </w:rPr>
        <w:t>转出金额×转出基金赎回费率</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③转入金额</w:t>
      </w:r>
      <w:r w:rsidRPr="00CF278A">
        <w:rPr>
          <w:rFonts w:ascii="Arial" w:hAnsi="Arial" w:cs="Arial" w:hint="eastAsia"/>
          <w:szCs w:val="21"/>
        </w:rPr>
        <w:t>=</w:t>
      </w:r>
      <w:r w:rsidRPr="00CF278A">
        <w:rPr>
          <w:rFonts w:ascii="Arial" w:hAnsi="Arial" w:cs="Arial" w:hint="eastAsia"/>
          <w:szCs w:val="21"/>
        </w:rPr>
        <w:t>转出金额</w:t>
      </w:r>
      <w:r w:rsidRPr="00CF278A">
        <w:rPr>
          <w:rFonts w:ascii="Arial" w:hAnsi="Arial" w:cs="Arial" w:hint="eastAsia"/>
          <w:szCs w:val="21"/>
        </w:rPr>
        <w:t>-</w:t>
      </w:r>
      <w:r w:rsidRPr="00CF278A">
        <w:rPr>
          <w:rFonts w:ascii="Arial" w:hAnsi="Arial" w:cs="Arial" w:hint="eastAsia"/>
          <w:szCs w:val="21"/>
        </w:rPr>
        <w:t>转出基金赎回费用</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④转入基金申购费</w:t>
      </w:r>
      <w:r w:rsidRPr="00CF278A">
        <w:rPr>
          <w:rFonts w:ascii="Arial" w:hAnsi="Arial" w:cs="Arial" w:hint="eastAsia"/>
          <w:szCs w:val="21"/>
        </w:rPr>
        <w:t>=</w:t>
      </w:r>
      <w:r w:rsidRPr="00CF278A">
        <w:rPr>
          <w:rFonts w:ascii="Arial" w:hAnsi="Arial" w:cs="Arial" w:hint="eastAsia"/>
          <w:szCs w:val="21"/>
        </w:rPr>
        <w:t>转入金额</w:t>
      </w:r>
      <w:r w:rsidRPr="00CF278A">
        <w:rPr>
          <w:rFonts w:ascii="Arial" w:hAnsi="Arial" w:cs="Arial" w:hint="eastAsia"/>
          <w:szCs w:val="21"/>
        </w:rPr>
        <w:t>/(1+</w:t>
      </w:r>
      <w:r w:rsidRPr="00CF278A">
        <w:rPr>
          <w:rFonts w:ascii="Arial" w:hAnsi="Arial" w:cs="Arial" w:hint="eastAsia"/>
          <w:szCs w:val="21"/>
        </w:rPr>
        <w:t>转入基金申购费率</w:t>
      </w:r>
      <w:r w:rsidRPr="00CF278A">
        <w:rPr>
          <w:rFonts w:ascii="Arial" w:hAnsi="Arial" w:cs="Arial" w:hint="eastAsia"/>
          <w:szCs w:val="21"/>
        </w:rPr>
        <w:t>)</w:t>
      </w:r>
      <w:r w:rsidRPr="00CF278A">
        <w:rPr>
          <w:rFonts w:ascii="Arial" w:hAnsi="Arial" w:cs="Arial" w:hint="eastAsia"/>
          <w:szCs w:val="21"/>
        </w:rPr>
        <w:t>×转入基金申购费率</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若转入基金申购费适用固定费用</w:t>
      </w:r>
      <w:r w:rsidR="008C0304">
        <w:rPr>
          <w:rFonts w:ascii="Arial" w:hAnsi="Arial" w:cs="Arial" w:hint="eastAsia"/>
          <w:szCs w:val="21"/>
        </w:rPr>
        <w:t>，</w:t>
      </w:r>
      <w:r w:rsidRPr="00CF278A">
        <w:rPr>
          <w:rFonts w:ascii="Arial" w:hAnsi="Arial" w:cs="Arial" w:hint="eastAsia"/>
          <w:szCs w:val="21"/>
        </w:rPr>
        <w:t>则转入基金申购费</w:t>
      </w:r>
      <w:r w:rsidRPr="00CF278A">
        <w:rPr>
          <w:rFonts w:ascii="Arial" w:hAnsi="Arial" w:cs="Arial" w:hint="eastAsia"/>
          <w:szCs w:val="21"/>
        </w:rPr>
        <w:t>=</w:t>
      </w:r>
      <w:r w:rsidRPr="00CF278A">
        <w:rPr>
          <w:rFonts w:ascii="Arial" w:hAnsi="Arial" w:cs="Arial" w:hint="eastAsia"/>
          <w:szCs w:val="21"/>
        </w:rPr>
        <w:t>转入基金固定申购费</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⑤转出基金申购费</w:t>
      </w:r>
      <w:r w:rsidRPr="00CF278A">
        <w:rPr>
          <w:rFonts w:ascii="Arial" w:hAnsi="Arial" w:cs="Arial" w:hint="eastAsia"/>
          <w:szCs w:val="21"/>
        </w:rPr>
        <w:t>=</w:t>
      </w:r>
      <w:r w:rsidRPr="00CF278A">
        <w:rPr>
          <w:rFonts w:ascii="Arial" w:hAnsi="Arial" w:cs="Arial" w:hint="eastAsia"/>
          <w:szCs w:val="21"/>
        </w:rPr>
        <w:t>转入金额</w:t>
      </w:r>
      <w:r w:rsidRPr="00CF278A">
        <w:rPr>
          <w:rFonts w:ascii="Arial" w:hAnsi="Arial" w:cs="Arial" w:hint="eastAsia"/>
          <w:szCs w:val="21"/>
        </w:rPr>
        <w:t>/(1+</w:t>
      </w:r>
      <w:r w:rsidRPr="00CF278A">
        <w:rPr>
          <w:rFonts w:ascii="Arial" w:hAnsi="Arial" w:cs="Arial" w:hint="eastAsia"/>
          <w:szCs w:val="21"/>
        </w:rPr>
        <w:t>转出基金申购费率</w:t>
      </w:r>
      <w:r w:rsidRPr="00CF278A">
        <w:rPr>
          <w:rFonts w:ascii="Arial" w:hAnsi="Arial" w:cs="Arial" w:hint="eastAsia"/>
          <w:szCs w:val="21"/>
        </w:rPr>
        <w:t>)</w:t>
      </w:r>
      <w:r w:rsidRPr="00CF278A">
        <w:rPr>
          <w:rFonts w:ascii="Arial" w:hAnsi="Arial" w:cs="Arial" w:hint="eastAsia"/>
          <w:szCs w:val="21"/>
        </w:rPr>
        <w:t>×转出基金申购费率</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若转出基金申购费适用固定费用</w:t>
      </w:r>
      <w:r w:rsidRPr="00CF278A">
        <w:rPr>
          <w:rFonts w:ascii="Arial" w:hAnsi="Arial" w:cs="Arial" w:hint="eastAsia"/>
          <w:szCs w:val="21"/>
        </w:rPr>
        <w:t>,</w:t>
      </w:r>
      <w:r w:rsidRPr="00CF278A">
        <w:rPr>
          <w:rFonts w:ascii="Arial" w:hAnsi="Arial" w:cs="Arial" w:hint="eastAsia"/>
          <w:szCs w:val="21"/>
        </w:rPr>
        <w:t>则转出基金申购费</w:t>
      </w:r>
      <w:r w:rsidRPr="00CF278A">
        <w:rPr>
          <w:rFonts w:ascii="Arial" w:hAnsi="Arial" w:cs="Arial" w:hint="eastAsia"/>
          <w:szCs w:val="21"/>
        </w:rPr>
        <w:t>=</w:t>
      </w:r>
      <w:r w:rsidRPr="00CF278A">
        <w:rPr>
          <w:rFonts w:ascii="Arial" w:hAnsi="Arial" w:cs="Arial" w:hint="eastAsia"/>
          <w:szCs w:val="21"/>
        </w:rPr>
        <w:t>转出基金固定申购费</w:t>
      </w:r>
    </w:p>
    <w:p w:rsidR="00796A2A" w:rsidRDefault="00CF278A" w:rsidP="00CF278A">
      <w:pPr>
        <w:widowControl/>
        <w:spacing w:line="360" w:lineRule="auto"/>
        <w:ind w:firstLineChars="200" w:firstLine="420"/>
        <w:jc w:val="left"/>
        <w:rPr>
          <w:rFonts w:ascii="Arial" w:hAnsi="Arial" w:cs="Arial"/>
          <w:szCs w:val="21"/>
        </w:rPr>
      </w:pPr>
      <w:r w:rsidRPr="00CF278A">
        <w:rPr>
          <w:rFonts w:ascii="Arial" w:hAnsi="Arial" w:cs="Arial" w:hint="eastAsia"/>
          <w:szCs w:val="21"/>
        </w:rPr>
        <w:t>⑥补差费用</w:t>
      </w:r>
      <w:r w:rsidRPr="00CF278A">
        <w:rPr>
          <w:rFonts w:ascii="Arial" w:hAnsi="Arial" w:cs="Arial" w:hint="eastAsia"/>
          <w:szCs w:val="21"/>
        </w:rPr>
        <w:t>=Max{(</w:t>
      </w:r>
      <w:r w:rsidRPr="00CF278A">
        <w:rPr>
          <w:rFonts w:ascii="Arial" w:hAnsi="Arial" w:cs="Arial" w:hint="eastAsia"/>
          <w:szCs w:val="21"/>
        </w:rPr>
        <w:t>转入基金申购费</w:t>
      </w:r>
      <w:r w:rsidRPr="00CF278A">
        <w:rPr>
          <w:rFonts w:ascii="Arial" w:hAnsi="Arial" w:cs="Arial" w:hint="eastAsia"/>
          <w:szCs w:val="21"/>
        </w:rPr>
        <w:t>-</w:t>
      </w:r>
      <w:r w:rsidRPr="00CF278A">
        <w:rPr>
          <w:rFonts w:ascii="Arial" w:hAnsi="Arial" w:cs="Arial" w:hint="eastAsia"/>
          <w:szCs w:val="21"/>
        </w:rPr>
        <w:t>转出基金申购费</w:t>
      </w:r>
      <w:r w:rsidRPr="00CF278A">
        <w:rPr>
          <w:rFonts w:ascii="Arial" w:hAnsi="Arial" w:cs="Arial" w:hint="eastAsia"/>
          <w:szCs w:val="21"/>
        </w:rPr>
        <w:t>)</w:t>
      </w:r>
      <w:r w:rsidRPr="00CF278A">
        <w:rPr>
          <w:rFonts w:ascii="Arial" w:hAnsi="Arial" w:cs="Arial" w:hint="eastAsia"/>
          <w:szCs w:val="21"/>
        </w:rPr>
        <w:t>，</w:t>
      </w:r>
      <w:r w:rsidR="00796A2A">
        <w:rPr>
          <w:rFonts w:ascii="Arial" w:hAnsi="Arial" w:cs="Arial" w:hint="eastAsia"/>
          <w:szCs w:val="21"/>
        </w:rPr>
        <w:t>0}</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⑦净转入金额</w:t>
      </w:r>
      <w:r w:rsidRPr="00CF278A">
        <w:rPr>
          <w:rFonts w:ascii="Arial" w:hAnsi="Arial" w:cs="Arial" w:hint="eastAsia"/>
          <w:szCs w:val="21"/>
        </w:rPr>
        <w:t>=</w:t>
      </w:r>
      <w:r w:rsidRPr="00CF278A">
        <w:rPr>
          <w:rFonts w:ascii="Arial" w:hAnsi="Arial" w:cs="Arial" w:hint="eastAsia"/>
          <w:szCs w:val="21"/>
        </w:rPr>
        <w:t>转入金额</w:t>
      </w:r>
      <w:r w:rsidRPr="00CF278A">
        <w:rPr>
          <w:rFonts w:ascii="Arial" w:hAnsi="Arial" w:cs="Arial" w:hint="eastAsia"/>
          <w:szCs w:val="21"/>
        </w:rPr>
        <w:t>-</w:t>
      </w:r>
      <w:r w:rsidRPr="00CF278A">
        <w:rPr>
          <w:rFonts w:ascii="Arial" w:hAnsi="Arial" w:cs="Arial" w:hint="eastAsia"/>
          <w:szCs w:val="21"/>
        </w:rPr>
        <w:t>补差费用</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⑧转入份额</w:t>
      </w:r>
      <w:r w:rsidRPr="00CF278A">
        <w:rPr>
          <w:rFonts w:ascii="Arial" w:hAnsi="Arial" w:cs="Arial" w:hint="eastAsia"/>
          <w:szCs w:val="21"/>
        </w:rPr>
        <w:t>=</w:t>
      </w:r>
      <w:r w:rsidRPr="00CF278A">
        <w:rPr>
          <w:rFonts w:ascii="Arial" w:hAnsi="Arial" w:cs="Arial" w:hint="eastAsia"/>
          <w:szCs w:val="21"/>
        </w:rPr>
        <w:t>净转入金额</w:t>
      </w:r>
      <w:r w:rsidRPr="00CF278A">
        <w:rPr>
          <w:rFonts w:ascii="Arial" w:hAnsi="Arial" w:cs="Arial" w:hint="eastAsia"/>
          <w:szCs w:val="21"/>
        </w:rPr>
        <w:t>/</w:t>
      </w:r>
      <w:r w:rsidRPr="00CF278A">
        <w:rPr>
          <w:rFonts w:ascii="Arial" w:hAnsi="Arial" w:cs="Arial" w:hint="eastAsia"/>
          <w:szCs w:val="21"/>
        </w:rPr>
        <w:t>转入基金</w:t>
      </w:r>
      <w:r w:rsidRPr="00CF278A">
        <w:rPr>
          <w:rFonts w:ascii="Arial" w:hAnsi="Arial" w:cs="Arial" w:hint="eastAsia"/>
          <w:szCs w:val="21"/>
        </w:rPr>
        <w:t>T</w:t>
      </w:r>
      <w:r w:rsidRPr="00CF278A">
        <w:rPr>
          <w:rFonts w:ascii="Arial" w:hAnsi="Arial" w:cs="Arial" w:hint="eastAsia"/>
          <w:szCs w:val="21"/>
        </w:rPr>
        <w:t>日基金份额净值</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注：公式中的“转出基金申购费”是在本次转换过程中按照转入金额重新计算的费用，仅用于计算补差费用，非转出基金份额在申购时实际支付的费用。</w:t>
      </w:r>
    </w:p>
    <w:p w:rsidR="00CF278A" w:rsidRPr="00CF278A" w:rsidRDefault="003F2E07" w:rsidP="00CF278A">
      <w:pPr>
        <w:widowControl/>
        <w:spacing w:line="360" w:lineRule="auto"/>
        <w:ind w:firstLineChars="200" w:firstLine="420"/>
        <w:jc w:val="left"/>
        <w:rPr>
          <w:rFonts w:ascii="Arial" w:hAnsi="Arial" w:cs="Arial" w:hint="eastAsia"/>
          <w:szCs w:val="21"/>
        </w:rPr>
      </w:pPr>
      <w:r>
        <w:rPr>
          <w:rFonts w:ascii="Arial" w:hAnsi="Arial" w:cs="Arial" w:hint="eastAsia"/>
          <w:szCs w:val="21"/>
        </w:rPr>
        <w:t>10</w:t>
      </w:r>
      <w:r>
        <w:rPr>
          <w:rFonts w:ascii="Arial" w:hAnsi="Arial" w:cs="Arial" w:hint="eastAsia"/>
          <w:szCs w:val="21"/>
        </w:rPr>
        <w:t>、</w:t>
      </w:r>
      <w:r w:rsidR="00CF278A" w:rsidRPr="00CF278A">
        <w:rPr>
          <w:rFonts w:ascii="Arial" w:hAnsi="Arial" w:cs="Arial" w:hint="eastAsia"/>
          <w:szCs w:val="21"/>
        </w:rPr>
        <w:t>投资者采用“份额转换”的原则提交申请。基金转出份额必须是可用份额，并遵循“先进先出”的原则。已冻结份额不得申请转换。</w:t>
      </w:r>
    </w:p>
    <w:p w:rsidR="00CF278A" w:rsidRPr="00CF278A" w:rsidRDefault="003F2E07" w:rsidP="00CF278A">
      <w:pPr>
        <w:widowControl/>
        <w:spacing w:line="360" w:lineRule="auto"/>
        <w:ind w:firstLineChars="200" w:firstLine="420"/>
        <w:jc w:val="left"/>
        <w:rPr>
          <w:rFonts w:ascii="Arial" w:hAnsi="Arial" w:cs="Arial" w:hint="eastAsia"/>
          <w:szCs w:val="21"/>
        </w:rPr>
      </w:pPr>
      <w:r>
        <w:rPr>
          <w:rFonts w:ascii="Arial" w:hAnsi="Arial" w:cs="Arial" w:hint="eastAsia"/>
          <w:szCs w:val="21"/>
        </w:rPr>
        <w:t>11</w:t>
      </w:r>
      <w:r>
        <w:rPr>
          <w:rFonts w:ascii="Arial" w:hAnsi="Arial" w:cs="Arial" w:hint="eastAsia"/>
          <w:szCs w:val="21"/>
        </w:rPr>
        <w:t>、</w:t>
      </w:r>
      <w:r w:rsidR="00CF278A" w:rsidRPr="00CF278A">
        <w:rPr>
          <w:rFonts w:ascii="Arial" w:hAnsi="Arial" w:cs="Arial" w:hint="eastAsia"/>
          <w:szCs w:val="21"/>
        </w:rPr>
        <w:t>各基金的转换申请时间以其《基金合同》及《招募说明书》的相关规定为准，当日的转换申请可以在</w:t>
      </w:r>
      <w:r w:rsidR="00CF278A" w:rsidRPr="00CF278A">
        <w:rPr>
          <w:rFonts w:ascii="Arial" w:hAnsi="Arial" w:cs="Arial" w:hint="eastAsia"/>
          <w:szCs w:val="21"/>
        </w:rPr>
        <w:t>15:00</w:t>
      </w:r>
      <w:r>
        <w:rPr>
          <w:rFonts w:ascii="Arial" w:hAnsi="Arial" w:cs="Arial" w:hint="eastAsia"/>
          <w:szCs w:val="21"/>
        </w:rPr>
        <w:t>以前在销售机构</w:t>
      </w:r>
      <w:r w:rsidR="00CF278A" w:rsidRPr="00CF278A">
        <w:rPr>
          <w:rFonts w:ascii="Arial" w:hAnsi="Arial" w:cs="Arial" w:hint="eastAsia"/>
          <w:szCs w:val="21"/>
        </w:rPr>
        <w:t>处撤销，超过交易时间的申请作失败或下一日申请处理。</w:t>
      </w:r>
    </w:p>
    <w:p w:rsidR="00CF278A" w:rsidRPr="00CF278A" w:rsidRDefault="003F2E07" w:rsidP="00CF278A">
      <w:pPr>
        <w:widowControl/>
        <w:spacing w:line="360" w:lineRule="auto"/>
        <w:ind w:firstLineChars="200" w:firstLine="420"/>
        <w:jc w:val="left"/>
        <w:rPr>
          <w:rFonts w:ascii="Arial" w:hAnsi="Arial" w:cs="Arial" w:hint="eastAsia"/>
          <w:szCs w:val="21"/>
        </w:rPr>
      </w:pPr>
      <w:r>
        <w:rPr>
          <w:rFonts w:ascii="Arial" w:hAnsi="Arial" w:cs="Arial" w:hint="eastAsia"/>
          <w:szCs w:val="21"/>
        </w:rPr>
        <w:t>12</w:t>
      </w:r>
      <w:r>
        <w:rPr>
          <w:rFonts w:ascii="Arial" w:hAnsi="Arial" w:cs="Arial" w:hint="eastAsia"/>
          <w:szCs w:val="21"/>
        </w:rPr>
        <w:t>、</w:t>
      </w:r>
      <w:r w:rsidR="00CF278A" w:rsidRPr="00CF278A">
        <w:rPr>
          <w:rFonts w:ascii="Arial" w:hAnsi="Arial" w:cs="Arial" w:hint="eastAsia"/>
          <w:szCs w:val="21"/>
        </w:rPr>
        <w:t>基金转出的份额限制以其《基金合同》及《招募说明书》的相关规定为准，单笔转入申请不受转入基金最低申购限额限制。</w:t>
      </w:r>
    </w:p>
    <w:p w:rsidR="00CF278A" w:rsidRPr="00CF278A" w:rsidRDefault="003F2E07" w:rsidP="00CF278A">
      <w:pPr>
        <w:widowControl/>
        <w:spacing w:line="360" w:lineRule="auto"/>
        <w:ind w:firstLineChars="200" w:firstLine="420"/>
        <w:jc w:val="left"/>
        <w:rPr>
          <w:rFonts w:ascii="Arial" w:hAnsi="Arial" w:cs="Arial" w:hint="eastAsia"/>
          <w:szCs w:val="21"/>
        </w:rPr>
      </w:pPr>
      <w:r>
        <w:rPr>
          <w:rFonts w:ascii="Arial" w:hAnsi="Arial" w:cs="Arial" w:hint="eastAsia"/>
          <w:szCs w:val="21"/>
        </w:rPr>
        <w:t>1</w:t>
      </w:r>
      <w:r>
        <w:rPr>
          <w:rFonts w:ascii="Arial" w:hAnsi="Arial" w:cs="Arial"/>
          <w:szCs w:val="21"/>
        </w:rPr>
        <w:t>3</w:t>
      </w:r>
      <w:r>
        <w:rPr>
          <w:rFonts w:ascii="Arial" w:hAnsi="Arial" w:cs="Arial" w:hint="eastAsia"/>
          <w:szCs w:val="21"/>
        </w:rPr>
        <w:t>、</w:t>
      </w:r>
      <w:r w:rsidR="00CF278A" w:rsidRPr="00CF278A">
        <w:rPr>
          <w:rFonts w:ascii="Arial" w:hAnsi="Arial" w:cs="Arial" w:hint="eastAsia"/>
          <w:szCs w:val="21"/>
        </w:rPr>
        <w:t>单个开放日基金净赎回份额及净转换转出申请份额之和超出上一开放日基金总份额的</w:t>
      </w:r>
      <w:r w:rsidR="00CF278A" w:rsidRPr="00CF278A">
        <w:rPr>
          <w:rFonts w:ascii="Arial" w:hAnsi="Arial" w:cs="Arial" w:hint="eastAsia"/>
          <w:szCs w:val="21"/>
        </w:rPr>
        <w:t>10%</w:t>
      </w:r>
      <w:r w:rsidR="00CF278A" w:rsidRPr="00CF278A">
        <w:rPr>
          <w:rFonts w:ascii="Arial" w:hAnsi="Arial" w:cs="Arial" w:hint="eastAsia"/>
          <w:szCs w:val="21"/>
        </w:rPr>
        <w:t>时，为巨额赎回。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CF278A" w:rsidRPr="00CF278A" w:rsidRDefault="003F2E07" w:rsidP="00CF278A">
      <w:pPr>
        <w:widowControl/>
        <w:spacing w:line="360" w:lineRule="auto"/>
        <w:ind w:firstLineChars="200" w:firstLine="420"/>
        <w:jc w:val="left"/>
        <w:rPr>
          <w:rFonts w:ascii="Arial" w:hAnsi="Arial" w:cs="Arial" w:hint="eastAsia"/>
          <w:szCs w:val="21"/>
        </w:rPr>
      </w:pPr>
      <w:r>
        <w:rPr>
          <w:rFonts w:ascii="Arial" w:hAnsi="Arial" w:cs="Arial" w:hint="eastAsia"/>
          <w:szCs w:val="21"/>
        </w:rPr>
        <w:t>1</w:t>
      </w:r>
      <w:r>
        <w:rPr>
          <w:rFonts w:ascii="Arial" w:hAnsi="Arial" w:cs="Arial"/>
          <w:szCs w:val="21"/>
        </w:rPr>
        <w:t>4</w:t>
      </w:r>
      <w:r>
        <w:rPr>
          <w:rFonts w:ascii="Arial" w:hAnsi="Arial" w:cs="Arial" w:hint="eastAsia"/>
          <w:szCs w:val="21"/>
        </w:rPr>
        <w:t>、</w:t>
      </w:r>
      <w:r w:rsidR="00CF278A" w:rsidRPr="00CF278A">
        <w:rPr>
          <w:rFonts w:ascii="Arial" w:hAnsi="Arial" w:cs="Arial" w:hint="eastAsia"/>
          <w:szCs w:val="21"/>
        </w:rPr>
        <w:t>出现下列情况之一时，基金管理人可以暂停基金转换业务：</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w:t>
      </w:r>
      <w:r w:rsidRPr="00CF278A">
        <w:rPr>
          <w:rFonts w:ascii="Arial" w:hAnsi="Arial" w:cs="Arial" w:hint="eastAsia"/>
          <w:szCs w:val="21"/>
        </w:rPr>
        <w:t>1</w:t>
      </w:r>
      <w:r w:rsidRPr="00CF278A">
        <w:rPr>
          <w:rFonts w:ascii="Arial" w:hAnsi="Arial" w:cs="Arial" w:hint="eastAsia"/>
          <w:szCs w:val="21"/>
        </w:rPr>
        <w:t>）不可抗力的原因导致基金无法正常运作。</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w:t>
      </w:r>
      <w:r w:rsidRPr="00CF278A">
        <w:rPr>
          <w:rFonts w:ascii="Arial" w:hAnsi="Arial" w:cs="Arial" w:hint="eastAsia"/>
          <w:szCs w:val="21"/>
        </w:rPr>
        <w:t>2</w:t>
      </w:r>
      <w:r w:rsidRPr="00CF278A">
        <w:rPr>
          <w:rFonts w:ascii="Arial" w:hAnsi="Arial" w:cs="Arial" w:hint="eastAsia"/>
          <w:szCs w:val="21"/>
        </w:rPr>
        <w:t>）证券交易场所在交易时间非正常停市，导致基金管理人无法计算当日基金份额净值。</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w:t>
      </w:r>
      <w:r w:rsidRPr="00CF278A">
        <w:rPr>
          <w:rFonts w:ascii="Arial" w:hAnsi="Arial" w:cs="Arial" w:hint="eastAsia"/>
          <w:szCs w:val="21"/>
        </w:rPr>
        <w:t>3</w:t>
      </w:r>
      <w:r w:rsidRPr="00CF278A">
        <w:rPr>
          <w:rFonts w:ascii="Arial" w:hAnsi="Arial" w:cs="Arial" w:hint="eastAsia"/>
          <w:szCs w:val="21"/>
        </w:rPr>
        <w:t>）因市场剧烈波动或其他原因而出现连续巨额赎回，基金管理人认为有必要暂停接受该基金份额转出申请。</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w:t>
      </w:r>
      <w:r w:rsidRPr="00CF278A">
        <w:rPr>
          <w:rFonts w:ascii="Arial" w:hAnsi="Arial" w:cs="Arial" w:hint="eastAsia"/>
          <w:szCs w:val="21"/>
        </w:rPr>
        <w:t>4</w:t>
      </w:r>
      <w:r w:rsidRPr="00CF278A">
        <w:rPr>
          <w:rFonts w:ascii="Arial" w:hAnsi="Arial" w:cs="Arial" w:hint="eastAsia"/>
          <w:szCs w:val="21"/>
        </w:rPr>
        <w:t>）法律、法规、规章规定的其他情形或其他在《基金合同》、《招募说明书》已载明并获中国证监会批准的特殊情形。</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w:t>
      </w:r>
      <w:r w:rsidRPr="00CF278A">
        <w:rPr>
          <w:rFonts w:ascii="Arial" w:hAnsi="Arial" w:cs="Arial" w:hint="eastAsia"/>
          <w:szCs w:val="21"/>
        </w:rPr>
        <w:t>5</w:t>
      </w:r>
      <w:r w:rsidRPr="00CF278A">
        <w:rPr>
          <w:rFonts w:ascii="Arial" w:hAnsi="Arial" w:cs="Arial" w:hint="eastAsia"/>
          <w:szCs w:val="21"/>
        </w:rPr>
        <w:t>）发生上述情形之一的，基金管理人应于规定期限内在至少一种证监会指定媒体上刊登暂停公告。重新开放基金转换时，基金管理人应最迟提前</w:t>
      </w:r>
      <w:r w:rsidRPr="00CF278A">
        <w:rPr>
          <w:rFonts w:ascii="Arial" w:hAnsi="Arial" w:cs="Arial" w:hint="eastAsia"/>
          <w:szCs w:val="21"/>
        </w:rPr>
        <w:t>2</w:t>
      </w:r>
      <w:r w:rsidRPr="00CF278A">
        <w:rPr>
          <w:rFonts w:ascii="Arial" w:hAnsi="Arial" w:cs="Arial" w:hint="eastAsia"/>
          <w:szCs w:val="21"/>
        </w:rPr>
        <w:t>个工作日在至少一种证监会指定媒体上刊登重新开放基金转换的公告。</w:t>
      </w:r>
    </w:p>
    <w:p w:rsidR="00CF278A" w:rsidRPr="00CF278A" w:rsidRDefault="00002BEA" w:rsidP="00002BEA">
      <w:pPr>
        <w:widowControl/>
        <w:spacing w:line="360" w:lineRule="auto"/>
        <w:ind w:firstLineChars="200" w:firstLine="422"/>
        <w:jc w:val="left"/>
        <w:rPr>
          <w:rFonts w:ascii="Arial" w:hAnsi="Arial" w:cs="Arial" w:hint="eastAsia"/>
          <w:szCs w:val="21"/>
        </w:rPr>
      </w:pPr>
      <w:r>
        <w:rPr>
          <w:rFonts w:ascii="Arial" w:hAnsi="Arial" w:cs="Arial" w:hint="eastAsia"/>
          <w:b/>
          <w:kern w:val="0"/>
          <w:szCs w:val="21"/>
        </w:rPr>
        <w:t>三</w:t>
      </w:r>
      <w:r w:rsidR="00CF278A" w:rsidRPr="00002BEA">
        <w:rPr>
          <w:rFonts w:ascii="Arial" w:hAnsi="Arial" w:cs="Arial" w:hint="eastAsia"/>
          <w:b/>
          <w:kern w:val="0"/>
          <w:szCs w:val="21"/>
        </w:rPr>
        <w:t>、其他事项</w:t>
      </w:r>
    </w:p>
    <w:p w:rsidR="00CF278A" w:rsidRPr="00CF278A" w:rsidRDefault="00CF278A" w:rsidP="00CF278A">
      <w:pPr>
        <w:widowControl/>
        <w:spacing w:line="360" w:lineRule="auto"/>
        <w:ind w:firstLineChars="200" w:firstLine="420"/>
        <w:jc w:val="left"/>
        <w:rPr>
          <w:rFonts w:ascii="Arial" w:hAnsi="Arial" w:cs="Arial" w:hint="eastAsia"/>
          <w:szCs w:val="21"/>
        </w:rPr>
      </w:pPr>
      <w:r w:rsidRPr="00CF278A">
        <w:rPr>
          <w:rFonts w:ascii="Arial" w:hAnsi="Arial" w:cs="Arial" w:hint="eastAsia"/>
          <w:szCs w:val="21"/>
        </w:rPr>
        <w:t>投资者欲了解各基金产品的详细情况，请仔细阅读各基金的</w:t>
      </w:r>
      <w:r w:rsidR="008C0304">
        <w:rPr>
          <w:rFonts w:ascii="Arial" w:hAnsi="Arial" w:cs="Arial" w:hint="eastAsia"/>
          <w:szCs w:val="21"/>
        </w:rPr>
        <w:t>《</w:t>
      </w:r>
      <w:r w:rsidRPr="00CF278A">
        <w:rPr>
          <w:rFonts w:ascii="Arial" w:hAnsi="Arial" w:cs="Arial" w:hint="eastAsia"/>
          <w:szCs w:val="21"/>
        </w:rPr>
        <w:t>基金合同</w:t>
      </w:r>
      <w:r w:rsidR="008C0304">
        <w:rPr>
          <w:rFonts w:ascii="Arial" w:hAnsi="Arial" w:cs="Arial" w:hint="eastAsia"/>
          <w:szCs w:val="21"/>
        </w:rPr>
        <w:t>》</w:t>
      </w:r>
      <w:r w:rsidRPr="00CF278A">
        <w:rPr>
          <w:rFonts w:ascii="Arial" w:hAnsi="Arial" w:cs="Arial" w:hint="eastAsia"/>
          <w:szCs w:val="21"/>
        </w:rPr>
        <w:t>、</w:t>
      </w:r>
      <w:r w:rsidR="008C0304">
        <w:rPr>
          <w:rFonts w:ascii="Arial" w:hAnsi="Arial" w:cs="Arial" w:hint="eastAsia"/>
          <w:szCs w:val="21"/>
        </w:rPr>
        <w:t>《</w:t>
      </w:r>
      <w:r w:rsidRPr="00CF278A">
        <w:rPr>
          <w:rFonts w:ascii="Arial" w:hAnsi="Arial" w:cs="Arial" w:hint="eastAsia"/>
          <w:szCs w:val="21"/>
        </w:rPr>
        <w:t>招募说明书</w:t>
      </w:r>
      <w:r w:rsidR="008C0304">
        <w:rPr>
          <w:rFonts w:ascii="Arial" w:hAnsi="Arial" w:cs="Arial" w:hint="eastAsia"/>
          <w:szCs w:val="21"/>
        </w:rPr>
        <w:t>》</w:t>
      </w:r>
      <w:r w:rsidRPr="00CF278A">
        <w:rPr>
          <w:rFonts w:ascii="Arial" w:hAnsi="Arial" w:cs="Arial" w:hint="eastAsia"/>
          <w:szCs w:val="21"/>
        </w:rPr>
        <w:t>等法律文件。</w:t>
      </w:r>
    </w:p>
    <w:p w:rsidR="002746A4" w:rsidRDefault="007847C5">
      <w:pPr>
        <w:widowControl/>
        <w:spacing w:line="360" w:lineRule="auto"/>
        <w:ind w:firstLineChars="200" w:firstLine="422"/>
        <w:jc w:val="left"/>
        <w:rPr>
          <w:rFonts w:ascii="Times New Roman" w:hAnsi="Times New Roman"/>
          <w:b/>
          <w:kern w:val="0"/>
          <w:szCs w:val="21"/>
        </w:rPr>
      </w:pPr>
      <w:r>
        <w:rPr>
          <w:rFonts w:ascii="Arial" w:hAnsi="Arial" w:cs="Arial" w:hint="eastAsia"/>
          <w:b/>
          <w:kern w:val="0"/>
          <w:szCs w:val="21"/>
        </w:rPr>
        <w:t>四</w:t>
      </w:r>
      <w:r w:rsidR="002746A4">
        <w:rPr>
          <w:rFonts w:ascii="Arial" w:hAnsi="Arial" w:cs="Arial" w:hint="eastAsia"/>
          <w:b/>
          <w:kern w:val="0"/>
          <w:szCs w:val="21"/>
        </w:rPr>
        <w:t>、投资者可通过</w:t>
      </w:r>
      <w:r>
        <w:rPr>
          <w:rFonts w:ascii="Arial" w:hAnsi="Arial" w:cs="Arial" w:hint="eastAsia"/>
          <w:b/>
          <w:kern w:val="0"/>
          <w:szCs w:val="21"/>
        </w:rPr>
        <w:t>本公司</w:t>
      </w:r>
      <w:r w:rsidR="002746A4">
        <w:rPr>
          <w:rFonts w:ascii="Arial" w:hAnsi="Arial" w:cs="Arial" w:hint="eastAsia"/>
          <w:b/>
          <w:kern w:val="0"/>
          <w:szCs w:val="21"/>
        </w:rPr>
        <w:t>和</w:t>
      </w:r>
      <w:r>
        <w:rPr>
          <w:rFonts w:ascii="Arial" w:hAnsi="Arial" w:cs="Arial" w:hint="eastAsia"/>
          <w:b/>
          <w:kern w:val="0"/>
          <w:szCs w:val="21"/>
        </w:rPr>
        <w:t>各</w:t>
      </w:r>
      <w:r w:rsidR="00F9511F">
        <w:rPr>
          <w:rFonts w:ascii="Arial" w:hAnsi="Arial" w:cs="Arial" w:hint="eastAsia"/>
          <w:b/>
          <w:kern w:val="0"/>
          <w:szCs w:val="21"/>
        </w:rPr>
        <w:t>销售</w:t>
      </w:r>
      <w:r>
        <w:rPr>
          <w:rFonts w:ascii="Arial" w:hAnsi="Arial" w:cs="Arial" w:hint="eastAsia"/>
          <w:b/>
          <w:kern w:val="0"/>
          <w:szCs w:val="21"/>
        </w:rPr>
        <w:t>机构</w:t>
      </w:r>
      <w:r w:rsidR="002746A4">
        <w:rPr>
          <w:rFonts w:ascii="Arial" w:hAnsi="Arial" w:cs="Arial" w:hint="eastAsia"/>
          <w:b/>
          <w:kern w:val="0"/>
          <w:szCs w:val="21"/>
        </w:rPr>
        <w:t>的客服热线或网站咨询</w:t>
      </w:r>
    </w:p>
    <w:p w:rsidR="002746A4" w:rsidRDefault="002746A4" w:rsidP="007847C5">
      <w:pPr>
        <w:widowControl/>
        <w:spacing w:line="360" w:lineRule="auto"/>
        <w:ind w:leftChars="200" w:left="420"/>
        <w:jc w:val="left"/>
        <w:rPr>
          <w:rFonts w:ascii="Times New Roman" w:hAnsi="Times New Roman"/>
          <w:kern w:val="0"/>
          <w:szCs w:val="21"/>
        </w:rPr>
      </w:pPr>
      <w:r>
        <w:rPr>
          <w:rFonts w:ascii="Times New Roman" w:hAnsi="Times New Roman"/>
          <w:kern w:val="0"/>
          <w:szCs w:val="21"/>
        </w:rPr>
        <w:t>1</w:t>
      </w:r>
      <w:r>
        <w:rPr>
          <w:rFonts w:ascii="Arial" w:hAnsi="Arial" w:cs="Arial"/>
          <w:kern w:val="0"/>
          <w:szCs w:val="21"/>
        </w:rPr>
        <w:t>、</w:t>
      </w:r>
      <w:r w:rsidR="007847C5" w:rsidRPr="007847C5">
        <w:rPr>
          <w:rFonts w:ascii="Arial" w:hAnsi="Arial" w:cs="Arial" w:hint="eastAsia"/>
          <w:bCs/>
          <w:kern w:val="0"/>
          <w:szCs w:val="21"/>
        </w:rPr>
        <w:t>湘财基金管理有限公司</w:t>
      </w:r>
      <w:r w:rsidR="007847C5" w:rsidRPr="007847C5">
        <w:rPr>
          <w:rFonts w:ascii="Arial" w:hAnsi="Arial" w:cs="Arial"/>
          <w:bCs/>
          <w:kern w:val="0"/>
          <w:szCs w:val="21"/>
        </w:rPr>
        <w:cr/>
      </w:r>
      <w:r>
        <w:rPr>
          <w:rFonts w:ascii="Arial" w:hAnsi="Arial" w:cs="Arial"/>
          <w:kern w:val="0"/>
          <w:szCs w:val="21"/>
        </w:rPr>
        <w:t>客户服务电话</w:t>
      </w:r>
      <w:r>
        <w:rPr>
          <w:rFonts w:ascii="Times New Roman" w:hAnsi="Times New Roman" w:hint="eastAsia"/>
          <w:kern w:val="0"/>
          <w:szCs w:val="21"/>
        </w:rPr>
        <w:t>：</w:t>
      </w:r>
      <w:r w:rsidR="003951CB" w:rsidRPr="003951CB">
        <w:rPr>
          <w:rFonts w:ascii="Times New Roman" w:hAnsi="Times New Roman"/>
          <w:kern w:val="0"/>
          <w:szCs w:val="21"/>
        </w:rPr>
        <w:t>400-9200-759</w:t>
      </w:r>
    </w:p>
    <w:p w:rsidR="002746A4" w:rsidRDefault="002746A4">
      <w:pPr>
        <w:widowControl/>
        <w:spacing w:line="360" w:lineRule="auto"/>
        <w:ind w:firstLineChars="200" w:firstLine="420"/>
        <w:jc w:val="left"/>
        <w:rPr>
          <w:rFonts w:ascii="Times New Roman" w:hAnsi="Times New Roman"/>
          <w:kern w:val="0"/>
          <w:szCs w:val="21"/>
        </w:rPr>
      </w:pPr>
      <w:r>
        <w:rPr>
          <w:rFonts w:ascii="Times New Roman" w:hAnsi="Times New Roman" w:hint="eastAsia"/>
          <w:kern w:val="0"/>
          <w:szCs w:val="21"/>
        </w:rPr>
        <w:t>公司网址：</w:t>
      </w:r>
      <w:r w:rsidR="003951CB" w:rsidRPr="003951CB">
        <w:rPr>
          <w:rFonts w:ascii="Times New Roman" w:hAnsi="Times New Roman" w:hint="eastAsia"/>
          <w:kern w:val="0"/>
          <w:szCs w:val="21"/>
        </w:rPr>
        <w:t>http://www.xc-fund.com</w:t>
      </w:r>
    </w:p>
    <w:p w:rsidR="002746A4" w:rsidRDefault="002746A4">
      <w:pPr>
        <w:widowControl/>
        <w:spacing w:line="360" w:lineRule="auto"/>
        <w:ind w:firstLineChars="200" w:firstLine="420"/>
        <w:jc w:val="left"/>
        <w:rPr>
          <w:rFonts w:ascii="Times New Roman" w:hAnsi="Times New Roman"/>
          <w:kern w:val="0"/>
          <w:szCs w:val="21"/>
        </w:rPr>
      </w:pPr>
      <w:r>
        <w:rPr>
          <w:rFonts w:ascii="Times New Roman" w:hAnsi="Times New Roman"/>
          <w:kern w:val="0"/>
          <w:szCs w:val="21"/>
        </w:rPr>
        <w:t>2</w:t>
      </w:r>
      <w:r>
        <w:rPr>
          <w:rFonts w:ascii="Times New Roman" w:hAnsi="Times New Roman" w:hint="eastAsia"/>
          <w:kern w:val="0"/>
          <w:szCs w:val="21"/>
        </w:rPr>
        <w:t>、</w:t>
      </w:r>
      <w:r w:rsidR="00F9511F">
        <w:rPr>
          <w:rFonts w:ascii="Times New Roman" w:hAnsi="Times New Roman" w:hint="eastAsia"/>
          <w:kern w:val="0"/>
          <w:szCs w:val="21"/>
        </w:rPr>
        <w:t>各</w:t>
      </w:r>
      <w:r w:rsidR="00FF6F79">
        <w:rPr>
          <w:rFonts w:ascii="Times New Roman" w:hAnsi="Times New Roman" w:hint="eastAsia"/>
          <w:kern w:val="0"/>
          <w:szCs w:val="21"/>
        </w:rPr>
        <w:t>销售机构具体名单及联系方式</w:t>
      </w:r>
    </w:p>
    <w:p w:rsidR="000656DA" w:rsidRDefault="00F9511F" w:rsidP="006A13B8">
      <w:pPr>
        <w:widowControl/>
        <w:spacing w:line="360" w:lineRule="auto"/>
        <w:ind w:firstLineChars="200" w:firstLine="420"/>
        <w:jc w:val="left"/>
        <w:rPr>
          <w:rFonts w:ascii="Times New Roman" w:hAnsi="Times New Roman"/>
          <w:kern w:val="0"/>
          <w:szCs w:val="21"/>
        </w:rPr>
      </w:pPr>
      <w:r>
        <w:rPr>
          <w:rFonts w:ascii="Times New Roman" w:hAnsi="Times New Roman" w:hint="eastAsia"/>
          <w:kern w:val="0"/>
          <w:szCs w:val="21"/>
        </w:rPr>
        <w:t>本公司上述各</w:t>
      </w:r>
      <w:r w:rsidRPr="00F9511F">
        <w:rPr>
          <w:rFonts w:ascii="Times New Roman" w:hAnsi="Times New Roman" w:hint="eastAsia"/>
          <w:kern w:val="0"/>
          <w:szCs w:val="21"/>
        </w:rPr>
        <w:t>基金</w:t>
      </w:r>
      <w:r>
        <w:rPr>
          <w:rFonts w:ascii="Times New Roman" w:hAnsi="Times New Roman" w:hint="eastAsia"/>
          <w:kern w:val="0"/>
          <w:szCs w:val="21"/>
        </w:rPr>
        <w:t>的销售机构</w:t>
      </w:r>
      <w:r w:rsidRPr="00F9511F">
        <w:rPr>
          <w:rFonts w:ascii="Times New Roman" w:hAnsi="Times New Roman" w:hint="eastAsia"/>
          <w:kern w:val="0"/>
          <w:szCs w:val="21"/>
        </w:rPr>
        <w:t>具体名单见</w:t>
      </w:r>
      <w:r w:rsidR="00FF6F79">
        <w:rPr>
          <w:rFonts w:ascii="Times New Roman" w:hAnsi="Times New Roman" w:hint="eastAsia"/>
          <w:kern w:val="0"/>
          <w:szCs w:val="21"/>
        </w:rPr>
        <w:t>本公司官网</w:t>
      </w:r>
      <w:r w:rsidRPr="00F9511F">
        <w:rPr>
          <w:rFonts w:ascii="Times New Roman" w:hAnsi="Times New Roman" w:hint="eastAsia"/>
          <w:kern w:val="0"/>
          <w:szCs w:val="21"/>
        </w:rPr>
        <w:t>，基金管理人可依据实际情况增减、变更基金销售机构，并及时公告。</w:t>
      </w:r>
    </w:p>
    <w:p w:rsidR="000656DA" w:rsidRPr="006A13B8" w:rsidRDefault="000656DA" w:rsidP="006A13B8">
      <w:pPr>
        <w:widowControl/>
        <w:spacing w:line="360" w:lineRule="auto"/>
        <w:ind w:firstLineChars="200" w:firstLine="420"/>
        <w:jc w:val="left"/>
        <w:rPr>
          <w:rFonts w:ascii="Times New Roman" w:hAnsi="Times New Roman" w:hint="eastAsia"/>
          <w:kern w:val="0"/>
          <w:szCs w:val="21"/>
        </w:rPr>
      </w:pPr>
    </w:p>
    <w:p w:rsidR="000656DA" w:rsidRDefault="002746A4" w:rsidP="006A13B8">
      <w:pPr>
        <w:widowControl/>
        <w:spacing w:line="360" w:lineRule="auto"/>
        <w:ind w:firstLineChars="200" w:firstLine="420"/>
        <w:jc w:val="left"/>
        <w:rPr>
          <w:rFonts w:ascii="Arial" w:hAnsi="Arial" w:cs="Arial" w:hint="eastAsia"/>
          <w:kern w:val="0"/>
          <w:szCs w:val="21"/>
        </w:rPr>
      </w:pPr>
      <w:r>
        <w:rPr>
          <w:rFonts w:ascii="Arial" w:hAnsi="Arial" w:cs="Arial"/>
          <w:kern w:val="0"/>
          <w:szCs w:val="21"/>
        </w:rPr>
        <w:t>风险提示</w:t>
      </w:r>
      <w:r>
        <w:rPr>
          <w:rFonts w:ascii="Arial" w:hAnsi="Arial" w:cs="Arial" w:hint="eastAsia"/>
          <w:kern w:val="0"/>
          <w:szCs w:val="21"/>
        </w:rPr>
        <w:t>：</w:t>
      </w:r>
      <w:r w:rsidR="00252A98">
        <w:rPr>
          <w:rFonts w:ascii="Arial" w:hAnsi="Arial" w:cs="Arial"/>
          <w:kern w:val="0"/>
          <w:szCs w:val="21"/>
        </w:rPr>
        <w:t>本公司</w:t>
      </w:r>
      <w:r w:rsidR="00252A98">
        <w:rPr>
          <w:rFonts w:ascii="Arial" w:hAnsi="Arial" w:cs="Arial" w:hint="eastAsia"/>
          <w:kern w:val="0"/>
          <w:szCs w:val="21"/>
        </w:rPr>
        <w:t>依照</w:t>
      </w:r>
      <w:r w:rsidR="00252A98">
        <w:rPr>
          <w:rFonts w:ascii="Arial" w:hAnsi="Arial" w:cs="Arial"/>
          <w:kern w:val="0"/>
          <w:szCs w:val="21"/>
        </w:rPr>
        <w:t>恪尽职守</w:t>
      </w:r>
      <w:r w:rsidR="00252A98">
        <w:rPr>
          <w:rFonts w:ascii="Arial" w:hAnsi="Arial" w:cs="Arial" w:hint="eastAsia"/>
          <w:kern w:val="0"/>
          <w:szCs w:val="21"/>
        </w:rPr>
        <w:t>、</w:t>
      </w:r>
      <w:r w:rsidR="00252A98">
        <w:rPr>
          <w:rFonts w:ascii="Arial" w:hAnsi="Arial" w:cs="Arial"/>
          <w:kern w:val="0"/>
          <w:szCs w:val="21"/>
        </w:rPr>
        <w:t>诚实信用、勤勉尽责的原则管理和运用基金资产</w:t>
      </w:r>
      <w:r w:rsidR="00252A98">
        <w:rPr>
          <w:rFonts w:ascii="Arial" w:hAnsi="Arial" w:cs="Arial" w:hint="eastAsia"/>
          <w:kern w:val="0"/>
          <w:szCs w:val="21"/>
        </w:rPr>
        <w:t>，</w:t>
      </w:r>
      <w:r w:rsidR="00252A98">
        <w:rPr>
          <w:rFonts w:ascii="Arial" w:hAnsi="Arial" w:cs="Arial"/>
          <w:kern w:val="0"/>
          <w:szCs w:val="21"/>
        </w:rPr>
        <w:t>但不保证基金一定盈利</w:t>
      </w:r>
      <w:r w:rsidR="00252A98">
        <w:rPr>
          <w:rFonts w:ascii="Arial" w:hAnsi="Arial" w:cs="Arial" w:hint="eastAsia"/>
          <w:kern w:val="0"/>
          <w:szCs w:val="21"/>
        </w:rPr>
        <w:t>，</w:t>
      </w:r>
      <w:r w:rsidR="00252A98">
        <w:rPr>
          <w:rFonts w:ascii="Arial" w:hAnsi="Arial" w:cs="Arial"/>
          <w:kern w:val="0"/>
          <w:szCs w:val="21"/>
        </w:rPr>
        <w:t>也不保证最低收益。基金的过往业绩并不预示其未来表现</w:t>
      </w:r>
      <w:r w:rsidR="00252A98">
        <w:rPr>
          <w:rFonts w:ascii="Arial" w:hAnsi="Arial" w:cs="Arial" w:hint="eastAsia"/>
          <w:kern w:val="0"/>
          <w:szCs w:val="21"/>
        </w:rPr>
        <w:t>。</w:t>
      </w:r>
      <w:r w:rsidR="00252A98">
        <w:rPr>
          <w:rFonts w:ascii="Arial" w:hAnsi="Arial" w:cs="Arial"/>
          <w:kern w:val="0"/>
          <w:szCs w:val="21"/>
        </w:rPr>
        <w:t>投资者投资于本公司基金时应认真阅读相关基金合同、招募说明书等信息披露文件</w:t>
      </w:r>
      <w:r w:rsidR="00252A98">
        <w:rPr>
          <w:rFonts w:ascii="Arial" w:hAnsi="Arial" w:cs="Arial" w:hint="eastAsia"/>
          <w:kern w:val="0"/>
          <w:szCs w:val="21"/>
        </w:rPr>
        <w:t>，全面认识</w:t>
      </w:r>
      <w:r w:rsidR="00252A98" w:rsidRPr="00C45E97">
        <w:rPr>
          <w:rFonts w:ascii="Arial" w:hAnsi="Arial" w:cs="Arial" w:hint="eastAsia"/>
          <w:kern w:val="0"/>
          <w:szCs w:val="21"/>
        </w:rPr>
        <w:t>基金的风险收益特征和产品特性，并充分考虑自身的风险承受能力，理性判断市场，谨慎做出投资决策，并自行承担投资风险</w:t>
      </w:r>
      <w:r>
        <w:rPr>
          <w:rFonts w:ascii="Arial" w:hAnsi="Arial" w:cs="Arial"/>
          <w:kern w:val="0"/>
          <w:szCs w:val="21"/>
        </w:rPr>
        <w:t>。</w:t>
      </w:r>
    </w:p>
    <w:p w:rsidR="002746A4" w:rsidRDefault="002746A4">
      <w:pPr>
        <w:widowControl/>
        <w:spacing w:line="360" w:lineRule="auto"/>
        <w:ind w:firstLine="420"/>
        <w:jc w:val="left"/>
        <w:rPr>
          <w:rFonts w:ascii="Arial" w:hAnsi="Arial" w:cs="Arial"/>
          <w:kern w:val="0"/>
          <w:szCs w:val="21"/>
        </w:rPr>
      </w:pPr>
      <w:r>
        <w:rPr>
          <w:rFonts w:ascii="Arial" w:hAnsi="Arial" w:cs="Arial" w:hint="eastAsia"/>
          <w:kern w:val="0"/>
          <w:szCs w:val="21"/>
        </w:rPr>
        <w:t>特此</w:t>
      </w:r>
      <w:r>
        <w:rPr>
          <w:rFonts w:ascii="Arial" w:hAnsi="Arial" w:cs="Arial"/>
          <w:kern w:val="0"/>
          <w:szCs w:val="21"/>
        </w:rPr>
        <w:t>公告。</w:t>
      </w:r>
    </w:p>
    <w:p w:rsidR="002746A4" w:rsidRDefault="002746A4">
      <w:pPr>
        <w:widowControl/>
        <w:spacing w:line="360" w:lineRule="auto"/>
        <w:ind w:firstLine="420"/>
        <w:jc w:val="left"/>
        <w:rPr>
          <w:rFonts w:ascii="Arial" w:hAnsi="Arial" w:cs="Arial"/>
          <w:kern w:val="0"/>
          <w:szCs w:val="21"/>
        </w:rPr>
      </w:pPr>
    </w:p>
    <w:p w:rsidR="002746A4" w:rsidRDefault="003951CB">
      <w:pPr>
        <w:widowControl/>
        <w:spacing w:line="360" w:lineRule="auto"/>
        <w:ind w:firstLine="420"/>
        <w:jc w:val="right"/>
        <w:rPr>
          <w:rFonts w:ascii="Arial" w:hAnsi="Arial" w:cs="Arial"/>
          <w:kern w:val="0"/>
          <w:szCs w:val="21"/>
        </w:rPr>
      </w:pPr>
      <w:r>
        <w:rPr>
          <w:rFonts w:ascii="Arial" w:hAnsi="Arial" w:cs="Arial" w:hint="eastAsia"/>
          <w:kern w:val="0"/>
          <w:szCs w:val="21"/>
        </w:rPr>
        <w:t>湘财</w:t>
      </w:r>
      <w:r w:rsidR="002746A4">
        <w:rPr>
          <w:rFonts w:ascii="Arial" w:hAnsi="Arial" w:cs="Arial"/>
          <w:kern w:val="0"/>
          <w:szCs w:val="21"/>
        </w:rPr>
        <w:t>基金管理有限公司</w:t>
      </w:r>
    </w:p>
    <w:p w:rsidR="002746A4" w:rsidRDefault="003951CB">
      <w:pPr>
        <w:widowControl/>
        <w:spacing w:line="360" w:lineRule="auto"/>
        <w:ind w:right="105" w:firstLine="420"/>
        <w:jc w:val="right"/>
        <w:rPr>
          <w:rFonts w:ascii="Times New Roman" w:hAnsi="Times New Roman"/>
          <w:kern w:val="0"/>
          <w:szCs w:val="21"/>
        </w:rPr>
      </w:pPr>
      <w:r>
        <w:rPr>
          <w:rFonts w:ascii="Times New Roman" w:hAnsi="Times New Roman"/>
          <w:kern w:val="0"/>
          <w:szCs w:val="21"/>
        </w:rPr>
        <w:t>2020</w:t>
      </w:r>
      <w:r w:rsidR="00974F0A">
        <w:rPr>
          <w:rFonts w:ascii="Times New Roman" w:hAnsi="Times New Roman" w:hint="eastAsia"/>
          <w:kern w:val="0"/>
          <w:szCs w:val="21"/>
        </w:rPr>
        <w:t>年</w:t>
      </w:r>
      <w:r>
        <w:rPr>
          <w:rFonts w:ascii="Times New Roman" w:hAnsi="Times New Roman"/>
          <w:kern w:val="0"/>
          <w:szCs w:val="21"/>
        </w:rPr>
        <w:t>2</w:t>
      </w:r>
      <w:r w:rsidR="002746A4">
        <w:rPr>
          <w:rFonts w:ascii="Times New Roman" w:hAnsi="Times New Roman" w:hint="eastAsia"/>
          <w:kern w:val="0"/>
          <w:szCs w:val="21"/>
        </w:rPr>
        <w:t>月</w:t>
      </w:r>
      <w:r>
        <w:rPr>
          <w:rFonts w:ascii="Times New Roman" w:hAnsi="Times New Roman"/>
          <w:kern w:val="0"/>
          <w:szCs w:val="21"/>
        </w:rPr>
        <w:t>5</w:t>
      </w:r>
      <w:r w:rsidR="002746A4">
        <w:rPr>
          <w:rFonts w:ascii="Times New Roman" w:hAnsi="Times New Roman" w:hint="eastAsia"/>
          <w:kern w:val="0"/>
          <w:szCs w:val="21"/>
        </w:rPr>
        <w:t>日</w:t>
      </w:r>
    </w:p>
    <w:sectPr w:rsidR="002746A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AF0" w:rsidRDefault="00436AF0" w:rsidP="00816689">
      <w:pPr>
        <w:ind w:firstLine="420"/>
      </w:pPr>
      <w:r>
        <w:separator/>
      </w:r>
    </w:p>
  </w:endnote>
  <w:endnote w:type="continuationSeparator" w:id="1">
    <w:p w:rsidR="00436AF0" w:rsidRDefault="00436AF0" w:rsidP="0081668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AF0" w:rsidRDefault="00436AF0" w:rsidP="00816689">
      <w:pPr>
        <w:ind w:firstLine="420"/>
      </w:pPr>
      <w:r>
        <w:separator/>
      </w:r>
    </w:p>
  </w:footnote>
  <w:footnote w:type="continuationSeparator" w:id="1">
    <w:p w:rsidR="00436AF0" w:rsidRDefault="00436AF0" w:rsidP="00816689">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5FCE"/>
    <w:rsid w:val="000005BA"/>
    <w:rsid w:val="00000A5C"/>
    <w:rsid w:val="0000293E"/>
    <w:rsid w:val="00002BEA"/>
    <w:rsid w:val="00004332"/>
    <w:rsid w:val="0000473E"/>
    <w:rsid w:val="000047BD"/>
    <w:rsid w:val="00007DF1"/>
    <w:rsid w:val="00010357"/>
    <w:rsid w:val="0001373F"/>
    <w:rsid w:val="00013F78"/>
    <w:rsid w:val="000141E1"/>
    <w:rsid w:val="000147A3"/>
    <w:rsid w:val="00014885"/>
    <w:rsid w:val="00022119"/>
    <w:rsid w:val="00024BFA"/>
    <w:rsid w:val="0003206D"/>
    <w:rsid w:val="0003261F"/>
    <w:rsid w:val="000348BF"/>
    <w:rsid w:val="0003583B"/>
    <w:rsid w:val="0004575E"/>
    <w:rsid w:val="00046CDB"/>
    <w:rsid w:val="000479E4"/>
    <w:rsid w:val="000544B4"/>
    <w:rsid w:val="00054610"/>
    <w:rsid w:val="00054D52"/>
    <w:rsid w:val="000553CB"/>
    <w:rsid w:val="00056431"/>
    <w:rsid w:val="00056F5D"/>
    <w:rsid w:val="000611C8"/>
    <w:rsid w:val="000656DA"/>
    <w:rsid w:val="000713D5"/>
    <w:rsid w:val="000739EF"/>
    <w:rsid w:val="0007694A"/>
    <w:rsid w:val="00081B1A"/>
    <w:rsid w:val="000849C3"/>
    <w:rsid w:val="00087B7F"/>
    <w:rsid w:val="00095726"/>
    <w:rsid w:val="00095780"/>
    <w:rsid w:val="0009693B"/>
    <w:rsid w:val="000A2096"/>
    <w:rsid w:val="000A295F"/>
    <w:rsid w:val="000A40E4"/>
    <w:rsid w:val="000A54FC"/>
    <w:rsid w:val="000B3348"/>
    <w:rsid w:val="000B35A2"/>
    <w:rsid w:val="000B4383"/>
    <w:rsid w:val="000B4BA2"/>
    <w:rsid w:val="000C0606"/>
    <w:rsid w:val="000C2D5B"/>
    <w:rsid w:val="000C47CF"/>
    <w:rsid w:val="000C5878"/>
    <w:rsid w:val="000C6A22"/>
    <w:rsid w:val="000C7540"/>
    <w:rsid w:val="000D079C"/>
    <w:rsid w:val="000D5292"/>
    <w:rsid w:val="000D6373"/>
    <w:rsid w:val="000D7EC4"/>
    <w:rsid w:val="000E25D4"/>
    <w:rsid w:val="000F3EC5"/>
    <w:rsid w:val="00100C01"/>
    <w:rsid w:val="00101B6D"/>
    <w:rsid w:val="00103677"/>
    <w:rsid w:val="00113563"/>
    <w:rsid w:val="00114956"/>
    <w:rsid w:val="001179FD"/>
    <w:rsid w:val="0012589A"/>
    <w:rsid w:val="00127A99"/>
    <w:rsid w:val="00131176"/>
    <w:rsid w:val="001406BD"/>
    <w:rsid w:val="00141890"/>
    <w:rsid w:val="0015072D"/>
    <w:rsid w:val="00150A7C"/>
    <w:rsid w:val="00156FFD"/>
    <w:rsid w:val="00160641"/>
    <w:rsid w:val="00160A6F"/>
    <w:rsid w:val="001674DB"/>
    <w:rsid w:val="001772CF"/>
    <w:rsid w:val="00182B98"/>
    <w:rsid w:val="0018365B"/>
    <w:rsid w:val="001846C8"/>
    <w:rsid w:val="0019082D"/>
    <w:rsid w:val="00191BCD"/>
    <w:rsid w:val="001922D2"/>
    <w:rsid w:val="00192CFF"/>
    <w:rsid w:val="00193399"/>
    <w:rsid w:val="0019443B"/>
    <w:rsid w:val="001A2439"/>
    <w:rsid w:val="001B19A9"/>
    <w:rsid w:val="001B2ECE"/>
    <w:rsid w:val="001B30E6"/>
    <w:rsid w:val="001B456D"/>
    <w:rsid w:val="001B7620"/>
    <w:rsid w:val="001C0010"/>
    <w:rsid w:val="001C0DB3"/>
    <w:rsid w:val="001C4180"/>
    <w:rsid w:val="001C624A"/>
    <w:rsid w:val="001C6C66"/>
    <w:rsid w:val="001D7921"/>
    <w:rsid w:val="001E1A83"/>
    <w:rsid w:val="001E31D8"/>
    <w:rsid w:val="001E3C57"/>
    <w:rsid w:val="001E5DAC"/>
    <w:rsid w:val="001E64AE"/>
    <w:rsid w:val="001E76ED"/>
    <w:rsid w:val="001F215B"/>
    <w:rsid w:val="001F26A4"/>
    <w:rsid w:val="00201AB9"/>
    <w:rsid w:val="00202051"/>
    <w:rsid w:val="0020467D"/>
    <w:rsid w:val="00215785"/>
    <w:rsid w:val="00222EE7"/>
    <w:rsid w:val="00224FFE"/>
    <w:rsid w:val="002304C2"/>
    <w:rsid w:val="00233262"/>
    <w:rsid w:val="00233BBF"/>
    <w:rsid w:val="00242372"/>
    <w:rsid w:val="00243374"/>
    <w:rsid w:val="00252A98"/>
    <w:rsid w:val="002536CF"/>
    <w:rsid w:val="00257356"/>
    <w:rsid w:val="002608A1"/>
    <w:rsid w:val="00261823"/>
    <w:rsid w:val="00264D4D"/>
    <w:rsid w:val="00267FFB"/>
    <w:rsid w:val="00270862"/>
    <w:rsid w:val="002746A4"/>
    <w:rsid w:val="00274CFE"/>
    <w:rsid w:val="00283766"/>
    <w:rsid w:val="0028455F"/>
    <w:rsid w:val="00286E7C"/>
    <w:rsid w:val="00286EDD"/>
    <w:rsid w:val="00287C6D"/>
    <w:rsid w:val="00294BE8"/>
    <w:rsid w:val="00294BFC"/>
    <w:rsid w:val="002A1A33"/>
    <w:rsid w:val="002A5879"/>
    <w:rsid w:val="002A722C"/>
    <w:rsid w:val="002B6148"/>
    <w:rsid w:val="002B64FC"/>
    <w:rsid w:val="002B6E4A"/>
    <w:rsid w:val="002C2E00"/>
    <w:rsid w:val="002C63C5"/>
    <w:rsid w:val="002D02EF"/>
    <w:rsid w:val="002D4413"/>
    <w:rsid w:val="002D68DA"/>
    <w:rsid w:val="002E2199"/>
    <w:rsid w:val="002E5137"/>
    <w:rsid w:val="002E5537"/>
    <w:rsid w:val="00301099"/>
    <w:rsid w:val="00303C68"/>
    <w:rsid w:val="00312336"/>
    <w:rsid w:val="00313240"/>
    <w:rsid w:val="00314717"/>
    <w:rsid w:val="00314FB1"/>
    <w:rsid w:val="00320A71"/>
    <w:rsid w:val="00322B68"/>
    <w:rsid w:val="00323347"/>
    <w:rsid w:val="00323854"/>
    <w:rsid w:val="00324656"/>
    <w:rsid w:val="0032633C"/>
    <w:rsid w:val="00326830"/>
    <w:rsid w:val="00326A44"/>
    <w:rsid w:val="00330708"/>
    <w:rsid w:val="003330F1"/>
    <w:rsid w:val="0033397F"/>
    <w:rsid w:val="003350AE"/>
    <w:rsid w:val="00336478"/>
    <w:rsid w:val="0033794C"/>
    <w:rsid w:val="00342A91"/>
    <w:rsid w:val="00346467"/>
    <w:rsid w:val="003469B3"/>
    <w:rsid w:val="003471BF"/>
    <w:rsid w:val="003516E4"/>
    <w:rsid w:val="00351C44"/>
    <w:rsid w:val="00355544"/>
    <w:rsid w:val="00355F94"/>
    <w:rsid w:val="00363E6A"/>
    <w:rsid w:val="00363F41"/>
    <w:rsid w:val="00364724"/>
    <w:rsid w:val="0036631A"/>
    <w:rsid w:val="00373245"/>
    <w:rsid w:val="00376BF2"/>
    <w:rsid w:val="00380283"/>
    <w:rsid w:val="00381CD9"/>
    <w:rsid w:val="00390CC4"/>
    <w:rsid w:val="00393237"/>
    <w:rsid w:val="00394591"/>
    <w:rsid w:val="003951CB"/>
    <w:rsid w:val="0039533D"/>
    <w:rsid w:val="003A0034"/>
    <w:rsid w:val="003A3CEA"/>
    <w:rsid w:val="003A7D98"/>
    <w:rsid w:val="003B0134"/>
    <w:rsid w:val="003B1828"/>
    <w:rsid w:val="003B19AF"/>
    <w:rsid w:val="003B4457"/>
    <w:rsid w:val="003C1A45"/>
    <w:rsid w:val="003C52D9"/>
    <w:rsid w:val="003C75E9"/>
    <w:rsid w:val="003C7763"/>
    <w:rsid w:val="003D72BD"/>
    <w:rsid w:val="003E105E"/>
    <w:rsid w:val="003E56A3"/>
    <w:rsid w:val="003F2692"/>
    <w:rsid w:val="003F2E07"/>
    <w:rsid w:val="003F3262"/>
    <w:rsid w:val="003F7615"/>
    <w:rsid w:val="00405823"/>
    <w:rsid w:val="004064D1"/>
    <w:rsid w:val="00407691"/>
    <w:rsid w:val="00410117"/>
    <w:rsid w:val="00410B8C"/>
    <w:rsid w:val="00410BA3"/>
    <w:rsid w:val="0041276B"/>
    <w:rsid w:val="00414202"/>
    <w:rsid w:val="004207B0"/>
    <w:rsid w:val="0042576B"/>
    <w:rsid w:val="00430918"/>
    <w:rsid w:val="00432E19"/>
    <w:rsid w:val="00433614"/>
    <w:rsid w:val="00436AF0"/>
    <w:rsid w:val="004529C9"/>
    <w:rsid w:val="00455320"/>
    <w:rsid w:val="00455524"/>
    <w:rsid w:val="004629EB"/>
    <w:rsid w:val="00465939"/>
    <w:rsid w:val="0047141C"/>
    <w:rsid w:val="00472806"/>
    <w:rsid w:val="00473A0A"/>
    <w:rsid w:val="0047594B"/>
    <w:rsid w:val="004817AB"/>
    <w:rsid w:val="004833C5"/>
    <w:rsid w:val="004925C4"/>
    <w:rsid w:val="00492635"/>
    <w:rsid w:val="00495A3B"/>
    <w:rsid w:val="004963A9"/>
    <w:rsid w:val="004B0415"/>
    <w:rsid w:val="004B14E6"/>
    <w:rsid w:val="004B3FD6"/>
    <w:rsid w:val="004B70A6"/>
    <w:rsid w:val="004B7BAB"/>
    <w:rsid w:val="004C6BD4"/>
    <w:rsid w:val="004C71AB"/>
    <w:rsid w:val="004D08D3"/>
    <w:rsid w:val="004D08DA"/>
    <w:rsid w:val="004D3032"/>
    <w:rsid w:val="004D3AC8"/>
    <w:rsid w:val="004D6181"/>
    <w:rsid w:val="004D70F6"/>
    <w:rsid w:val="004E423D"/>
    <w:rsid w:val="004E572D"/>
    <w:rsid w:val="004F006D"/>
    <w:rsid w:val="004F14E5"/>
    <w:rsid w:val="004F4374"/>
    <w:rsid w:val="004F5685"/>
    <w:rsid w:val="004F7584"/>
    <w:rsid w:val="005001E8"/>
    <w:rsid w:val="005004C7"/>
    <w:rsid w:val="0050205A"/>
    <w:rsid w:val="005040AF"/>
    <w:rsid w:val="0051349A"/>
    <w:rsid w:val="005260D2"/>
    <w:rsid w:val="0053293A"/>
    <w:rsid w:val="005410FC"/>
    <w:rsid w:val="00541912"/>
    <w:rsid w:val="00544EEA"/>
    <w:rsid w:val="00546391"/>
    <w:rsid w:val="0055753F"/>
    <w:rsid w:val="005608CB"/>
    <w:rsid w:val="00560B69"/>
    <w:rsid w:val="0056117E"/>
    <w:rsid w:val="00562A14"/>
    <w:rsid w:val="00566578"/>
    <w:rsid w:val="00566750"/>
    <w:rsid w:val="00567E2A"/>
    <w:rsid w:val="00572924"/>
    <w:rsid w:val="00575D99"/>
    <w:rsid w:val="0058018A"/>
    <w:rsid w:val="00580A0E"/>
    <w:rsid w:val="005830D7"/>
    <w:rsid w:val="00587303"/>
    <w:rsid w:val="005876ED"/>
    <w:rsid w:val="00587A1F"/>
    <w:rsid w:val="00590235"/>
    <w:rsid w:val="00591F88"/>
    <w:rsid w:val="00594E6E"/>
    <w:rsid w:val="00596DDA"/>
    <w:rsid w:val="005A2F65"/>
    <w:rsid w:val="005A3F35"/>
    <w:rsid w:val="005A41C8"/>
    <w:rsid w:val="005A5CCF"/>
    <w:rsid w:val="005A5E43"/>
    <w:rsid w:val="005B2D9F"/>
    <w:rsid w:val="005B719B"/>
    <w:rsid w:val="005B7DA7"/>
    <w:rsid w:val="005C024A"/>
    <w:rsid w:val="005C469D"/>
    <w:rsid w:val="005C7339"/>
    <w:rsid w:val="005D37AB"/>
    <w:rsid w:val="005D4FB4"/>
    <w:rsid w:val="005D5092"/>
    <w:rsid w:val="005E1829"/>
    <w:rsid w:val="005E52D6"/>
    <w:rsid w:val="005E6433"/>
    <w:rsid w:val="005E7070"/>
    <w:rsid w:val="005F50F5"/>
    <w:rsid w:val="005F6222"/>
    <w:rsid w:val="00600355"/>
    <w:rsid w:val="00603B40"/>
    <w:rsid w:val="0060542D"/>
    <w:rsid w:val="00607214"/>
    <w:rsid w:val="00610D2A"/>
    <w:rsid w:val="006110A7"/>
    <w:rsid w:val="006113ED"/>
    <w:rsid w:val="006133CC"/>
    <w:rsid w:val="0061646E"/>
    <w:rsid w:val="00623621"/>
    <w:rsid w:val="00633B52"/>
    <w:rsid w:val="006422A9"/>
    <w:rsid w:val="006435B8"/>
    <w:rsid w:val="00644041"/>
    <w:rsid w:val="006461CA"/>
    <w:rsid w:val="00647462"/>
    <w:rsid w:val="00647AA8"/>
    <w:rsid w:val="00655385"/>
    <w:rsid w:val="00664978"/>
    <w:rsid w:val="006673FB"/>
    <w:rsid w:val="00670E06"/>
    <w:rsid w:val="00675FAA"/>
    <w:rsid w:val="00677EE3"/>
    <w:rsid w:val="0068021D"/>
    <w:rsid w:val="00680B00"/>
    <w:rsid w:val="00681E18"/>
    <w:rsid w:val="006844AA"/>
    <w:rsid w:val="00690E99"/>
    <w:rsid w:val="00693F11"/>
    <w:rsid w:val="0069501A"/>
    <w:rsid w:val="00696767"/>
    <w:rsid w:val="00697B15"/>
    <w:rsid w:val="006A13B8"/>
    <w:rsid w:val="006A3F8C"/>
    <w:rsid w:val="006A6DE7"/>
    <w:rsid w:val="006B018C"/>
    <w:rsid w:val="006B1002"/>
    <w:rsid w:val="006B4986"/>
    <w:rsid w:val="006B6D1A"/>
    <w:rsid w:val="006B78DE"/>
    <w:rsid w:val="006C0F21"/>
    <w:rsid w:val="006D296F"/>
    <w:rsid w:val="006E01C5"/>
    <w:rsid w:val="006E5BA6"/>
    <w:rsid w:val="006E6B79"/>
    <w:rsid w:val="006F133A"/>
    <w:rsid w:val="00700BB0"/>
    <w:rsid w:val="00707123"/>
    <w:rsid w:val="00717467"/>
    <w:rsid w:val="007175E6"/>
    <w:rsid w:val="00725018"/>
    <w:rsid w:val="00725C92"/>
    <w:rsid w:val="00730E9E"/>
    <w:rsid w:val="00732343"/>
    <w:rsid w:val="007333F2"/>
    <w:rsid w:val="007335FE"/>
    <w:rsid w:val="00733810"/>
    <w:rsid w:val="0073717F"/>
    <w:rsid w:val="00742EBF"/>
    <w:rsid w:val="007456E2"/>
    <w:rsid w:val="00745A8B"/>
    <w:rsid w:val="0075286A"/>
    <w:rsid w:val="007535D3"/>
    <w:rsid w:val="00754676"/>
    <w:rsid w:val="007546DC"/>
    <w:rsid w:val="00754E87"/>
    <w:rsid w:val="00755A6D"/>
    <w:rsid w:val="00756F31"/>
    <w:rsid w:val="00757F7B"/>
    <w:rsid w:val="00760C12"/>
    <w:rsid w:val="00763582"/>
    <w:rsid w:val="00765D70"/>
    <w:rsid w:val="0077040D"/>
    <w:rsid w:val="00770AE6"/>
    <w:rsid w:val="00771D3E"/>
    <w:rsid w:val="0077276E"/>
    <w:rsid w:val="00774D5A"/>
    <w:rsid w:val="007752F0"/>
    <w:rsid w:val="00776D76"/>
    <w:rsid w:val="00781800"/>
    <w:rsid w:val="00783C33"/>
    <w:rsid w:val="007847C5"/>
    <w:rsid w:val="007851D5"/>
    <w:rsid w:val="0079078C"/>
    <w:rsid w:val="00790F69"/>
    <w:rsid w:val="007946F5"/>
    <w:rsid w:val="00794726"/>
    <w:rsid w:val="00796747"/>
    <w:rsid w:val="00796A2A"/>
    <w:rsid w:val="007A4022"/>
    <w:rsid w:val="007A469A"/>
    <w:rsid w:val="007A5DE2"/>
    <w:rsid w:val="007B13E0"/>
    <w:rsid w:val="007B39B7"/>
    <w:rsid w:val="007B3EA4"/>
    <w:rsid w:val="007B5F9F"/>
    <w:rsid w:val="007B71CF"/>
    <w:rsid w:val="007C4113"/>
    <w:rsid w:val="007C59F4"/>
    <w:rsid w:val="007C681F"/>
    <w:rsid w:val="007C77A0"/>
    <w:rsid w:val="007D0A2A"/>
    <w:rsid w:val="007D333B"/>
    <w:rsid w:val="007D40DD"/>
    <w:rsid w:val="007D5F41"/>
    <w:rsid w:val="007D5F85"/>
    <w:rsid w:val="007D7D50"/>
    <w:rsid w:val="007F0645"/>
    <w:rsid w:val="007F1BEE"/>
    <w:rsid w:val="00802FB7"/>
    <w:rsid w:val="0081280C"/>
    <w:rsid w:val="00816689"/>
    <w:rsid w:val="008170DA"/>
    <w:rsid w:val="00823FA9"/>
    <w:rsid w:val="00824C66"/>
    <w:rsid w:val="00826248"/>
    <w:rsid w:val="00826C2F"/>
    <w:rsid w:val="00827815"/>
    <w:rsid w:val="00833DD8"/>
    <w:rsid w:val="008356B8"/>
    <w:rsid w:val="00835E9A"/>
    <w:rsid w:val="00836134"/>
    <w:rsid w:val="0083659D"/>
    <w:rsid w:val="00841B0D"/>
    <w:rsid w:val="00843B27"/>
    <w:rsid w:val="0084530F"/>
    <w:rsid w:val="00846A4D"/>
    <w:rsid w:val="0085041B"/>
    <w:rsid w:val="008517BF"/>
    <w:rsid w:val="0085525F"/>
    <w:rsid w:val="00855BD7"/>
    <w:rsid w:val="0086381F"/>
    <w:rsid w:val="00870419"/>
    <w:rsid w:val="0087054A"/>
    <w:rsid w:val="00870D4F"/>
    <w:rsid w:val="0087108A"/>
    <w:rsid w:val="008711E1"/>
    <w:rsid w:val="00872079"/>
    <w:rsid w:val="0087292C"/>
    <w:rsid w:val="00873416"/>
    <w:rsid w:val="00875B58"/>
    <w:rsid w:val="0087664A"/>
    <w:rsid w:val="008802DA"/>
    <w:rsid w:val="00882519"/>
    <w:rsid w:val="00884878"/>
    <w:rsid w:val="00892680"/>
    <w:rsid w:val="00893010"/>
    <w:rsid w:val="008954DB"/>
    <w:rsid w:val="008A520A"/>
    <w:rsid w:val="008B009F"/>
    <w:rsid w:val="008B427E"/>
    <w:rsid w:val="008B4FED"/>
    <w:rsid w:val="008B5ECF"/>
    <w:rsid w:val="008C0304"/>
    <w:rsid w:val="008C2F51"/>
    <w:rsid w:val="008C5C8F"/>
    <w:rsid w:val="008C5FD9"/>
    <w:rsid w:val="008C6F90"/>
    <w:rsid w:val="008D173A"/>
    <w:rsid w:val="008D4127"/>
    <w:rsid w:val="008E002B"/>
    <w:rsid w:val="008E00EF"/>
    <w:rsid w:val="008E05C4"/>
    <w:rsid w:val="008E1115"/>
    <w:rsid w:val="008E19C1"/>
    <w:rsid w:val="008E27E7"/>
    <w:rsid w:val="008E593B"/>
    <w:rsid w:val="008E6BF7"/>
    <w:rsid w:val="008E6FB3"/>
    <w:rsid w:val="008E71EB"/>
    <w:rsid w:val="008F5E22"/>
    <w:rsid w:val="008F78A1"/>
    <w:rsid w:val="009122A5"/>
    <w:rsid w:val="00912F0A"/>
    <w:rsid w:val="00914FC0"/>
    <w:rsid w:val="0092125E"/>
    <w:rsid w:val="009251DC"/>
    <w:rsid w:val="00927077"/>
    <w:rsid w:val="00934EBE"/>
    <w:rsid w:val="0093512D"/>
    <w:rsid w:val="0093726F"/>
    <w:rsid w:val="0094620F"/>
    <w:rsid w:val="009503D4"/>
    <w:rsid w:val="009503F0"/>
    <w:rsid w:val="0095224E"/>
    <w:rsid w:val="00956C6D"/>
    <w:rsid w:val="009573A8"/>
    <w:rsid w:val="0095761A"/>
    <w:rsid w:val="00957922"/>
    <w:rsid w:val="009640B5"/>
    <w:rsid w:val="00966F79"/>
    <w:rsid w:val="00972C51"/>
    <w:rsid w:val="00974F0A"/>
    <w:rsid w:val="00981491"/>
    <w:rsid w:val="00982BAB"/>
    <w:rsid w:val="00987F5B"/>
    <w:rsid w:val="009921F3"/>
    <w:rsid w:val="00994523"/>
    <w:rsid w:val="00996479"/>
    <w:rsid w:val="00997494"/>
    <w:rsid w:val="00997888"/>
    <w:rsid w:val="00997D1C"/>
    <w:rsid w:val="009A0F70"/>
    <w:rsid w:val="009A3503"/>
    <w:rsid w:val="009A43A9"/>
    <w:rsid w:val="009A626A"/>
    <w:rsid w:val="009A6C21"/>
    <w:rsid w:val="009A7D71"/>
    <w:rsid w:val="009B30D4"/>
    <w:rsid w:val="009B3745"/>
    <w:rsid w:val="009C223B"/>
    <w:rsid w:val="009C34CA"/>
    <w:rsid w:val="009C450F"/>
    <w:rsid w:val="009D025B"/>
    <w:rsid w:val="009D32A5"/>
    <w:rsid w:val="009D358B"/>
    <w:rsid w:val="009D4125"/>
    <w:rsid w:val="009D49FB"/>
    <w:rsid w:val="009D50BE"/>
    <w:rsid w:val="009E01D4"/>
    <w:rsid w:val="009E0B3B"/>
    <w:rsid w:val="009E0D0C"/>
    <w:rsid w:val="009F14B7"/>
    <w:rsid w:val="009F1AAA"/>
    <w:rsid w:val="009F42A4"/>
    <w:rsid w:val="009F716E"/>
    <w:rsid w:val="00A0163B"/>
    <w:rsid w:val="00A053E3"/>
    <w:rsid w:val="00A05FA5"/>
    <w:rsid w:val="00A10BD0"/>
    <w:rsid w:val="00A12E41"/>
    <w:rsid w:val="00A1461A"/>
    <w:rsid w:val="00A14839"/>
    <w:rsid w:val="00A14C90"/>
    <w:rsid w:val="00A179BE"/>
    <w:rsid w:val="00A24A26"/>
    <w:rsid w:val="00A31063"/>
    <w:rsid w:val="00A354A2"/>
    <w:rsid w:val="00A3693F"/>
    <w:rsid w:val="00A36D0E"/>
    <w:rsid w:val="00A41308"/>
    <w:rsid w:val="00A422D8"/>
    <w:rsid w:val="00A42CAE"/>
    <w:rsid w:val="00A42EBD"/>
    <w:rsid w:val="00A44B21"/>
    <w:rsid w:val="00A75094"/>
    <w:rsid w:val="00A84312"/>
    <w:rsid w:val="00A8528B"/>
    <w:rsid w:val="00A85D96"/>
    <w:rsid w:val="00AA50EC"/>
    <w:rsid w:val="00AA5E08"/>
    <w:rsid w:val="00AB022D"/>
    <w:rsid w:val="00AB0CC3"/>
    <w:rsid w:val="00AB3074"/>
    <w:rsid w:val="00AB34CE"/>
    <w:rsid w:val="00AB43A4"/>
    <w:rsid w:val="00AB5270"/>
    <w:rsid w:val="00AC07D9"/>
    <w:rsid w:val="00AC328F"/>
    <w:rsid w:val="00AC4AF8"/>
    <w:rsid w:val="00AC6262"/>
    <w:rsid w:val="00AC6F01"/>
    <w:rsid w:val="00AC77BB"/>
    <w:rsid w:val="00AD33C9"/>
    <w:rsid w:val="00AD3CB1"/>
    <w:rsid w:val="00AD4BEA"/>
    <w:rsid w:val="00AD6456"/>
    <w:rsid w:val="00AE1267"/>
    <w:rsid w:val="00AE1AF5"/>
    <w:rsid w:val="00AE360A"/>
    <w:rsid w:val="00AE4A29"/>
    <w:rsid w:val="00AE5ED2"/>
    <w:rsid w:val="00AF41C1"/>
    <w:rsid w:val="00AF4832"/>
    <w:rsid w:val="00AF6F81"/>
    <w:rsid w:val="00B00FEE"/>
    <w:rsid w:val="00B12D68"/>
    <w:rsid w:val="00B150E9"/>
    <w:rsid w:val="00B1787C"/>
    <w:rsid w:val="00B203F8"/>
    <w:rsid w:val="00B22691"/>
    <w:rsid w:val="00B2309F"/>
    <w:rsid w:val="00B23BE5"/>
    <w:rsid w:val="00B31C97"/>
    <w:rsid w:val="00B33133"/>
    <w:rsid w:val="00B43880"/>
    <w:rsid w:val="00B44BE4"/>
    <w:rsid w:val="00B44CBD"/>
    <w:rsid w:val="00B53157"/>
    <w:rsid w:val="00B537EA"/>
    <w:rsid w:val="00B6466A"/>
    <w:rsid w:val="00B64916"/>
    <w:rsid w:val="00B6559D"/>
    <w:rsid w:val="00B6561F"/>
    <w:rsid w:val="00B70AD1"/>
    <w:rsid w:val="00B71F82"/>
    <w:rsid w:val="00B7360C"/>
    <w:rsid w:val="00B76663"/>
    <w:rsid w:val="00B80299"/>
    <w:rsid w:val="00B81724"/>
    <w:rsid w:val="00B828BA"/>
    <w:rsid w:val="00B86C43"/>
    <w:rsid w:val="00B92EA3"/>
    <w:rsid w:val="00BA0031"/>
    <w:rsid w:val="00BA4D63"/>
    <w:rsid w:val="00BA59C8"/>
    <w:rsid w:val="00BA7098"/>
    <w:rsid w:val="00BB4558"/>
    <w:rsid w:val="00BB6380"/>
    <w:rsid w:val="00BB6DD1"/>
    <w:rsid w:val="00BC0005"/>
    <w:rsid w:val="00BC01EB"/>
    <w:rsid w:val="00BC1809"/>
    <w:rsid w:val="00BC1C8C"/>
    <w:rsid w:val="00BC2AD3"/>
    <w:rsid w:val="00BC401A"/>
    <w:rsid w:val="00BC480D"/>
    <w:rsid w:val="00BD6D90"/>
    <w:rsid w:val="00BD7583"/>
    <w:rsid w:val="00BD77D4"/>
    <w:rsid w:val="00BD77DE"/>
    <w:rsid w:val="00BD7E79"/>
    <w:rsid w:val="00BE1173"/>
    <w:rsid w:val="00BE3E4C"/>
    <w:rsid w:val="00BE5DDE"/>
    <w:rsid w:val="00BF456D"/>
    <w:rsid w:val="00BF608B"/>
    <w:rsid w:val="00BF731C"/>
    <w:rsid w:val="00C0128C"/>
    <w:rsid w:val="00C01BF3"/>
    <w:rsid w:val="00C031A2"/>
    <w:rsid w:val="00C034AB"/>
    <w:rsid w:val="00C034B2"/>
    <w:rsid w:val="00C03549"/>
    <w:rsid w:val="00C0357B"/>
    <w:rsid w:val="00C07604"/>
    <w:rsid w:val="00C10DD7"/>
    <w:rsid w:val="00C168A8"/>
    <w:rsid w:val="00C1697A"/>
    <w:rsid w:val="00C212A9"/>
    <w:rsid w:val="00C23D94"/>
    <w:rsid w:val="00C268D8"/>
    <w:rsid w:val="00C306C8"/>
    <w:rsid w:val="00C325CF"/>
    <w:rsid w:val="00C354A6"/>
    <w:rsid w:val="00C37F25"/>
    <w:rsid w:val="00C451EB"/>
    <w:rsid w:val="00C52059"/>
    <w:rsid w:val="00C52373"/>
    <w:rsid w:val="00C564A9"/>
    <w:rsid w:val="00C600CC"/>
    <w:rsid w:val="00C608A9"/>
    <w:rsid w:val="00C62F68"/>
    <w:rsid w:val="00C73EB7"/>
    <w:rsid w:val="00C741EB"/>
    <w:rsid w:val="00C74826"/>
    <w:rsid w:val="00C75E7C"/>
    <w:rsid w:val="00C75EEB"/>
    <w:rsid w:val="00C76CC3"/>
    <w:rsid w:val="00C77E88"/>
    <w:rsid w:val="00C8020E"/>
    <w:rsid w:val="00C808FC"/>
    <w:rsid w:val="00C83AC0"/>
    <w:rsid w:val="00C85D53"/>
    <w:rsid w:val="00C90AE0"/>
    <w:rsid w:val="00C9405D"/>
    <w:rsid w:val="00C97321"/>
    <w:rsid w:val="00CA157B"/>
    <w:rsid w:val="00CB4917"/>
    <w:rsid w:val="00CB6C1A"/>
    <w:rsid w:val="00CC02D8"/>
    <w:rsid w:val="00CC4AE1"/>
    <w:rsid w:val="00CD0523"/>
    <w:rsid w:val="00CD361A"/>
    <w:rsid w:val="00CD5248"/>
    <w:rsid w:val="00CE3A2A"/>
    <w:rsid w:val="00CE65DF"/>
    <w:rsid w:val="00CF0585"/>
    <w:rsid w:val="00CF278A"/>
    <w:rsid w:val="00CF704F"/>
    <w:rsid w:val="00D01030"/>
    <w:rsid w:val="00D0152F"/>
    <w:rsid w:val="00D01640"/>
    <w:rsid w:val="00D02B79"/>
    <w:rsid w:val="00D03306"/>
    <w:rsid w:val="00D04E48"/>
    <w:rsid w:val="00D07BB3"/>
    <w:rsid w:val="00D11C25"/>
    <w:rsid w:val="00D1369F"/>
    <w:rsid w:val="00D13D86"/>
    <w:rsid w:val="00D14562"/>
    <w:rsid w:val="00D14E83"/>
    <w:rsid w:val="00D22882"/>
    <w:rsid w:val="00D24A62"/>
    <w:rsid w:val="00D278BF"/>
    <w:rsid w:val="00D30642"/>
    <w:rsid w:val="00D31638"/>
    <w:rsid w:val="00D335FE"/>
    <w:rsid w:val="00D41EDF"/>
    <w:rsid w:val="00D45A80"/>
    <w:rsid w:val="00D53D9B"/>
    <w:rsid w:val="00D572C8"/>
    <w:rsid w:val="00D6144E"/>
    <w:rsid w:val="00D628E0"/>
    <w:rsid w:val="00D62A3F"/>
    <w:rsid w:val="00D636F3"/>
    <w:rsid w:val="00D63949"/>
    <w:rsid w:val="00D63DAD"/>
    <w:rsid w:val="00D656A7"/>
    <w:rsid w:val="00D67356"/>
    <w:rsid w:val="00D7107F"/>
    <w:rsid w:val="00D758D6"/>
    <w:rsid w:val="00D759D6"/>
    <w:rsid w:val="00D85370"/>
    <w:rsid w:val="00D86DB2"/>
    <w:rsid w:val="00D873EB"/>
    <w:rsid w:val="00D87F7D"/>
    <w:rsid w:val="00D937F4"/>
    <w:rsid w:val="00D93ABB"/>
    <w:rsid w:val="00D96477"/>
    <w:rsid w:val="00DB195E"/>
    <w:rsid w:val="00DB51BB"/>
    <w:rsid w:val="00DB6BF0"/>
    <w:rsid w:val="00DC2ED2"/>
    <w:rsid w:val="00DC4EA1"/>
    <w:rsid w:val="00DC6EFB"/>
    <w:rsid w:val="00DD0445"/>
    <w:rsid w:val="00DD2D69"/>
    <w:rsid w:val="00DD33E6"/>
    <w:rsid w:val="00DD53C8"/>
    <w:rsid w:val="00DE3A24"/>
    <w:rsid w:val="00DE7DA5"/>
    <w:rsid w:val="00E01542"/>
    <w:rsid w:val="00E02EA2"/>
    <w:rsid w:val="00E03BCC"/>
    <w:rsid w:val="00E069C2"/>
    <w:rsid w:val="00E07366"/>
    <w:rsid w:val="00E13278"/>
    <w:rsid w:val="00E15C63"/>
    <w:rsid w:val="00E166A1"/>
    <w:rsid w:val="00E17E25"/>
    <w:rsid w:val="00E226B8"/>
    <w:rsid w:val="00E24C64"/>
    <w:rsid w:val="00E25BD9"/>
    <w:rsid w:val="00E26702"/>
    <w:rsid w:val="00E26E71"/>
    <w:rsid w:val="00E31720"/>
    <w:rsid w:val="00E31737"/>
    <w:rsid w:val="00E33E8D"/>
    <w:rsid w:val="00E34965"/>
    <w:rsid w:val="00E36190"/>
    <w:rsid w:val="00E40494"/>
    <w:rsid w:val="00E47904"/>
    <w:rsid w:val="00E51C01"/>
    <w:rsid w:val="00E51DA2"/>
    <w:rsid w:val="00E51E1E"/>
    <w:rsid w:val="00E53250"/>
    <w:rsid w:val="00E60AFD"/>
    <w:rsid w:val="00E628B7"/>
    <w:rsid w:val="00E70745"/>
    <w:rsid w:val="00E71662"/>
    <w:rsid w:val="00E84B38"/>
    <w:rsid w:val="00E87D38"/>
    <w:rsid w:val="00E91453"/>
    <w:rsid w:val="00E91DFB"/>
    <w:rsid w:val="00E9287B"/>
    <w:rsid w:val="00E92BA9"/>
    <w:rsid w:val="00E94BC4"/>
    <w:rsid w:val="00E9739F"/>
    <w:rsid w:val="00EA7548"/>
    <w:rsid w:val="00EB0F92"/>
    <w:rsid w:val="00EB25EF"/>
    <w:rsid w:val="00EB57B2"/>
    <w:rsid w:val="00EB704D"/>
    <w:rsid w:val="00EB7352"/>
    <w:rsid w:val="00EB75D9"/>
    <w:rsid w:val="00EC096B"/>
    <w:rsid w:val="00ED5E1E"/>
    <w:rsid w:val="00ED66AB"/>
    <w:rsid w:val="00ED7A07"/>
    <w:rsid w:val="00EE0355"/>
    <w:rsid w:val="00EE0AE8"/>
    <w:rsid w:val="00EE14F7"/>
    <w:rsid w:val="00EF2C05"/>
    <w:rsid w:val="00EF60D7"/>
    <w:rsid w:val="00EF749C"/>
    <w:rsid w:val="00F00594"/>
    <w:rsid w:val="00F009D4"/>
    <w:rsid w:val="00F054B1"/>
    <w:rsid w:val="00F06843"/>
    <w:rsid w:val="00F11A61"/>
    <w:rsid w:val="00F1358B"/>
    <w:rsid w:val="00F15D37"/>
    <w:rsid w:val="00F16D7B"/>
    <w:rsid w:val="00F17817"/>
    <w:rsid w:val="00F22656"/>
    <w:rsid w:val="00F22E7F"/>
    <w:rsid w:val="00F26B86"/>
    <w:rsid w:val="00F30D0C"/>
    <w:rsid w:val="00F31581"/>
    <w:rsid w:val="00F31E72"/>
    <w:rsid w:val="00F34AB0"/>
    <w:rsid w:val="00F35492"/>
    <w:rsid w:val="00F416D0"/>
    <w:rsid w:val="00F435C9"/>
    <w:rsid w:val="00F47CF1"/>
    <w:rsid w:val="00F54572"/>
    <w:rsid w:val="00F56D79"/>
    <w:rsid w:val="00F60266"/>
    <w:rsid w:val="00F61545"/>
    <w:rsid w:val="00F64F64"/>
    <w:rsid w:val="00F729A9"/>
    <w:rsid w:val="00F75C2E"/>
    <w:rsid w:val="00F77797"/>
    <w:rsid w:val="00F77DA5"/>
    <w:rsid w:val="00F8060D"/>
    <w:rsid w:val="00F81676"/>
    <w:rsid w:val="00F81797"/>
    <w:rsid w:val="00F81850"/>
    <w:rsid w:val="00F81EB5"/>
    <w:rsid w:val="00F834B5"/>
    <w:rsid w:val="00F83715"/>
    <w:rsid w:val="00F871BB"/>
    <w:rsid w:val="00F909D7"/>
    <w:rsid w:val="00F92CD1"/>
    <w:rsid w:val="00F940FB"/>
    <w:rsid w:val="00F9511F"/>
    <w:rsid w:val="00F95FCE"/>
    <w:rsid w:val="00F967F0"/>
    <w:rsid w:val="00FA0790"/>
    <w:rsid w:val="00FA0F47"/>
    <w:rsid w:val="00FA4F82"/>
    <w:rsid w:val="00FA5AC9"/>
    <w:rsid w:val="00FA5E5B"/>
    <w:rsid w:val="00FB293F"/>
    <w:rsid w:val="00FB67D2"/>
    <w:rsid w:val="00FC202E"/>
    <w:rsid w:val="00FC4D1E"/>
    <w:rsid w:val="00FC6FAA"/>
    <w:rsid w:val="00FD1E91"/>
    <w:rsid w:val="00FD32E5"/>
    <w:rsid w:val="00FD345B"/>
    <w:rsid w:val="00FD40B4"/>
    <w:rsid w:val="00FD4E31"/>
    <w:rsid w:val="00FE092B"/>
    <w:rsid w:val="00FE4144"/>
    <w:rsid w:val="00FE4E6B"/>
    <w:rsid w:val="00FE7FC9"/>
    <w:rsid w:val="00FF30DD"/>
    <w:rsid w:val="00FF387E"/>
    <w:rsid w:val="00FF3D80"/>
    <w:rsid w:val="00FF4B0F"/>
    <w:rsid w:val="00FF6F79"/>
    <w:rsid w:val="00FF70AE"/>
    <w:rsid w:val="603C02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semiHidden/>
    <w:rPr>
      <w:b/>
      <w:bCs/>
    </w:rPr>
  </w:style>
  <w:style w:type="character" w:styleId="a4">
    <w:name w:val="Hyperlink"/>
    <w:uiPriority w:val="99"/>
    <w:unhideWhenUsed/>
    <w:rPr>
      <w:color w:val="0000CC"/>
      <w:u w:val="single"/>
    </w:rPr>
  </w:style>
  <w:style w:type="character" w:styleId="a5">
    <w:name w:val="annotation reference"/>
    <w:uiPriority w:val="99"/>
    <w:unhideWhenUsed/>
    <w:rPr>
      <w:sz w:val="21"/>
      <w:szCs w:val="21"/>
    </w:rPr>
  </w:style>
  <w:style w:type="character" w:customStyle="1" w:styleId="Char0">
    <w:name w:val="页脚 Char"/>
    <w:link w:val="a6"/>
    <w:uiPriority w:val="99"/>
    <w:semiHidden/>
    <w:rPr>
      <w:sz w:val="18"/>
      <w:szCs w:val="18"/>
    </w:rPr>
  </w:style>
  <w:style w:type="character" w:customStyle="1" w:styleId="Char1">
    <w:name w:val="批注文字 Char"/>
    <w:basedOn w:val="a0"/>
    <w:link w:val="a7"/>
    <w:uiPriority w:val="99"/>
    <w:semiHidden/>
  </w:style>
  <w:style w:type="character" w:customStyle="1" w:styleId="Char2">
    <w:name w:val="批注框文本 Char"/>
    <w:link w:val="a8"/>
    <w:uiPriority w:val="99"/>
    <w:semiHidden/>
    <w:rPr>
      <w:sz w:val="18"/>
      <w:szCs w:val="18"/>
    </w:rPr>
  </w:style>
  <w:style w:type="character" w:customStyle="1" w:styleId="Char3">
    <w:name w:val="页眉 Char"/>
    <w:link w:val="a9"/>
    <w:uiPriority w:val="99"/>
    <w:semiHidden/>
    <w:rPr>
      <w:sz w:val="18"/>
      <w:szCs w:val="18"/>
    </w:rPr>
  </w:style>
  <w:style w:type="character" w:customStyle="1" w:styleId="HTMLChar">
    <w:name w:val="HTML 预设格式 Char"/>
    <w:link w:val="HTML"/>
    <w:uiPriority w:val="99"/>
    <w:semiHidden/>
    <w:rPr>
      <w:rFonts w:ascii="Courier New" w:hAnsi="Courier New" w:cs="Courier New"/>
      <w:sz w:val="20"/>
      <w:szCs w:val="20"/>
    </w:rPr>
  </w:style>
  <w:style w:type="paragraph" w:styleId="a3">
    <w:name w:val="annotation subject"/>
    <w:basedOn w:val="a7"/>
    <w:next w:val="a7"/>
    <w:link w:val="Char"/>
    <w:uiPriority w:val="99"/>
    <w:unhideWhenUsed/>
    <w:rPr>
      <w:b/>
      <w:bCs/>
      <w:kern w:val="0"/>
      <w:sz w:val="20"/>
      <w:szCs w:val="20"/>
      <w:lang/>
    </w:rPr>
  </w:style>
  <w:style w:type="paragraph" w:styleId="a7">
    <w:name w:val="annotation text"/>
    <w:basedOn w:val="a"/>
    <w:link w:val="Char1"/>
    <w:uiPriority w:val="99"/>
    <w:unhideWhenUsed/>
    <w:pPr>
      <w:jc w:val="left"/>
    </w:pPr>
  </w:style>
  <w:style w:type="paragraph" w:styleId="a8">
    <w:name w:val="Balloon Text"/>
    <w:basedOn w:val="a"/>
    <w:link w:val="Char2"/>
    <w:uiPriority w:val="99"/>
    <w:unhideWhenUsed/>
    <w:rPr>
      <w:kern w:val="0"/>
      <w:sz w:val="18"/>
      <w:szCs w:val="18"/>
      <w:lang/>
    </w:rPr>
  </w:style>
  <w:style w:type="paragraph" w:styleId="HTML">
    <w:name w:val="HTML Preformatted"/>
    <w:basedOn w:val="a"/>
    <w:link w:val="HTMLChar"/>
    <w:uiPriority w:val="99"/>
    <w:unhideWhenUsed/>
    <w:rPr>
      <w:rFonts w:ascii="Courier New" w:hAnsi="Courier New"/>
      <w:kern w:val="0"/>
      <w:sz w:val="20"/>
      <w:szCs w:val="20"/>
      <w:lang/>
    </w:rPr>
  </w:style>
  <w:style w:type="paragraph" w:styleId="a9">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lang/>
    </w:rPr>
  </w:style>
  <w:style w:type="paragraph" w:styleId="a6">
    <w:name w:val="footer"/>
    <w:basedOn w:val="a"/>
    <w:link w:val="Char0"/>
    <w:uiPriority w:val="99"/>
    <w:unhideWhenUsed/>
    <w:pPr>
      <w:tabs>
        <w:tab w:val="center" w:pos="4153"/>
        <w:tab w:val="right" w:pos="8306"/>
      </w:tabs>
      <w:snapToGrid w:val="0"/>
      <w:jc w:val="left"/>
    </w:pPr>
    <w:rPr>
      <w:kern w:val="0"/>
      <w:sz w:val="18"/>
      <w:szCs w:val="18"/>
      <w:lang/>
    </w:rPr>
  </w:style>
  <w:style w:type="paragraph" w:styleId="aa">
    <w:name w:val="List Paragraph"/>
    <w:basedOn w:val="a"/>
    <w:uiPriority w:val="34"/>
    <w:qFormat/>
    <w:pPr>
      <w:ind w:firstLineChars="200" w:firstLine="420"/>
    </w:pPr>
  </w:style>
  <w:style w:type="table" w:styleId="ab">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289128">
      <w:bodyDiv w:val="1"/>
      <w:marLeft w:val="0"/>
      <w:marRight w:val="0"/>
      <w:marTop w:val="0"/>
      <w:marBottom w:val="0"/>
      <w:divBdr>
        <w:top w:val="none" w:sz="0" w:space="0" w:color="auto"/>
        <w:left w:val="none" w:sz="0" w:space="0" w:color="auto"/>
        <w:bottom w:val="none" w:sz="0" w:space="0" w:color="auto"/>
        <w:right w:val="none" w:sz="0" w:space="0" w:color="auto"/>
      </w:divBdr>
    </w:div>
    <w:div w:id="17065211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4</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蔡亚萍</dc:creator>
  <cp:keywords/>
  <cp:lastModifiedBy>JonMMx 2000</cp:lastModifiedBy>
  <cp:revision>2</cp:revision>
  <dcterms:created xsi:type="dcterms:W3CDTF">2020-02-04T16:01:00Z</dcterms:created>
  <dcterms:modified xsi:type="dcterms:W3CDTF">2020-02-04T16:01:00Z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