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D2" w:rsidRDefault="00760DBF" w:rsidP="005E3096">
      <w:pPr>
        <w:pStyle w:val="Default"/>
        <w:spacing w:line="348" w:lineRule="auto"/>
        <w:jc w:val="center"/>
        <w:rPr>
          <w:rFonts w:hAnsi="宋体"/>
          <w:b/>
        </w:rPr>
      </w:pPr>
      <w:bookmarkStart w:id="0" w:name="_GoBack"/>
      <w:bookmarkEnd w:id="0"/>
      <w:r w:rsidRPr="00760DBF">
        <w:rPr>
          <w:rFonts w:hAnsi="宋体" w:hint="eastAsia"/>
          <w:b/>
        </w:rPr>
        <w:t>摩根士丹利华鑫</w:t>
      </w:r>
      <w:r w:rsidR="007E1AF7">
        <w:rPr>
          <w:rFonts w:hAnsi="宋体" w:hint="eastAsia"/>
          <w:b/>
        </w:rPr>
        <w:t>基金管理有限公司关于旗下部分</w:t>
      </w:r>
      <w:r w:rsidRPr="00760DBF">
        <w:rPr>
          <w:rFonts w:hAnsi="宋体" w:hint="eastAsia"/>
          <w:b/>
        </w:rPr>
        <w:t>基金</w:t>
      </w:r>
      <w:r w:rsidR="00AB1B7E" w:rsidRPr="00116BE4">
        <w:rPr>
          <w:rFonts w:hAnsi="宋体" w:hint="eastAsia"/>
          <w:b/>
        </w:rPr>
        <w:t>参与</w:t>
      </w:r>
      <w:r w:rsidR="00D312BD">
        <w:rPr>
          <w:rFonts w:hAnsi="宋体" w:hint="eastAsia"/>
          <w:b/>
        </w:rPr>
        <w:t>中国</w:t>
      </w:r>
      <w:r w:rsidR="007E1AF7">
        <w:rPr>
          <w:rFonts w:hAnsi="宋体" w:hint="eastAsia"/>
          <w:b/>
        </w:rPr>
        <w:t>工商</w:t>
      </w:r>
      <w:r w:rsidR="00AB1B7E" w:rsidRPr="00116BE4">
        <w:rPr>
          <w:rFonts w:hAnsi="宋体" w:hint="eastAsia"/>
          <w:b/>
        </w:rPr>
        <w:t>银行</w:t>
      </w:r>
      <w:r w:rsidR="003A60B1">
        <w:rPr>
          <w:rFonts w:hAnsi="宋体" w:hint="eastAsia"/>
          <w:b/>
        </w:rPr>
        <w:t>个人</w:t>
      </w:r>
      <w:r w:rsidR="007E1AF7">
        <w:rPr>
          <w:rFonts w:hAnsi="宋体" w:hint="eastAsia"/>
          <w:b/>
        </w:rPr>
        <w:t>电子</w:t>
      </w:r>
      <w:r w:rsidR="00AB1B7E" w:rsidRPr="00116BE4">
        <w:rPr>
          <w:rFonts w:hAnsi="宋体" w:hint="eastAsia"/>
          <w:b/>
        </w:rPr>
        <w:t>银行</w:t>
      </w:r>
      <w:r w:rsidR="005527CF">
        <w:rPr>
          <w:rFonts w:hAnsi="宋体" w:hint="eastAsia"/>
          <w:b/>
        </w:rPr>
        <w:t>、</w:t>
      </w:r>
      <w:r w:rsidR="005E3096" w:rsidRPr="005E3096">
        <w:rPr>
          <w:rFonts w:hAnsi="宋体" w:hint="eastAsia"/>
          <w:b/>
        </w:rPr>
        <w:t>AI投服务基金</w:t>
      </w:r>
      <w:r w:rsidR="00AB1B7E" w:rsidRPr="00116BE4">
        <w:rPr>
          <w:rFonts w:hAnsi="宋体" w:hint="eastAsia"/>
          <w:b/>
        </w:rPr>
        <w:t>申购费率优惠活动的公告</w:t>
      </w:r>
    </w:p>
    <w:p w:rsidR="00944FD2" w:rsidRDefault="00760DBF" w:rsidP="001D69F5">
      <w:pPr>
        <w:pStyle w:val="Default"/>
        <w:spacing w:beforeLines="50" w:line="348" w:lineRule="auto"/>
        <w:rPr>
          <w:rFonts w:hAnsi="宋体"/>
          <w:b/>
        </w:rPr>
        <w:pPrChange w:id="1" w:author="ZHONGM" w:date="2020-12-31T00:05:00Z">
          <w:pPr>
            <w:pStyle w:val="Default"/>
            <w:spacing w:beforeLines="50" w:line="348" w:lineRule="auto"/>
          </w:pPr>
        </w:pPrChange>
      </w:pPr>
      <w:r>
        <w:rPr>
          <w:rFonts w:hAnsi="宋体" w:hint="eastAsia"/>
          <w:b/>
        </w:rPr>
        <w:t xml:space="preserve">    </w:t>
      </w:r>
      <w:r w:rsidR="00AB1B7E" w:rsidRPr="00BE448D">
        <w:rPr>
          <w:rFonts w:hAnsi="宋体" w:hint="eastAsia"/>
          <w:sz w:val="21"/>
          <w:szCs w:val="21"/>
        </w:rPr>
        <w:t>为满足广大投资者的理财需求，摩根士丹利华鑫基金管理有限公司（以下简称</w:t>
      </w:r>
      <w:r w:rsidR="00AB1B7E" w:rsidRPr="00BE448D">
        <w:rPr>
          <w:rFonts w:hAnsi="宋体"/>
          <w:sz w:val="21"/>
          <w:szCs w:val="21"/>
        </w:rPr>
        <w:t>“</w:t>
      </w:r>
      <w:r w:rsidR="00AB1B7E" w:rsidRPr="00BE448D">
        <w:rPr>
          <w:rFonts w:hAnsi="宋体" w:hint="eastAsia"/>
          <w:sz w:val="21"/>
          <w:szCs w:val="21"/>
        </w:rPr>
        <w:t>本公司</w:t>
      </w:r>
      <w:r w:rsidR="00AB1B7E" w:rsidRPr="00BE448D">
        <w:rPr>
          <w:rFonts w:hAnsi="宋体"/>
          <w:sz w:val="21"/>
          <w:szCs w:val="21"/>
        </w:rPr>
        <w:t>”</w:t>
      </w:r>
      <w:r w:rsidR="00AB1B7E" w:rsidRPr="00BE448D">
        <w:rPr>
          <w:rFonts w:hAnsi="宋体" w:hint="eastAsia"/>
          <w:sz w:val="21"/>
          <w:szCs w:val="21"/>
        </w:rPr>
        <w:t>）经与</w:t>
      </w:r>
      <w:r w:rsidR="007E1AF7">
        <w:rPr>
          <w:rFonts w:hAnsi="宋体" w:hint="eastAsia"/>
          <w:sz w:val="21"/>
          <w:szCs w:val="21"/>
        </w:rPr>
        <w:t>中国工商</w:t>
      </w:r>
      <w:r w:rsidR="00AB1B7E" w:rsidRPr="00BE448D">
        <w:rPr>
          <w:rFonts w:hAnsi="宋体" w:hint="eastAsia"/>
          <w:sz w:val="21"/>
          <w:szCs w:val="21"/>
        </w:rPr>
        <w:t>银行股份有限公司（以下简称</w:t>
      </w:r>
      <w:r w:rsidR="00AB1B7E" w:rsidRPr="00BE448D">
        <w:rPr>
          <w:rFonts w:hAnsi="宋体"/>
          <w:sz w:val="21"/>
          <w:szCs w:val="21"/>
        </w:rPr>
        <w:t>“</w:t>
      </w:r>
      <w:r w:rsidR="007E1AF7">
        <w:rPr>
          <w:rFonts w:hAnsi="宋体" w:hint="eastAsia"/>
          <w:sz w:val="21"/>
          <w:szCs w:val="21"/>
        </w:rPr>
        <w:t>中国工商</w:t>
      </w:r>
      <w:r w:rsidR="00AB1B7E" w:rsidRPr="00BE448D">
        <w:rPr>
          <w:rFonts w:hAnsi="宋体" w:hint="eastAsia"/>
          <w:sz w:val="21"/>
          <w:szCs w:val="21"/>
        </w:rPr>
        <w:t>银行</w:t>
      </w:r>
      <w:r w:rsidR="00AB1B7E" w:rsidRPr="00BE448D">
        <w:rPr>
          <w:rFonts w:hAnsi="宋体"/>
          <w:sz w:val="21"/>
          <w:szCs w:val="21"/>
        </w:rPr>
        <w:t>”</w:t>
      </w:r>
      <w:r w:rsidR="00AB1B7E" w:rsidRPr="00BE448D">
        <w:rPr>
          <w:rFonts w:hAnsi="宋体" w:hint="eastAsia"/>
          <w:sz w:val="21"/>
          <w:szCs w:val="21"/>
        </w:rPr>
        <w:t>）协商一致，决定自</w:t>
      </w:r>
      <w:r w:rsidR="00DB3A58">
        <w:rPr>
          <w:rFonts w:hAnsi="宋体" w:hint="eastAsia"/>
          <w:sz w:val="21"/>
          <w:szCs w:val="21"/>
        </w:rPr>
        <w:t>20</w:t>
      </w:r>
      <w:r w:rsidR="002A7725">
        <w:rPr>
          <w:rFonts w:hAnsi="宋体"/>
          <w:sz w:val="21"/>
          <w:szCs w:val="21"/>
        </w:rPr>
        <w:t>2</w:t>
      </w:r>
      <w:r w:rsidR="00A81619">
        <w:rPr>
          <w:rFonts w:hAnsi="宋体"/>
          <w:sz w:val="21"/>
          <w:szCs w:val="21"/>
        </w:rPr>
        <w:t>1</w:t>
      </w:r>
      <w:r w:rsidR="00116BE4" w:rsidRPr="00E24134">
        <w:rPr>
          <w:rFonts w:hAnsi="宋体" w:hint="eastAsia"/>
          <w:sz w:val="21"/>
          <w:szCs w:val="21"/>
        </w:rPr>
        <w:t>年</w:t>
      </w:r>
      <w:r w:rsidR="002A7725">
        <w:rPr>
          <w:rFonts w:hAnsi="宋体"/>
          <w:sz w:val="21"/>
          <w:szCs w:val="21"/>
        </w:rPr>
        <w:t>1</w:t>
      </w:r>
      <w:r w:rsidR="005E0FE4" w:rsidRPr="00E24134">
        <w:rPr>
          <w:rFonts w:hAnsi="宋体" w:hint="eastAsia"/>
          <w:sz w:val="21"/>
          <w:szCs w:val="21"/>
        </w:rPr>
        <w:t>月</w:t>
      </w:r>
      <w:r w:rsidR="00116BE4">
        <w:rPr>
          <w:rFonts w:hAnsi="宋体" w:hint="eastAsia"/>
          <w:sz w:val="21"/>
          <w:szCs w:val="21"/>
        </w:rPr>
        <w:t>1</w:t>
      </w:r>
      <w:r w:rsidR="005E0FE4" w:rsidRPr="00E24134">
        <w:rPr>
          <w:rFonts w:hAnsi="宋体" w:hint="eastAsia"/>
          <w:sz w:val="21"/>
          <w:szCs w:val="21"/>
        </w:rPr>
        <w:t>日</w:t>
      </w:r>
      <w:r w:rsidR="00260E8A">
        <w:rPr>
          <w:rFonts w:hAnsi="宋体" w:hint="eastAsia"/>
          <w:sz w:val="21"/>
          <w:szCs w:val="21"/>
        </w:rPr>
        <w:t>起</w:t>
      </w:r>
      <w:r w:rsidR="00AB1B7E" w:rsidRPr="00BE448D">
        <w:rPr>
          <w:rFonts w:hAnsi="宋体" w:hint="eastAsia"/>
          <w:sz w:val="21"/>
          <w:szCs w:val="21"/>
        </w:rPr>
        <w:t>至</w:t>
      </w:r>
      <w:r w:rsidR="00DB3A58">
        <w:rPr>
          <w:rFonts w:hAnsi="宋体" w:hint="eastAsia"/>
          <w:sz w:val="21"/>
          <w:szCs w:val="21"/>
        </w:rPr>
        <w:t>20</w:t>
      </w:r>
      <w:r w:rsidR="003D3F01">
        <w:rPr>
          <w:rFonts w:hAnsi="宋体" w:hint="eastAsia"/>
          <w:sz w:val="21"/>
          <w:szCs w:val="21"/>
        </w:rPr>
        <w:t>2</w:t>
      </w:r>
      <w:r w:rsidR="00A81619">
        <w:rPr>
          <w:rFonts w:hAnsi="宋体"/>
          <w:sz w:val="21"/>
          <w:szCs w:val="21"/>
        </w:rPr>
        <w:t>1</w:t>
      </w:r>
      <w:r w:rsidR="005E0FE4" w:rsidRPr="00E24134">
        <w:rPr>
          <w:rFonts w:hAnsi="宋体" w:hint="eastAsia"/>
          <w:sz w:val="21"/>
          <w:szCs w:val="21"/>
        </w:rPr>
        <w:t>年</w:t>
      </w:r>
      <w:r w:rsidR="002A7725">
        <w:rPr>
          <w:rFonts w:hAnsi="宋体"/>
          <w:sz w:val="21"/>
          <w:szCs w:val="21"/>
        </w:rPr>
        <w:t>12</w:t>
      </w:r>
      <w:r w:rsidR="005E0FE4" w:rsidRPr="00E24134">
        <w:rPr>
          <w:rFonts w:hAnsi="宋体" w:hint="eastAsia"/>
          <w:sz w:val="21"/>
          <w:szCs w:val="21"/>
        </w:rPr>
        <w:t>月</w:t>
      </w:r>
      <w:r w:rsidR="007E1AF7">
        <w:rPr>
          <w:rFonts w:hAnsi="宋体" w:hint="eastAsia"/>
          <w:sz w:val="21"/>
          <w:szCs w:val="21"/>
        </w:rPr>
        <w:t>31</w:t>
      </w:r>
      <w:r w:rsidR="005E0FE4" w:rsidRPr="00E24134">
        <w:rPr>
          <w:rFonts w:hAnsi="宋体" w:hint="eastAsia"/>
          <w:sz w:val="21"/>
          <w:szCs w:val="21"/>
        </w:rPr>
        <w:t>日</w:t>
      </w:r>
      <w:r w:rsidR="00AB1B7E" w:rsidRPr="00BE448D">
        <w:rPr>
          <w:rFonts w:hAnsi="宋体" w:hint="eastAsia"/>
          <w:sz w:val="21"/>
          <w:szCs w:val="21"/>
        </w:rPr>
        <w:t>期间，本公司旗下</w:t>
      </w:r>
      <w:r w:rsidR="007E1AF7">
        <w:rPr>
          <w:rFonts w:hAnsi="宋体" w:hint="eastAsia"/>
          <w:sz w:val="21"/>
          <w:szCs w:val="21"/>
        </w:rPr>
        <w:t>部分</w:t>
      </w:r>
      <w:r w:rsidR="00116BE4" w:rsidRPr="00116BE4">
        <w:rPr>
          <w:rFonts w:hAnsi="宋体" w:hint="eastAsia"/>
          <w:sz w:val="21"/>
          <w:szCs w:val="21"/>
        </w:rPr>
        <w:t>基金</w:t>
      </w:r>
      <w:r w:rsidR="00451BEB">
        <w:rPr>
          <w:rFonts w:hAnsi="宋体" w:hint="eastAsia"/>
          <w:sz w:val="21"/>
          <w:szCs w:val="21"/>
        </w:rPr>
        <w:t>参与</w:t>
      </w:r>
      <w:r w:rsidR="007E1AF7">
        <w:rPr>
          <w:rFonts w:hAnsi="宋体" w:hint="eastAsia"/>
          <w:sz w:val="21"/>
          <w:szCs w:val="21"/>
        </w:rPr>
        <w:t>中国工商</w:t>
      </w:r>
      <w:r w:rsidR="00451BEB">
        <w:rPr>
          <w:rFonts w:hAnsi="宋体" w:hint="eastAsia"/>
          <w:sz w:val="21"/>
          <w:szCs w:val="21"/>
        </w:rPr>
        <w:t>银行的</w:t>
      </w:r>
      <w:r w:rsidR="00A211C2" w:rsidRPr="00A211C2">
        <w:rPr>
          <w:rFonts w:hAnsi="宋体" w:hint="eastAsia"/>
          <w:sz w:val="21"/>
          <w:szCs w:val="21"/>
        </w:rPr>
        <w:t>工银融e</w:t>
      </w:r>
      <w:r w:rsidR="00A211C2">
        <w:rPr>
          <w:rFonts w:hAnsi="宋体" w:hint="eastAsia"/>
          <w:sz w:val="21"/>
          <w:szCs w:val="21"/>
        </w:rPr>
        <w:t>行（个人网上银行、个人手机银行）、</w:t>
      </w:r>
      <w:r w:rsidR="00A211C2" w:rsidRPr="00A211C2">
        <w:rPr>
          <w:rFonts w:hAnsi="宋体" w:hint="eastAsia"/>
          <w:sz w:val="21"/>
          <w:szCs w:val="21"/>
        </w:rPr>
        <w:t>个人电话银行</w:t>
      </w:r>
      <w:r w:rsidR="00A211C2">
        <w:rPr>
          <w:rFonts w:hAnsi="宋体" w:hint="eastAsia"/>
          <w:sz w:val="21"/>
          <w:szCs w:val="21"/>
        </w:rPr>
        <w:t>和</w:t>
      </w:r>
      <w:r w:rsidR="005E3096" w:rsidRPr="005E3096">
        <w:rPr>
          <w:rFonts w:hAnsi="宋体" w:hint="eastAsia"/>
          <w:sz w:val="21"/>
          <w:szCs w:val="21"/>
        </w:rPr>
        <w:t>AI投服务基金</w:t>
      </w:r>
      <w:r w:rsidR="00DD37E5">
        <w:rPr>
          <w:rFonts w:hAnsi="宋体" w:hint="eastAsia"/>
          <w:sz w:val="21"/>
          <w:szCs w:val="21"/>
        </w:rPr>
        <w:t>申购费率优惠活动</w:t>
      </w:r>
      <w:r w:rsidR="00AB1B7E" w:rsidRPr="00BE448D">
        <w:rPr>
          <w:rFonts w:hAnsi="宋体" w:hint="eastAsia"/>
          <w:sz w:val="21"/>
          <w:szCs w:val="21"/>
        </w:rPr>
        <w:t>。现将有关事项公告如下：</w:t>
      </w:r>
      <w:r w:rsidR="00AB1B7E" w:rsidRPr="00BE448D">
        <w:rPr>
          <w:rFonts w:hAnsi="宋体"/>
          <w:sz w:val="21"/>
          <w:szCs w:val="21"/>
        </w:rPr>
        <w:t xml:space="preserve"> </w:t>
      </w:r>
    </w:p>
    <w:p w:rsidR="00483ADD" w:rsidRDefault="00680630" w:rsidP="00680630">
      <w:pPr>
        <w:pStyle w:val="Default"/>
        <w:spacing w:line="348" w:lineRule="auto"/>
        <w:ind w:firstLineChars="200" w:firstLine="422"/>
        <w:rPr>
          <w:b/>
          <w:sz w:val="21"/>
          <w:szCs w:val="21"/>
        </w:rPr>
      </w:pPr>
      <w:r>
        <w:rPr>
          <w:rFonts w:hint="eastAsia"/>
          <w:b/>
          <w:sz w:val="21"/>
          <w:szCs w:val="21"/>
        </w:rPr>
        <w:t>一、</w:t>
      </w:r>
      <w:r w:rsidR="00DD37E5">
        <w:rPr>
          <w:rFonts w:hint="eastAsia"/>
          <w:b/>
          <w:sz w:val="21"/>
          <w:szCs w:val="21"/>
        </w:rPr>
        <w:t>适用投资者范围</w:t>
      </w:r>
    </w:p>
    <w:p w:rsidR="00D7789A" w:rsidRDefault="00483ADD" w:rsidP="005C68EB">
      <w:pPr>
        <w:pStyle w:val="Default"/>
        <w:spacing w:line="348" w:lineRule="auto"/>
        <w:ind w:firstLineChars="200" w:firstLine="420"/>
        <w:rPr>
          <w:rFonts w:hAnsi="宋体"/>
          <w:sz w:val="21"/>
          <w:szCs w:val="21"/>
        </w:rPr>
      </w:pPr>
      <w:r w:rsidRPr="00483ADD">
        <w:rPr>
          <w:rFonts w:hAnsi="宋体" w:hint="eastAsia"/>
          <w:sz w:val="21"/>
          <w:szCs w:val="21"/>
        </w:rPr>
        <w:t>通过</w:t>
      </w:r>
      <w:r w:rsidR="007E1AF7">
        <w:rPr>
          <w:rFonts w:hAnsi="宋体" w:hint="eastAsia"/>
          <w:sz w:val="21"/>
          <w:szCs w:val="21"/>
        </w:rPr>
        <w:t>中国工商</w:t>
      </w:r>
      <w:r w:rsidR="006E1367">
        <w:rPr>
          <w:rFonts w:hAnsi="宋体" w:hint="eastAsia"/>
          <w:sz w:val="21"/>
          <w:szCs w:val="21"/>
        </w:rPr>
        <w:t>银行</w:t>
      </w:r>
      <w:r w:rsidR="00A211C2" w:rsidRPr="00A211C2">
        <w:rPr>
          <w:rFonts w:hAnsi="宋体" w:hint="eastAsia"/>
          <w:sz w:val="21"/>
          <w:szCs w:val="21"/>
        </w:rPr>
        <w:t>工银融e行（个人网上银行、个人手机银行）、个人电话银行和</w:t>
      </w:r>
      <w:r w:rsidR="005E3096" w:rsidRPr="005E3096">
        <w:rPr>
          <w:rFonts w:hAnsi="宋体" w:hint="eastAsia"/>
          <w:sz w:val="21"/>
          <w:szCs w:val="21"/>
        </w:rPr>
        <w:t>AI投服务</w:t>
      </w:r>
      <w:r w:rsidR="005E3096">
        <w:rPr>
          <w:rFonts w:hAnsi="宋体" w:hint="eastAsia"/>
          <w:sz w:val="21"/>
          <w:szCs w:val="21"/>
        </w:rPr>
        <w:t>基金</w:t>
      </w:r>
      <w:r w:rsidR="00926BF7" w:rsidRPr="00926BF7">
        <w:rPr>
          <w:rFonts w:hAnsi="宋体"/>
          <w:sz w:val="21"/>
          <w:szCs w:val="21"/>
        </w:rPr>
        <w:t>渠道申购</w:t>
      </w:r>
      <w:r w:rsidR="00D312BD">
        <w:rPr>
          <w:rFonts w:hAnsi="宋体" w:hint="eastAsia"/>
          <w:sz w:val="21"/>
          <w:szCs w:val="21"/>
        </w:rPr>
        <w:t>本公司下述基金</w:t>
      </w:r>
      <w:r w:rsidR="009E24BB">
        <w:rPr>
          <w:rFonts w:hAnsi="宋体" w:hint="eastAsia"/>
          <w:sz w:val="21"/>
          <w:szCs w:val="21"/>
        </w:rPr>
        <w:t>的个人投资者。</w:t>
      </w:r>
    </w:p>
    <w:p w:rsidR="005D1B05" w:rsidRDefault="007E1AF7" w:rsidP="00B744AF">
      <w:pPr>
        <w:pStyle w:val="Default"/>
        <w:spacing w:line="360" w:lineRule="auto"/>
        <w:ind w:firstLineChars="200" w:firstLine="420"/>
        <w:rPr>
          <w:b/>
          <w:sz w:val="21"/>
          <w:szCs w:val="21"/>
        </w:rPr>
      </w:pPr>
      <w:r>
        <w:rPr>
          <w:rFonts w:hAnsi="宋体" w:hint="eastAsia"/>
          <w:sz w:val="21"/>
          <w:szCs w:val="21"/>
        </w:rPr>
        <w:t>二、</w:t>
      </w:r>
      <w:r w:rsidR="005D1B05" w:rsidRPr="00E24134">
        <w:rPr>
          <w:rFonts w:hint="eastAsia"/>
          <w:b/>
          <w:sz w:val="21"/>
          <w:szCs w:val="21"/>
        </w:rPr>
        <w:t>适用基金范围</w:t>
      </w:r>
    </w:p>
    <w:p w:rsidR="00A222E2" w:rsidRPr="0017436C" w:rsidRDefault="00AA02B4">
      <w:pPr>
        <w:pStyle w:val="Default"/>
        <w:numPr>
          <w:ilvl w:val="1"/>
          <w:numId w:val="4"/>
        </w:numPr>
        <w:spacing w:line="360" w:lineRule="auto"/>
        <w:ind w:left="987"/>
        <w:rPr>
          <w:rFonts w:asciiTheme="minorEastAsia" w:eastAsiaTheme="minorEastAsia" w:hAnsiTheme="minorEastAsia" w:cs="Times New Roman"/>
          <w:color w:val="auto"/>
          <w:kern w:val="2"/>
          <w:sz w:val="21"/>
          <w:szCs w:val="21"/>
        </w:rPr>
      </w:pPr>
      <w:r w:rsidRPr="00AA02B4">
        <w:rPr>
          <w:rFonts w:asciiTheme="minorEastAsia" w:eastAsiaTheme="minorEastAsia" w:hAnsiTheme="minorEastAsia" w:hint="eastAsia"/>
          <w:color w:val="auto"/>
          <w:kern w:val="2"/>
          <w:sz w:val="21"/>
          <w:szCs w:val="21"/>
        </w:rPr>
        <w:t>摩根士丹利华鑫基础行业证券投资基金（基金代码：</w:t>
      </w:r>
      <w:r w:rsidRPr="00AA02B4">
        <w:rPr>
          <w:rFonts w:asciiTheme="minorEastAsia" w:eastAsiaTheme="minorEastAsia" w:hAnsiTheme="minorEastAsia"/>
          <w:color w:val="auto"/>
          <w:kern w:val="2"/>
          <w:sz w:val="21"/>
          <w:szCs w:val="21"/>
        </w:rPr>
        <w:t>233001</w:t>
      </w:r>
      <w:r w:rsidRPr="00AA02B4">
        <w:rPr>
          <w:rFonts w:asciiTheme="minorEastAsia" w:eastAsiaTheme="minorEastAsia" w:hAnsiTheme="minorEastAsia" w:hint="eastAsia"/>
          <w:color w:val="auto"/>
          <w:kern w:val="2"/>
          <w:sz w:val="21"/>
          <w:szCs w:val="21"/>
        </w:rPr>
        <w:t>）</w:t>
      </w:r>
    </w:p>
    <w:p w:rsidR="00A222E2" w:rsidRPr="0017436C" w:rsidRDefault="00AA02B4">
      <w:pPr>
        <w:pStyle w:val="Default"/>
        <w:numPr>
          <w:ilvl w:val="1"/>
          <w:numId w:val="4"/>
        </w:numPr>
        <w:spacing w:line="360" w:lineRule="auto"/>
        <w:ind w:left="987"/>
        <w:rPr>
          <w:rFonts w:asciiTheme="minorEastAsia" w:eastAsiaTheme="minorEastAsia" w:hAnsiTheme="minorEastAsia" w:cs="Times New Roman"/>
          <w:color w:val="auto"/>
          <w:kern w:val="2"/>
          <w:sz w:val="21"/>
          <w:szCs w:val="21"/>
        </w:rPr>
      </w:pPr>
      <w:r w:rsidRPr="00AA02B4">
        <w:rPr>
          <w:rFonts w:asciiTheme="minorEastAsia" w:eastAsiaTheme="minorEastAsia" w:hAnsiTheme="minorEastAsia" w:hint="eastAsia"/>
          <w:color w:val="auto"/>
          <w:kern w:val="2"/>
          <w:sz w:val="21"/>
          <w:szCs w:val="21"/>
        </w:rPr>
        <w:t>摩根士丹利华鑫资源优选混合型证券投资基金（</w:t>
      </w:r>
      <w:r w:rsidRPr="00AA02B4">
        <w:rPr>
          <w:rFonts w:asciiTheme="minorEastAsia" w:eastAsiaTheme="minorEastAsia" w:hAnsiTheme="minorEastAsia"/>
          <w:color w:val="auto"/>
          <w:kern w:val="2"/>
          <w:sz w:val="21"/>
          <w:szCs w:val="21"/>
        </w:rPr>
        <w:t>LOF</w:t>
      </w:r>
      <w:r w:rsidRPr="00AA02B4">
        <w:rPr>
          <w:rFonts w:asciiTheme="minorEastAsia" w:eastAsiaTheme="minorEastAsia" w:hAnsiTheme="minorEastAsia" w:hint="eastAsia"/>
          <w:color w:val="auto"/>
          <w:kern w:val="2"/>
          <w:sz w:val="21"/>
          <w:szCs w:val="21"/>
        </w:rPr>
        <w:t>）（基金代码：</w:t>
      </w:r>
      <w:r w:rsidRPr="00AA02B4">
        <w:rPr>
          <w:rFonts w:asciiTheme="minorEastAsia" w:eastAsiaTheme="minorEastAsia" w:hAnsiTheme="minorEastAsia"/>
          <w:color w:val="auto"/>
          <w:kern w:val="2"/>
          <w:sz w:val="21"/>
          <w:szCs w:val="21"/>
        </w:rPr>
        <w:t>163302</w:t>
      </w:r>
      <w:r w:rsidRPr="00AA02B4">
        <w:rPr>
          <w:rFonts w:asciiTheme="minorEastAsia" w:eastAsiaTheme="minorEastAsia" w:hAnsiTheme="minorEastAsia" w:hint="eastAsia"/>
          <w:color w:val="auto"/>
          <w:kern w:val="2"/>
          <w:sz w:val="21"/>
          <w:szCs w:val="21"/>
        </w:rPr>
        <w:t>）</w:t>
      </w:r>
    </w:p>
    <w:p w:rsidR="0069170C" w:rsidRPr="0069170C" w:rsidRDefault="0069170C" w:rsidP="0069170C">
      <w:pPr>
        <w:pStyle w:val="Default"/>
        <w:numPr>
          <w:ilvl w:val="1"/>
          <w:numId w:val="4"/>
        </w:numPr>
        <w:spacing w:line="360" w:lineRule="auto"/>
        <w:ind w:left="987"/>
        <w:rPr>
          <w:rFonts w:asciiTheme="minorEastAsia" w:eastAsiaTheme="minorEastAsia" w:hAnsiTheme="minorEastAsia" w:cs="Times New Roman"/>
          <w:color w:val="auto"/>
          <w:kern w:val="2"/>
          <w:sz w:val="21"/>
          <w:szCs w:val="21"/>
        </w:rPr>
      </w:pPr>
      <w:r w:rsidRPr="0069170C">
        <w:rPr>
          <w:rFonts w:asciiTheme="minorEastAsia" w:eastAsiaTheme="minorEastAsia" w:hAnsiTheme="minorEastAsia" w:cs="Times New Roman" w:hint="eastAsia"/>
          <w:color w:val="auto"/>
          <w:kern w:val="2"/>
          <w:sz w:val="21"/>
          <w:szCs w:val="21"/>
        </w:rPr>
        <w:t>摩根士丹利华鑫领先优势混合型证券投资基金（基金代码：233006）</w:t>
      </w:r>
    </w:p>
    <w:p w:rsidR="000D6E0B" w:rsidRPr="005C68EB" w:rsidRDefault="0069170C" w:rsidP="0069170C">
      <w:pPr>
        <w:pStyle w:val="Default"/>
        <w:numPr>
          <w:ilvl w:val="1"/>
          <w:numId w:val="4"/>
        </w:numPr>
        <w:spacing w:line="360" w:lineRule="auto"/>
        <w:ind w:left="987"/>
        <w:rPr>
          <w:rFonts w:asciiTheme="minorEastAsia" w:eastAsiaTheme="minorEastAsia" w:hAnsiTheme="minorEastAsia"/>
          <w:color w:val="auto"/>
          <w:kern w:val="2"/>
          <w:sz w:val="21"/>
          <w:szCs w:val="21"/>
        </w:rPr>
      </w:pPr>
      <w:r w:rsidRPr="005C68EB">
        <w:rPr>
          <w:rFonts w:asciiTheme="minorEastAsia" w:eastAsiaTheme="minorEastAsia" w:hAnsiTheme="minorEastAsia" w:hint="eastAsia"/>
          <w:color w:val="auto"/>
          <w:kern w:val="2"/>
          <w:sz w:val="21"/>
          <w:szCs w:val="21"/>
        </w:rPr>
        <w:t>摩根士丹利华鑫强收益债券型证券投资基金（基金代码：233005）</w:t>
      </w:r>
    </w:p>
    <w:p w:rsidR="000D6E0B" w:rsidRPr="0017436C" w:rsidRDefault="00AA02B4" w:rsidP="000D6E0B">
      <w:pPr>
        <w:pStyle w:val="Default"/>
        <w:numPr>
          <w:ilvl w:val="1"/>
          <w:numId w:val="4"/>
        </w:numPr>
        <w:spacing w:line="360" w:lineRule="auto"/>
        <w:ind w:left="987"/>
        <w:rPr>
          <w:rFonts w:asciiTheme="minorEastAsia" w:eastAsiaTheme="minorEastAsia" w:hAnsiTheme="minorEastAsia"/>
          <w:color w:val="auto"/>
          <w:kern w:val="2"/>
          <w:sz w:val="21"/>
          <w:szCs w:val="21"/>
        </w:rPr>
      </w:pPr>
      <w:r w:rsidRPr="00AA02B4">
        <w:rPr>
          <w:rFonts w:asciiTheme="minorEastAsia" w:eastAsiaTheme="minorEastAsia" w:hAnsiTheme="minorEastAsia" w:hint="eastAsia"/>
          <w:color w:val="auto"/>
          <w:kern w:val="2"/>
          <w:sz w:val="21"/>
          <w:szCs w:val="21"/>
        </w:rPr>
        <w:t>摩根士丹利华鑫卓越成长</w:t>
      </w:r>
      <w:r w:rsidR="004104EC">
        <w:rPr>
          <w:rFonts w:asciiTheme="minorEastAsia" w:eastAsiaTheme="minorEastAsia" w:hAnsiTheme="minorEastAsia" w:hint="eastAsia"/>
          <w:color w:val="auto"/>
          <w:kern w:val="2"/>
          <w:sz w:val="21"/>
          <w:szCs w:val="21"/>
        </w:rPr>
        <w:t>混合</w:t>
      </w:r>
      <w:r w:rsidRPr="00AA02B4">
        <w:rPr>
          <w:rFonts w:asciiTheme="minorEastAsia" w:eastAsiaTheme="minorEastAsia" w:hAnsiTheme="minorEastAsia" w:hint="eastAsia"/>
          <w:color w:val="auto"/>
          <w:kern w:val="2"/>
          <w:sz w:val="21"/>
          <w:szCs w:val="21"/>
        </w:rPr>
        <w:t>型证券投资基金（基金代码：</w:t>
      </w:r>
      <w:r w:rsidRPr="00AA02B4">
        <w:rPr>
          <w:rFonts w:asciiTheme="minorEastAsia" w:eastAsiaTheme="minorEastAsia" w:hAnsiTheme="minorEastAsia"/>
          <w:color w:val="auto"/>
          <w:kern w:val="2"/>
          <w:sz w:val="21"/>
          <w:szCs w:val="21"/>
        </w:rPr>
        <w:t>233007</w:t>
      </w:r>
      <w:r w:rsidRPr="00AA02B4">
        <w:rPr>
          <w:rFonts w:asciiTheme="minorEastAsia" w:eastAsiaTheme="minorEastAsia" w:hAnsiTheme="minorEastAsia" w:hint="eastAsia"/>
          <w:color w:val="auto"/>
          <w:kern w:val="2"/>
          <w:sz w:val="21"/>
          <w:szCs w:val="21"/>
        </w:rPr>
        <w:t>）</w:t>
      </w:r>
    </w:p>
    <w:p w:rsidR="00A222E2" w:rsidRPr="005C68EB" w:rsidRDefault="00AA02B4">
      <w:pPr>
        <w:pStyle w:val="Default"/>
        <w:numPr>
          <w:ilvl w:val="1"/>
          <w:numId w:val="4"/>
        </w:numPr>
        <w:spacing w:line="360" w:lineRule="auto"/>
        <w:ind w:left="987"/>
        <w:rPr>
          <w:rFonts w:asciiTheme="minorEastAsia" w:eastAsiaTheme="minorEastAsia" w:hAnsiTheme="minorEastAsia"/>
          <w:color w:val="auto"/>
          <w:kern w:val="2"/>
          <w:sz w:val="21"/>
          <w:szCs w:val="21"/>
        </w:rPr>
      </w:pPr>
      <w:r w:rsidRPr="005C68EB">
        <w:rPr>
          <w:rFonts w:asciiTheme="minorEastAsia" w:eastAsiaTheme="minorEastAsia" w:hAnsiTheme="minorEastAsia"/>
          <w:color w:val="auto"/>
          <w:kern w:val="2"/>
          <w:sz w:val="21"/>
          <w:szCs w:val="21"/>
        </w:rPr>
        <w:t>摩根士丹利华鑫消费领航混合型证券投资基金（基金代码：</w:t>
      </w:r>
      <w:r w:rsidRPr="00AA02B4">
        <w:rPr>
          <w:rFonts w:asciiTheme="minorEastAsia" w:eastAsiaTheme="minorEastAsia" w:hAnsiTheme="minorEastAsia"/>
          <w:color w:val="auto"/>
          <w:kern w:val="2"/>
          <w:sz w:val="21"/>
          <w:szCs w:val="21"/>
        </w:rPr>
        <w:t>233008</w:t>
      </w:r>
      <w:r w:rsidRPr="005C68EB">
        <w:rPr>
          <w:rFonts w:asciiTheme="minorEastAsia" w:eastAsiaTheme="minorEastAsia" w:hAnsiTheme="minorEastAsia"/>
          <w:color w:val="auto"/>
          <w:kern w:val="2"/>
          <w:sz w:val="21"/>
          <w:szCs w:val="21"/>
        </w:rPr>
        <w:t>）</w:t>
      </w:r>
    </w:p>
    <w:p w:rsidR="00A222E2" w:rsidRPr="0017436C" w:rsidRDefault="00AA02B4">
      <w:pPr>
        <w:pStyle w:val="Default"/>
        <w:numPr>
          <w:ilvl w:val="1"/>
          <w:numId w:val="4"/>
        </w:numPr>
        <w:spacing w:line="360" w:lineRule="auto"/>
        <w:ind w:left="987"/>
        <w:rPr>
          <w:rFonts w:asciiTheme="minorEastAsia" w:eastAsiaTheme="minorEastAsia" w:hAnsiTheme="minorEastAsia"/>
          <w:color w:val="auto"/>
          <w:kern w:val="2"/>
          <w:sz w:val="21"/>
          <w:szCs w:val="21"/>
        </w:rPr>
      </w:pPr>
      <w:r w:rsidRPr="005C68EB">
        <w:rPr>
          <w:rFonts w:asciiTheme="minorEastAsia" w:eastAsiaTheme="minorEastAsia" w:hAnsiTheme="minorEastAsia" w:hint="eastAsia"/>
          <w:color w:val="auto"/>
          <w:kern w:val="2"/>
          <w:sz w:val="21"/>
          <w:szCs w:val="21"/>
        </w:rPr>
        <w:t>摩根士丹利华鑫多因子精选策略</w:t>
      </w:r>
      <w:r w:rsidR="004104EC" w:rsidRPr="005C68EB">
        <w:rPr>
          <w:rFonts w:asciiTheme="minorEastAsia" w:eastAsiaTheme="minorEastAsia" w:hAnsiTheme="minorEastAsia" w:hint="eastAsia"/>
          <w:color w:val="auto"/>
          <w:kern w:val="2"/>
          <w:sz w:val="21"/>
          <w:szCs w:val="21"/>
        </w:rPr>
        <w:t>混合</w:t>
      </w:r>
      <w:r w:rsidRPr="005C68EB">
        <w:rPr>
          <w:rFonts w:asciiTheme="minorEastAsia" w:eastAsiaTheme="minorEastAsia" w:hAnsiTheme="minorEastAsia" w:hint="eastAsia"/>
          <w:color w:val="auto"/>
          <w:kern w:val="2"/>
          <w:sz w:val="21"/>
          <w:szCs w:val="21"/>
        </w:rPr>
        <w:t>型证券投资基金</w:t>
      </w:r>
      <w:r w:rsidRPr="005C68EB">
        <w:rPr>
          <w:rFonts w:asciiTheme="minorEastAsia" w:eastAsiaTheme="minorEastAsia" w:hAnsiTheme="minorEastAsia"/>
          <w:color w:val="auto"/>
          <w:kern w:val="2"/>
          <w:sz w:val="21"/>
          <w:szCs w:val="21"/>
        </w:rPr>
        <w:t>（基金代码：</w:t>
      </w:r>
      <w:r w:rsidRPr="00AA02B4">
        <w:rPr>
          <w:rFonts w:asciiTheme="minorEastAsia" w:eastAsiaTheme="minorEastAsia" w:hAnsiTheme="minorEastAsia"/>
          <w:color w:val="auto"/>
          <w:kern w:val="2"/>
          <w:sz w:val="21"/>
          <w:szCs w:val="21"/>
        </w:rPr>
        <w:t>233009</w:t>
      </w:r>
      <w:r w:rsidRPr="005C68EB">
        <w:rPr>
          <w:rFonts w:asciiTheme="minorEastAsia" w:eastAsiaTheme="minorEastAsia" w:hAnsiTheme="minorEastAsia"/>
          <w:color w:val="auto"/>
          <w:kern w:val="2"/>
          <w:sz w:val="21"/>
          <w:szCs w:val="21"/>
        </w:rPr>
        <w:t>）</w:t>
      </w:r>
    </w:p>
    <w:p w:rsidR="00926BF7" w:rsidRPr="0017436C" w:rsidRDefault="00AA02B4" w:rsidP="00926BF7">
      <w:pPr>
        <w:pStyle w:val="Default"/>
        <w:numPr>
          <w:ilvl w:val="1"/>
          <w:numId w:val="4"/>
        </w:numPr>
        <w:spacing w:line="360" w:lineRule="auto"/>
        <w:ind w:left="987"/>
        <w:rPr>
          <w:rFonts w:asciiTheme="minorEastAsia" w:eastAsiaTheme="minorEastAsia" w:hAnsiTheme="minorEastAsia"/>
          <w:color w:val="auto"/>
          <w:kern w:val="2"/>
          <w:sz w:val="21"/>
          <w:szCs w:val="21"/>
        </w:rPr>
      </w:pPr>
      <w:r w:rsidRPr="005C68EB">
        <w:rPr>
          <w:rFonts w:asciiTheme="minorEastAsia" w:eastAsiaTheme="minorEastAsia" w:hAnsiTheme="minorEastAsia" w:hint="eastAsia"/>
          <w:color w:val="auto"/>
          <w:kern w:val="2"/>
          <w:sz w:val="21"/>
          <w:szCs w:val="21"/>
        </w:rPr>
        <w:t>摩根士丹利华鑫深证300指数增强型证券投资基金</w:t>
      </w:r>
      <w:r w:rsidRPr="005C68EB">
        <w:rPr>
          <w:rFonts w:asciiTheme="minorEastAsia" w:eastAsiaTheme="minorEastAsia" w:hAnsiTheme="minorEastAsia"/>
          <w:color w:val="auto"/>
          <w:kern w:val="2"/>
          <w:sz w:val="21"/>
          <w:szCs w:val="21"/>
        </w:rPr>
        <w:t>（基金代码：</w:t>
      </w:r>
      <w:r w:rsidRPr="00AA02B4">
        <w:rPr>
          <w:rFonts w:asciiTheme="minorEastAsia" w:eastAsiaTheme="minorEastAsia" w:hAnsiTheme="minorEastAsia"/>
          <w:color w:val="auto"/>
          <w:kern w:val="2"/>
          <w:sz w:val="21"/>
          <w:szCs w:val="21"/>
        </w:rPr>
        <w:t>233010</w:t>
      </w:r>
      <w:r w:rsidRPr="005C68EB">
        <w:rPr>
          <w:rFonts w:asciiTheme="minorEastAsia" w:eastAsiaTheme="minorEastAsia" w:hAnsiTheme="minorEastAsia"/>
          <w:color w:val="auto"/>
          <w:kern w:val="2"/>
          <w:sz w:val="21"/>
          <w:szCs w:val="21"/>
        </w:rPr>
        <w:t>）</w:t>
      </w:r>
    </w:p>
    <w:p w:rsidR="00C44CFC" w:rsidRPr="0069170C" w:rsidRDefault="00AA02B4" w:rsidP="00926BF7">
      <w:pPr>
        <w:pStyle w:val="Default"/>
        <w:numPr>
          <w:ilvl w:val="1"/>
          <w:numId w:val="4"/>
        </w:numPr>
        <w:spacing w:line="360" w:lineRule="auto"/>
        <w:ind w:left="987"/>
        <w:rPr>
          <w:rFonts w:asciiTheme="minorEastAsia" w:eastAsiaTheme="minorEastAsia" w:hAnsiTheme="minorEastAsia"/>
          <w:color w:val="auto"/>
          <w:kern w:val="2"/>
          <w:sz w:val="21"/>
          <w:szCs w:val="21"/>
        </w:rPr>
      </w:pPr>
      <w:r w:rsidRPr="00AA02B4">
        <w:rPr>
          <w:rFonts w:asciiTheme="minorEastAsia" w:eastAsiaTheme="minorEastAsia" w:hAnsiTheme="minorEastAsia" w:hint="eastAsia"/>
          <w:color w:val="auto"/>
          <w:kern w:val="2"/>
          <w:sz w:val="21"/>
          <w:szCs w:val="21"/>
        </w:rPr>
        <w:t>摩根士丹利华鑫主题优选</w:t>
      </w:r>
      <w:r w:rsidR="004104EC">
        <w:rPr>
          <w:rFonts w:asciiTheme="minorEastAsia" w:eastAsiaTheme="minorEastAsia" w:hAnsiTheme="minorEastAsia" w:hint="eastAsia"/>
          <w:color w:val="auto"/>
          <w:kern w:val="2"/>
          <w:sz w:val="21"/>
          <w:szCs w:val="21"/>
        </w:rPr>
        <w:t>混合</w:t>
      </w:r>
      <w:r w:rsidRPr="00AA02B4">
        <w:rPr>
          <w:rFonts w:asciiTheme="minorEastAsia" w:eastAsiaTheme="minorEastAsia" w:hAnsiTheme="minorEastAsia" w:hint="eastAsia"/>
          <w:color w:val="auto"/>
          <w:kern w:val="2"/>
          <w:sz w:val="21"/>
          <w:szCs w:val="21"/>
        </w:rPr>
        <w:t>型证券投资基金</w:t>
      </w:r>
      <w:r w:rsidRPr="005C68EB">
        <w:rPr>
          <w:rFonts w:asciiTheme="minorEastAsia" w:eastAsiaTheme="minorEastAsia" w:hAnsiTheme="minorEastAsia"/>
          <w:color w:val="auto"/>
          <w:kern w:val="2"/>
          <w:sz w:val="21"/>
          <w:szCs w:val="21"/>
        </w:rPr>
        <w:t>（基金代码：</w:t>
      </w:r>
      <w:r w:rsidRPr="00AA02B4">
        <w:rPr>
          <w:rFonts w:asciiTheme="minorEastAsia" w:eastAsiaTheme="minorEastAsia" w:hAnsiTheme="minorEastAsia"/>
          <w:color w:val="auto"/>
          <w:kern w:val="2"/>
          <w:sz w:val="21"/>
          <w:szCs w:val="21"/>
        </w:rPr>
        <w:t>233011</w:t>
      </w:r>
      <w:r w:rsidRPr="005C68EB">
        <w:rPr>
          <w:rFonts w:asciiTheme="minorEastAsia" w:eastAsiaTheme="minorEastAsia" w:hAnsiTheme="minorEastAsia"/>
          <w:color w:val="auto"/>
          <w:kern w:val="2"/>
          <w:sz w:val="21"/>
          <w:szCs w:val="21"/>
        </w:rPr>
        <w:t>）</w:t>
      </w:r>
    </w:p>
    <w:p w:rsidR="0069170C" w:rsidRPr="0069170C" w:rsidRDefault="0069170C" w:rsidP="005C68EB">
      <w:pPr>
        <w:pStyle w:val="Default"/>
        <w:numPr>
          <w:ilvl w:val="1"/>
          <w:numId w:val="4"/>
        </w:numPr>
        <w:spacing w:line="360" w:lineRule="auto"/>
        <w:ind w:left="987"/>
        <w:rPr>
          <w:rFonts w:asciiTheme="minorEastAsia" w:eastAsiaTheme="minorEastAsia" w:hAnsiTheme="minorEastAsia"/>
          <w:color w:val="auto"/>
          <w:kern w:val="2"/>
          <w:sz w:val="21"/>
          <w:szCs w:val="21"/>
        </w:rPr>
      </w:pPr>
      <w:r w:rsidRPr="005C68EB">
        <w:rPr>
          <w:rFonts w:asciiTheme="minorEastAsia" w:eastAsiaTheme="minorEastAsia" w:hAnsiTheme="minorEastAsia" w:hint="eastAsia"/>
          <w:color w:val="auto"/>
          <w:kern w:val="2"/>
          <w:sz w:val="21"/>
          <w:szCs w:val="21"/>
        </w:rPr>
        <w:t>摩根士丹利华鑫量化配置混合型证券投资基金</w:t>
      </w:r>
      <w:r w:rsidR="002A7725">
        <w:rPr>
          <w:rFonts w:asciiTheme="minorEastAsia" w:eastAsiaTheme="minorEastAsia" w:hAnsiTheme="minorEastAsia" w:hint="eastAsia"/>
          <w:color w:val="auto"/>
          <w:kern w:val="2"/>
          <w:sz w:val="21"/>
          <w:szCs w:val="21"/>
        </w:rPr>
        <w:t>A</w:t>
      </w:r>
      <w:r w:rsidR="005527CF">
        <w:rPr>
          <w:rFonts w:asciiTheme="minorEastAsia" w:eastAsiaTheme="minorEastAsia" w:hAnsiTheme="minorEastAsia" w:hint="eastAsia"/>
          <w:color w:val="auto"/>
          <w:kern w:val="2"/>
          <w:sz w:val="21"/>
          <w:szCs w:val="21"/>
        </w:rPr>
        <w:t>类</w:t>
      </w:r>
      <w:r w:rsidRPr="005C68EB">
        <w:rPr>
          <w:rFonts w:asciiTheme="minorEastAsia" w:eastAsiaTheme="minorEastAsia" w:hAnsiTheme="minorEastAsia" w:hint="eastAsia"/>
          <w:color w:val="auto"/>
          <w:kern w:val="2"/>
          <w:sz w:val="21"/>
          <w:szCs w:val="21"/>
        </w:rPr>
        <w:t>（基金代码：233015）</w:t>
      </w:r>
    </w:p>
    <w:p w:rsidR="00295A31" w:rsidRPr="00295A31" w:rsidRDefault="00295A31" w:rsidP="00926BF7">
      <w:pPr>
        <w:pStyle w:val="Default"/>
        <w:numPr>
          <w:ilvl w:val="1"/>
          <w:numId w:val="4"/>
        </w:numPr>
        <w:spacing w:line="360" w:lineRule="auto"/>
        <w:ind w:left="987"/>
        <w:rPr>
          <w:rFonts w:asciiTheme="minorEastAsia" w:eastAsiaTheme="minorEastAsia" w:hAnsiTheme="minorEastAsia"/>
          <w:color w:val="auto"/>
          <w:kern w:val="2"/>
          <w:sz w:val="21"/>
          <w:szCs w:val="21"/>
        </w:rPr>
      </w:pPr>
      <w:r w:rsidRPr="00295A31">
        <w:rPr>
          <w:rFonts w:asciiTheme="minorEastAsia" w:eastAsiaTheme="minorEastAsia" w:hAnsiTheme="minorEastAsia" w:hint="eastAsia"/>
          <w:color w:val="auto"/>
          <w:kern w:val="2"/>
          <w:sz w:val="21"/>
          <w:szCs w:val="21"/>
        </w:rPr>
        <w:t>摩根士丹利华鑫量化多策略股票型证券投资基金</w:t>
      </w:r>
      <w:r w:rsidRPr="005C68EB">
        <w:rPr>
          <w:rFonts w:asciiTheme="minorEastAsia" w:eastAsiaTheme="minorEastAsia" w:hAnsiTheme="minorEastAsia"/>
          <w:color w:val="auto"/>
          <w:kern w:val="2"/>
          <w:sz w:val="21"/>
          <w:szCs w:val="21"/>
        </w:rPr>
        <w:t>（基金代码：</w:t>
      </w:r>
      <w:r>
        <w:rPr>
          <w:rFonts w:asciiTheme="minorEastAsia" w:eastAsiaTheme="minorEastAsia" w:hAnsiTheme="minorEastAsia" w:hint="eastAsia"/>
          <w:color w:val="auto"/>
          <w:kern w:val="2"/>
          <w:sz w:val="21"/>
          <w:szCs w:val="21"/>
        </w:rPr>
        <w:t>001291</w:t>
      </w:r>
      <w:r w:rsidRPr="005C68EB">
        <w:rPr>
          <w:rFonts w:asciiTheme="minorEastAsia" w:eastAsiaTheme="minorEastAsia" w:hAnsiTheme="minorEastAsia"/>
          <w:color w:val="auto"/>
          <w:kern w:val="2"/>
          <w:sz w:val="21"/>
          <w:szCs w:val="21"/>
        </w:rPr>
        <w:t>）</w:t>
      </w:r>
    </w:p>
    <w:p w:rsidR="00295A31" w:rsidRPr="00D7789A" w:rsidRDefault="00295A31" w:rsidP="00D7789A">
      <w:pPr>
        <w:pStyle w:val="Default"/>
        <w:numPr>
          <w:ilvl w:val="1"/>
          <w:numId w:val="4"/>
        </w:numPr>
        <w:spacing w:line="360" w:lineRule="auto"/>
        <w:ind w:left="987"/>
        <w:rPr>
          <w:rFonts w:asciiTheme="minorEastAsia" w:eastAsiaTheme="minorEastAsia" w:hAnsiTheme="minorEastAsia"/>
          <w:color w:val="auto"/>
          <w:kern w:val="2"/>
          <w:sz w:val="21"/>
          <w:szCs w:val="21"/>
        </w:rPr>
      </w:pPr>
      <w:r w:rsidRPr="00295A31">
        <w:rPr>
          <w:rFonts w:asciiTheme="minorEastAsia" w:eastAsiaTheme="minorEastAsia" w:hAnsiTheme="minorEastAsia" w:hint="eastAsia"/>
          <w:color w:val="auto"/>
          <w:kern w:val="2"/>
          <w:sz w:val="21"/>
          <w:szCs w:val="21"/>
        </w:rPr>
        <w:t>摩根士丹利华鑫新机遇灵活配置混合型证券投资基金</w:t>
      </w:r>
      <w:r w:rsidRPr="005C68EB">
        <w:rPr>
          <w:rFonts w:asciiTheme="minorEastAsia" w:eastAsiaTheme="minorEastAsia" w:hAnsiTheme="minorEastAsia"/>
          <w:color w:val="auto"/>
          <w:kern w:val="2"/>
          <w:sz w:val="21"/>
          <w:szCs w:val="21"/>
        </w:rPr>
        <w:t>（基金代码：</w:t>
      </w:r>
      <w:r w:rsidRPr="00295A31">
        <w:rPr>
          <w:rFonts w:asciiTheme="minorEastAsia" w:eastAsiaTheme="minorEastAsia" w:hAnsiTheme="minorEastAsia" w:hint="eastAsia"/>
          <w:color w:val="auto"/>
          <w:kern w:val="2"/>
          <w:sz w:val="21"/>
          <w:szCs w:val="21"/>
        </w:rPr>
        <w:t>001348</w:t>
      </w:r>
      <w:r w:rsidRPr="005C68EB">
        <w:rPr>
          <w:rFonts w:asciiTheme="minorEastAsia" w:eastAsiaTheme="minorEastAsia" w:hAnsiTheme="minorEastAsia"/>
          <w:color w:val="auto"/>
          <w:kern w:val="2"/>
          <w:sz w:val="21"/>
          <w:szCs w:val="21"/>
        </w:rPr>
        <w:t>）</w:t>
      </w:r>
    </w:p>
    <w:p w:rsidR="00D7789A" w:rsidRPr="00D7789A" w:rsidRDefault="00D7789A" w:rsidP="00D7789A">
      <w:pPr>
        <w:pStyle w:val="Default"/>
        <w:spacing w:line="360" w:lineRule="auto"/>
        <w:ind w:left="987"/>
        <w:rPr>
          <w:rFonts w:asciiTheme="minorEastAsia" w:eastAsiaTheme="minorEastAsia" w:hAnsiTheme="minorEastAsia"/>
          <w:color w:val="auto"/>
          <w:kern w:val="2"/>
          <w:sz w:val="21"/>
          <w:szCs w:val="21"/>
        </w:rPr>
      </w:pPr>
    </w:p>
    <w:p w:rsidR="00926BF7" w:rsidRDefault="005D1B05" w:rsidP="00B744AF">
      <w:pPr>
        <w:pStyle w:val="Default"/>
        <w:spacing w:line="348" w:lineRule="auto"/>
        <w:ind w:firstLine="420"/>
        <w:rPr>
          <w:b/>
          <w:sz w:val="21"/>
          <w:szCs w:val="21"/>
        </w:rPr>
      </w:pPr>
      <w:r>
        <w:rPr>
          <w:rFonts w:hint="eastAsia"/>
          <w:b/>
          <w:sz w:val="21"/>
          <w:szCs w:val="21"/>
        </w:rPr>
        <w:t>三</w:t>
      </w:r>
      <w:r w:rsidR="009E24BB">
        <w:rPr>
          <w:rFonts w:hint="eastAsia"/>
          <w:b/>
          <w:sz w:val="21"/>
          <w:szCs w:val="21"/>
        </w:rPr>
        <w:t>、</w:t>
      </w:r>
      <w:r w:rsidR="005E0FE4" w:rsidRPr="008465CA">
        <w:rPr>
          <w:rFonts w:hint="eastAsia"/>
          <w:b/>
          <w:sz w:val="21"/>
          <w:szCs w:val="21"/>
        </w:rPr>
        <w:t>申购费率</w:t>
      </w:r>
      <w:r w:rsidR="007D2AB0">
        <w:rPr>
          <w:rFonts w:hint="eastAsia"/>
          <w:b/>
          <w:sz w:val="21"/>
          <w:szCs w:val="21"/>
        </w:rPr>
        <w:t>优惠活动</w:t>
      </w:r>
    </w:p>
    <w:p w:rsidR="005C68EB" w:rsidRPr="005C68EB" w:rsidRDefault="00DB3A58" w:rsidP="005C68EB">
      <w:pPr>
        <w:pStyle w:val="Default"/>
        <w:spacing w:line="348" w:lineRule="auto"/>
        <w:ind w:firstLineChars="200" w:firstLine="420"/>
        <w:rPr>
          <w:b/>
          <w:sz w:val="21"/>
          <w:szCs w:val="21"/>
        </w:rPr>
      </w:pPr>
      <w:r>
        <w:rPr>
          <w:rFonts w:hAnsi="宋体" w:hint="eastAsia"/>
          <w:sz w:val="21"/>
          <w:szCs w:val="21"/>
        </w:rPr>
        <w:t>20</w:t>
      </w:r>
      <w:r w:rsidR="002A7725">
        <w:rPr>
          <w:rFonts w:hAnsi="宋体"/>
          <w:sz w:val="21"/>
          <w:szCs w:val="21"/>
        </w:rPr>
        <w:t>2</w:t>
      </w:r>
      <w:r w:rsidR="00A81619">
        <w:rPr>
          <w:rFonts w:hAnsi="宋体"/>
          <w:sz w:val="21"/>
          <w:szCs w:val="21"/>
        </w:rPr>
        <w:t>1</w:t>
      </w:r>
      <w:r w:rsidR="00116BE4" w:rsidRPr="00E24134">
        <w:rPr>
          <w:rFonts w:hAnsi="宋体" w:hint="eastAsia"/>
          <w:sz w:val="21"/>
          <w:szCs w:val="21"/>
        </w:rPr>
        <w:t>年</w:t>
      </w:r>
      <w:r w:rsidR="002A7725">
        <w:rPr>
          <w:rFonts w:hAnsi="宋体"/>
          <w:sz w:val="21"/>
          <w:szCs w:val="21"/>
        </w:rPr>
        <w:t>1</w:t>
      </w:r>
      <w:r w:rsidR="005E0FE4" w:rsidRPr="00E24134">
        <w:rPr>
          <w:rFonts w:hAnsi="宋体" w:hint="eastAsia"/>
          <w:sz w:val="21"/>
          <w:szCs w:val="21"/>
        </w:rPr>
        <w:t>月</w:t>
      </w:r>
      <w:r w:rsidR="00116BE4">
        <w:rPr>
          <w:rFonts w:hAnsi="宋体" w:hint="eastAsia"/>
          <w:sz w:val="21"/>
          <w:szCs w:val="21"/>
        </w:rPr>
        <w:t>1</w:t>
      </w:r>
      <w:r w:rsidR="005E0FE4" w:rsidRPr="00E24134">
        <w:rPr>
          <w:rFonts w:hAnsi="宋体" w:hint="eastAsia"/>
          <w:sz w:val="21"/>
          <w:szCs w:val="21"/>
        </w:rPr>
        <w:t>日</w:t>
      </w:r>
      <w:r w:rsidR="005E0FE4" w:rsidRPr="00BE448D">
        <w:rPr>
          <w:rFonts w:hAnsi="宋体" w:hint="eastAsia"/>
          <w:sz w:val="21"/>
          <w:szCs w:val="21"/>
        </w:rPr>
        <w:t>至</w:t>
      </w:r>
      <w:r>
        <w:rPr>
          <w:rFonts w:hAnsi="宋体" w:hint="eastAsia"/>
          <w:sz w:val="21"/>
          <w:szCs w:val="21"/>
        </w:rPr>
        <w:t>20</w:t>
      </w:r>
      <w:r w:rsidR="003D3F01">
        <w:rPr>
          <w:rFonts w:hAnsi="宋体" w:hint="eastAsia"/>
          <w:sz w:val="21"/>
          <w:szCs w:val="21"/>
        </w:rPr>
        <w:t>2</w:t>
      </w:r>
      <w:r w:rsidR="00A81619">
        <w:rPr>
          <w:rFonts w:hAnsi="宋体"/>
          <w:sz w:val="21"/>
          <w:szCs w:val="21"/>
        </w:rPr>
        <w:t>1</w:t>
      </w:r>
      <w:r w:rsidR="005E0FE4" w:rsidRPr="00E24134">
        <w:rPr>
          <w:rFonts w:hAnsi="宋体" w:hint="eastAsia"/>
          <w:sz w:val="21"/>
          <w:szCs w:val="21"/>
        </w:rPr>
        <w:t>年</w:t>
      </w:r>
      <w:r w:rsidR="002A7725">
        <w:rPr>
          <w:rFonts w:hAnsi="宋体"/>
          <w:sz w:val="21"/>
          <w:szCs w:val="21"/>
        </w:rPr>
        <w:t>12</w:t>
      </w:r>
      <w:r w:rsidR="005E0FE4" w:rsidRPr="00E24134">
        <w:rPr>
          <w:rFonts w:hAnsi="宋体" w:hint="eastAsia"/>
          <w:sz w:val="21"/>
          <w:szCs w:val="21"/>
        </w:rPr>
        <w:t>月</w:t>
      </w:r>
      <w:r w:rsidR="005D1B05">
        <w:rPr>
          <w:rFonts w:hAnsi="宋体" w:hint="eastAsia"/>
          <w:sz w:val="21"/>
          <w:szCs w:val="21"/>
        </w:rPr>
        <w:t>31</w:t>
      </w:r>
      <w:r w:rsidR="005E0FE4" w:rsidRPr="00E24134">
        <w:rPr>
          <w:rFonts w:hAnsi="宋体" w:hint="eastAsia"/>
          <w:sz w:val="21"/>
          <w:szCs w:val="21"/>
        </w:rPr>
        <w:t>日</w:t>
      </w:r>
      <w:r w:rsidR="00AB1B7E" w:rsidRPr="00BE448D">
        <w:rPr>
          <w:rFonts w:hAnsi="宋体" w:hint="eastAsia"/>
          <w:sz w:val="21"/>
          <w:szCs w:val="21"/>
        </w:rPr>
        <w:t>期间，投资者通过</w:t>
      </w:r>
      <w:r w:rsidR="00A211C2" w:rsidRPr="00A211C2">
        <w:rPr>
          <w:rFonts w:hAnsi="宋体" w:hint="eastAsia"/>
          <w:sz w:val="21"/>
          <w:szCs w:val="21"/>
        </w:rPr>
        <w:t>工银融e行（个人网上银行、个人手机银行）、个人电话银行和</w:t>
      </w:r>
      <w:r w:rsidR="005E3096" w:rsidRPr="005E3096">
        <w:rPr>
          <w:rFonts w:hAnsi="宋体" w:hint="eastAsia"/>
          <w:sz w:val="21"/>
          <w:szCs w:val="21"/>
        </w:rPr>
        <w:t>AI投服务基金</w:t>
      </w:r>
      <w:r w:rsidR="005D1B05" w:rsidRPr="007E1AF7">
        <w:rPr>
          <w:rFonts w:hAnsi="宋体"/>
          <w:sz w:val="21"/>
          <w:szCs w:val="21"/>
        </w:rPr>
        <w:t>渠道</w:t>
      </w:r>
      <w:r w:rsidR="006E1367">
        <w:rPr>
          <w:rFonts w:hAnsi="宋体"/>
          <w:sz w:val="21"/>
          <w:szCs w:val="21"/>
        </w:rPr>
        <w:t>申购</w:t>
      </w:r>
      <w:r w:rsidR="005D1B05">
        <w:rPr>
          <w:rFonts w:hAnsi="宋体" w:hint="eastAsia"/>
          <w:sz w:val="21"/>
          <w:szCs w:val="21"/>
        </w:rPr>
        <w:t>本公司上述基金</w:t>
      </w:r>
      <w:r w:rsidR="00C26001">
        <w:rPr>
          <w:rFonts w:hAnsi="宋体" w:hint="eastAsia"/>
          <w:sz w:val="21"/>
          <w:szCs w:val="21"/>
        </w:rPr>
        <w:t>的</w:t>
      </w:r>
      <w:r w:rsidR="00AB1B7E" w:rsidRPr="00435714">
        <w:rPr>
          <w:rFonts w:hAnsi="宋体" w:hint="eastAsia"/>
          <w:color w:val="auto"/>
          <w:sz w:val="21"/>
          <w:szCs w:val="21"/>
        </w:rPr>
        <w:t>，</w:t>
      </w:r>
      <w:r w:rsidR="009F04E6">
        <w:rPr>
          <w:rFonts w:hAnsi="宋体" w:hint="eastAsia"/>
          <w:color w:val="auto"/>
          <w:sz w:val="21"/>
          <w:szCs w:val="21"/>
        </w:rPr>
        <w:t>基金申购费率享有</w:t>
      </w:r>
      <w:r w:rsidR="005D1B05">
        <w:rPr>
          <w:rFonts w:hAnsi="宋体" w:hint="eastAsia"/>
          <w:sz w:val="21"/>
          <w:szCs w:val="21"/>
        </w:rPr>
        <w:t>八折</w:t>
      </w:r>
      <w:r w:rsidR="009F04E6" w:rsidRPr="009F04E6">
        <w:rPr>
          <w:rFonts w:hAnsi="宋体" w:hint="eastAsia"/>
          <w:sz w:val="21"/>
          <w:szCs w:val="21"/>
        </w:rPr>
        <w:t>优惠，</w:t>
      </w:r>
      <w:r w:rsidR="00AB1B7E" w:rsidRPr="00582FBF">
        <w:rPr>
          <w:rFonts w:hAnsi="宋体" w:hint="eastAsia"/>
          <w:sz w:val="21"/>
          <w:szCs w:val="21"/>
        </w:rPr>
        <w:t>原申购费率</w:t>
      </w:r>
      <w:r w:rsidR="005A71D3" w:rsidRPr="00690E93">
        <w:rPr>
          <w:sz w:val="21"/>
          <w:szCs w:val="21"/>
        </w:rPr>
        <w:t>适用固定费用</w:t>
      </w:r>
      <w:r w:rsidR="00AB1B7E" w:rsidRPr="00582FBF">
        <w:rPr>
          <w:rFonts w:hAnsi="宋体" w:hint="eastAsia"/>
          <w:sz w:val="21"/>
          <w:szCs w:val="21"/>
        </w:rPr>
        <w:t>的，</w:t>
      </w:r>
      <w:r w:rsidR="005D1B05">
        <w:rPr>
          <w:rFonts w:hAnsi="宋体" w:hint="eastAsia"/>
          <w:sz w:val="21"/>
          <w:szCs w:val="21"/>
        </w:rPr>
        <w:t>则</w:t>
      </w:r>
      <w:r w:rsidR="00AB1B7E" w:rsidRPr="00582FBF">
        <w:rPr>
          <w:rFonts w:hAnsi="宋体" w:hint="eastAsia"/>
          <w:sz w:val="21"/>
          <w:szCs w:val="21"/>
        </w:rPr>
        <w:t>按原申购费率执行。</w:t>
      </w:r>
      <w:r w:rsidR="000D1CDD" w:rsidRPr="000D1CDD">
        <w:rPr>
          <w:rFonts w:hAnsi="宋体" w:hint="eastAsia"/>
          <w:sz w:val="21"/>
          <w:szCs w:val="21"/>
        </w:rPr>
        <w:t>原申购费率标准请详见各基金相关法律文件及本公司发布的最新业务公告。</w:t>
      </w:r>
    </w:p>
    <w:p w:rsidR="00944FD2" w:rsidRDefault="005D1B05">
      <w:pPr>
        <w:pStyle w:val="Default"/>
        <w:spacing w:line="348" w:lineRule="auto"/>
        <w:ind w:firstLineChars="200" w:firstLine="422"/>
        <w:rPr>
          <w:b/>
          <w:sz w:val="21"/>
          <w:szCs w:val="21"/>
        </w:rPr>
      </w:pPr>
      <w:r>
        <w:rPr>
          <w:rFonts w:hint="eastAsia"/>
          <w:b/>
          <w:sz w:val="21"/>
          <w:szCs w:val="21"/>
        </w:rPr>
        <w:t>四</w:t>
      </w:r>
      <w:r w:rsidR="00AB1B7E" w:rsidRPr="00E24134">
        <w:rPr>
          <w:rFonts w:hint="eastAsia"/>
          <w:b/>
          <w:sz w:val="21"/>
          <w:szCs w:val="21"/>
        </w:rPr>
        <w:t>、重要提示</w:t>
      </w:r>
    </w:p>
    <w:p w:rsidR="000D1CDD" w:rsidRPr="000D1CDD" w:rsidRDefault="000D1CDD" w:rsidP="000D1CDD">
      <w:pPr>
        <w:pStyle w:val="Default"/>
        <w:spacing w:line="348" w:lineRule="auto"/>
        <w:ind w:firstLineChars="200" w:firstLine="420"/>
        <w:rPr>
          <w:rFonts w:hAnsi="宋体"/>
          <w:sz w:val="21"/>
          <w:szCs w:val="21"/>
        </w:rPr>
      </w:pPr>
      <w:r w:rsidRPr="000D1CDD">
        <w:rPr>
          <w:rFonts w:hAnsi="宋体" w:hint="eastAsia"/>
          <w:sz w:val="21"/>
          <w:szCs w:val="21"/>
        </w:rPr>
        <w:lastRenderedPageBreak/>
        <w:t>1、本次基金申购费率优惠活动不适用于基金</w:t>
      </w:r>
      <w:r w:rsidR="0069170C">
        <w:rPr>
          <w:rFonts w:hAnsi="宋体" w:hint="eastAsia"/>
          <w:sz w:val="21"/>
          <w:szCs w:val="21"/>
        </w:rPr>
        <w:t>定期定额投资、</w:t>
      </w:r>
      <w:r w:rsidRPr="000D1CDD">
        <w:rPr>
          <w:rFonts w:hAnsi="宋体" w:hint="eastAsia"/>
          <w:sz w:val="21"/>
          <w:szCs w:val="21"/>
        </w:rPr>
        <w:t>赎回、转换等其他业务。</w:t>
      </w:r>
    </w:p>
    <w:p w:rsidR="000D1CDD" w:rsidRPr="000D1CDD" w:rsidRDefault="000D1CDD" w:rsidP="000D1CDD">
      <w:pPr>
        <w:pStyle w:val="Default"/>
        <w:spacing w:line="348" w:lineRule="auto"/>
        <w:ind w:firstLineChars="200" w:firstLine="420"/>
        <w:rPr>
          <w:rFonts w:hAnsi="宋体"/>
          <w:sz w:val="21"/>
          <w:szCs w:val="21"/>
        </w:rPr>
      </w:pPr>
      <w:r w:rsidRPr="000D1CDD">
        <w:rPr>
          <w:rFonts w:hAnsi="宋体" w:hint="eastAsia"/>
          <w:sz w:val="21"/>
          <w:szCs w:val="21"/>
        </w:rPr>
        <w:t>2、优惠活动期间，业务办理的流程以</w:t>
      </w:r>
      <w:r>
        <w:rPr>
          <w:rFonts w:hAnsi="宋体" w:hint="eastAsia"/>
          <w:sz w:val="21"/>
          <w:szCs w:val="21"/>
        </w:rPr>
        <w:t>中国工商银行</w:t>
      </w:r>
      <w:r w:rsidRPr="000D1CDD">
        <w:rPr>
          <w:rFonts w:hAnsi="宋体" w:hint="eastAsia"/>
          <w:sz w:val="21"/>
          <w:szCs w:val="21"/>
        </w:rPr>
        <w:t>的规定为准。本次</w:t>
      </w:r>
      <w:r w:rsidR="005D1602">
        <w:rPr>
          <w:rFonts w:hAnsi="宋体" w:hint="eastAsia"/>
          <w:sz w:val="21"/>
          <w:szCs w:val="21"/>
        </w:rPr>
        <w:t>优惠</w:t>
      </w:r>
      <w:r w:rsidRPr="000D1CDD">
        <w:rPr>
          <w:rFonts w:hAnsi="宋体" w:hint="eastAsia"/>
          <w:sz w:val="21"/>
          <w:szCs w:val="21"/>
        </w:rPr>
        <w:t>活动的</w:t>
      </w:r>
      <w:r w:rsidR="005D1602" w:rsidRPr="005D1602">
        <w:rPr>
          <w:rFonts w:hAnsi="宋体" w:hint="eastAsia"/>
          <w:sz w:val="21"/>
          <w:szCs w:val="21"/>
        </w:rPr>
        <w:t>具体规定如有变化</w:t>
      </w:r>
      <w:r w:rsidRPr="000D1CDD">
        <w:rPr>
          <w:rFonts w:hAnsi="宋体" w:hint="eastAsia"/>
          <w:sz w:val="21"/>
          <w:szCs w:val="21"/>
        </w:rPr>
        <w:t>，敬请投资者留意中国工商银行的有关公告。</w:t>
      </w:r>
    </w:p>
    <w:p w:rsidR="00D7789A" w:rsidRDefault="000D1CDD" w:rsidP="005C68EB">
      <w:pPr>
        <w:pStyle w:val="Default"/>
        <w:spacing w:line="348" w:lineRule="auto"/>
        <w:ind w:firstLineChars="200" w:firstLine="420"/>
        <w:rPr>
          <w:rFonts w:hAnsi="宋体"/>
          <w:szCs w:val="21"/>
        </w:rPr>
      </w:pPr>
      <w:r w:rsidRPr="000D1CDD">
        <w:rPr>
          <w:rFonts w:hAnsi="宋体" w:hint="eastAsia"/>
          <w:sz w:val="21"/>
          <w:szCs w:val="21"/>
        </w:rPr>
        <w:t>3、本公告的解释权归摩根士丹利华鑫基金管理有限公司所有。</w:t>
      </w:r>
    </w:p>
    <w:p w:rsidR="00944FD2" w:rsidRDefault="005D1B05">
      <w:pPr>
        <w:pStyle w:val="Default"/>
        <w:spacing w:line="348" w:lineRule="auto"/>
        <w:ind w:firstLineChars="200" w:firstLine="422"/>
        <w:rPr>
          <w:b/>
          <w:sz w:val="21"/>
          <w:szCs w:val="21"/>
        </w:rPr>
      </w:pPr>
      <w:r>
        <w:rPr>
          <w:rFonts w:hint="eastAsia"/>
          <w:b/>
          <w:sz w:val="21"/>
          <w:szCs w:val="21"/>
        </w:rPr>
        <w:t>五</w:t>
      </w:r>
      <w:r w:rsidR="00AB1B7E" w:rsidRPr="00E24134">
        <w:rPr>
          <w:rFonts w:hint="eastAsia"/>
          <w:b/>
          <w:sz w:val="21"/>
          <w:szCs w:val="21"/>
        </w:rPr>
        <w:t>、业务咨询</w:t>
      </w:r>
      <w:r w:rsidR="00AB1B7E" w:rsidRPr="00E24134">
        <w:rPr>
          <w:b/>
          <w:sz w:val="21"/>
          <w:szCs w:val="21"/>
        </w:rPr>
        <w:t xml:space="preserve"> </w:t>
      </w:r>
    </w:p>
    <w:p w:rsidR="00944FD2" w:rsidRDefault="00AB1B7E">
      <w:pPr>
        <w:pStyle w:val="Default"/>
        <w:spacing w:line="348" w:lineRule="auto"/>
        <w:ind w:firstLineChars="200" w:firstLine="420"/>
        <w:rPr>
          <w:rFonts w:hAnsi="宋体"/>
          <w:sz w:val="21"/>
          <w:szCs w:val="21"/>
        </w:rPr>
      </w:pPr>
      <w:r w:rsidRPr="00BE448D">
        <w:rPr>
          <w:rFonts w:hAnsi="宋体" w:hint="eastAsia"/>
          <w:sz w:val="21"/>
          <w:szCs w:val="21"/>
        </w:rPr>
        <w:t>投资者可通过以下途径咨询详情：</w:t>
      </w:r>
      <w:r w:rsidRPr="00BE448D">
        <w:rPr>
          <w:rFonts w:hAnsi="宋体"/>
          <w:sz w:val="21"/>
          <w:szCs w:val="21"/>
        </w:rPr>
        <w:t xml:space="preserve"> </w:t>
      </w:r>
    </w:p>
    <w:p w:rsidR="00944FD2" w:rsidRDefault="00AB1B7E">
      <w:pPr>
        <w:pStyle w:val="Default"/>
        <w:spacing w:line="348" w:lineRule="auto"/>
        <w:ind w:firstLineChars="200" w:firstLine="420"/>
        <w:rPr>
          <w:rFonts w:hAnsi="宋体"/>
          <w:sz w:val="21"/>
          <w:szCs w:val="21"/>
        </w:rPr>
      </w:pPr>
      <w:r w:rsidRPr="00BE448D">
        <w:rPr>
          <w:rFonts w:hAnsi="宋体"/>
          <w:sz w:val="21"/>
          <w:szCs w:val="21"/>
        </w:rPr>
        <w:t>1</w:t>
      </w:r>
      <w:r w:rsidRPr="00BE448D">
        <w:rPr>
          <w:rFonts w:hAnsi="宋体" w:hint="eastAsia"/>
          <w:sz w:val="21"/>
          <w:szCs w:val="21"/>
        </w:rPr>
        <w:t>、</w:t>
      </w:r>
      <w:r w:rsidR="005D1B05">
        <w:rPr>
          <w:rFonts w:hAnsi="宋体" w:hint="eastAsia"/>
          <w:sz w:val="21"/>
          <w:szCs w:val="21"/>
        </w:rPr>
        <w:t>中国工商</w:t>
      </w:r>
      <w:r w:rsidRPr="00BE448D">
        <w:rPr>
          <w:rFonts w:hAnsi="宋体" w:hint="eastAsia"/>
          <w:sz w:val="21"/>
          <w:szCs w:val="21"/>
        </w:rPr>
        <w:t>银行股份有限公司</w:t>
      </w:r>
      <w:r w:rsidRPr="00BE448D">
        <w:rPr>
          <w:rFonts w:hAnsi="宋体"/>
          <w:sz w:val="21"/>
          <w:szCs w:val="21"/>
        </w:rPr>
        <w:t xml:space="preserve"> </w:t>
      </w:r>
    </w:p>
    <w:p w:rsidR="00944FD2" w:rsidRDefault="00AB1B7E" w:rsidP="005D1B05">
      <w:pPr>
        <w:pStyle w:val="Default"/>
        <w:spacing w:line="348" w:lineRule="auto"/>
        <w:ind w:firstLineChars="200" w:firstLine="420"/>
        <w:rPr>
          <w:rFonts w:hAnsi="宋体"/>
          <w:sz w:val="21"/>
          <w:szCs w:val="21"/>
        </w:rPr>
      </w:pPr>
      <w:r w:rsidRPr="00BE448D">
        <w:rPr>
          <w:rFonts w:hAnsi="宋体" w:hint="eastAsia"/>
          <w:sz w:val="21"/>
          <w:szCs w:val="21"/>
        </w:rPr>
        <w:t>客户服务电话：</w:t>
      </w:r>
      <w:r w:rsidR="00926BF7" w:rsidRPr="00926BF7">
        <w:rPr>
          <w:rFonts w:hAnsi="宋体"/>
          <w:sz w:val="21"/>
          <w:szCs w:val="21"/>
        </w:rPr>
        <w:t>95588</w:t>
      </w:r>
    </w:p>
    <w:p w:rsidR="00944FD2" w:rsidRDefault="00AB1B7E">
      <w:pPr>
        <w:pStyle w:val="Default"/>
        <w:spacing w:line="348" w:lineRule="auto"/>
        <w:ind w:firstLineChars="200" w:firstLine="420"/>
        <w:rPr>
          <w:rFonts w:hAnsi="宋体"/>
          <w:sz w:val="21"/>
          <w:szCs w:val="21"/>
        </w:rPr>
      </w:pPr>
      <w:r w:rsidRPr="00BE448D">
        <w:rPr>
          <w:rFonts w:hAnsi="宋体" w:hint="eastAsia"/>
          <w:sz w:val="21"/>
          <w:szCs w:val="21"/>
        </w:rPr>
        <w:t>网站：</w:t>
      </w:r>
      <w:r w:rsidR="00926BF7" w:rsidRPr="00926BF7">
        <w:rPr>
          <w:rFonts w:hAnsi="宋体"/>
          <w:sz w:val="21"/>
          <w:szCs w:val="21"/>
        </w:rPr>
        <w:t>www.icbc.com.cn</w:t>
      </w:r>
    </w:p>
    <w:p w:rsidR="00944FD2" w:rsidRDefault="00AB1B7E">
      <w:pPr>
        <w:pStyle w:val="Default"/>
        <w:spacing w:line="348" w:lineRule="auto"/>
        <w:ind w:firstLineChars="200" w:firstLine="420"/>
        <w:rPr>
          <w:rFonts w:hAnsi="宋体"/>
          <w:sz w:val="21"/>
          <w:szCs w:val="21"/>
        </w:rPr>
      </w:pPr>
      <w:r w:rsidRPr="00BE448D">
        <w:rPr>
          <w:rFonts w:hAnsi="宋体"/>
          <w:sz w:val="21"/>
          <w:szCs w:val="21"/>
        </w:rPr>
        <w:t>2</w:t>
      </w:r>
      <w:r w:rsidRPr="00BE448D">
        <w:rPr>
          <w:rFonts w:hAnsi="宋体" w:hint="eastAsia"/>
          <w:sz w:val="21"/>
          <w:szCs w:val="21"/>
        </w:rPr>
        <w:t>、摩根士丹利华鑫基金管理有限公司</w:t>
      </w:r>
      <w:r w:rsidRPr="00BE448D">
        <w:rPr>
          <w:rFonts w:hAnsi="宋体"/>
          <w:sz w:val="21"/>
          <w:szCs w:val="21"/>
        </w:rPr>
        <w:t xml:space="preserve"> </w:t>
      </w:r>
    </w:p>
    <w:p w:rsidR="00944FD2" w:rsidRDefault="00AB1B7E">
      <w:pPr>
        <w:pStyle w:val="Default"/>
        <w:spacing w:line="348" w:lineRule="auto"/>
        <w:ind w:firstLineChars="200" w:firstLine="420"/>
        <w:rPr>
          <w:rFonts w:hAnsi="宋体"/>
          <w:sz w:val="21"/>
          <w:szCs w:val="21"/>
        </w:rPr>
      </w:pPr>
      <w:r w:rsidRPr="00BE448D">
        <w:rPr>
          <w:rFonts w:hAnsi="宋体" w:hint="eastAsia"/>
          <w:sz w:val="21"/>
          <w:szCs w:val="21"/>
        </w:rPr>
        <w:t>客户服务电话：</w:t>
      </w:r>
      <w:r w:rsidRPr="00BE448D">
        <w:rPr>
          <w:rFonts w:hAnsi="宋体"/>
          <w:sz w:val="21"/>
          <w:szCs w:val="21"/>
        </w:rPr>
        <w:t>400-8888-668</w:t>
      </w:r>
      <w:r w:rsidRPr="00BE448D">
        <w:rPr>
          <w:rFonts w:hAnsi="宋体" w:hint="eastAsia"/>
          <w:sz w:val="21"/>
          <w:szCs w:val="21"/>
        </w:rPr>
        <w:t>（免长途费）</w:t>
      </w:r>
      <w:r w:rsidRPr="00BE448D">
        <w:rPr>
          <w:rFonts w:hAnsi="宋体"/>
          <w:sz w:val="21"/>
          <w:szCs w:val="21"/>
        </w:rPr>
        <w:t xml:space="preserve"> </w:t>
      </w:r>
    </w:p>
    <w:p w:rsidR="0017436C" w:rsidRDefault="00AB1B7E" w:rsidP="00A81619">
      <w:pPr>
        <w:pStyle w:val="Default"/>
        <w:spacing w:line="348" w:lineRule="auto"/>
        <w:ind w:firstLineChars="200" w:firstLine="420"/>
        <w:rPr>
          <w:rFonts w:hAnsi="宋体"/>
          <w:sz w:val="21"/>
          <w:szCs w:val="21"/>
        </w:rPr>
      </w:pPr>
      <w:r w:rsidRPr="00BE448D">
        <w:rPr>
          <w:rFonts w:hAnsi="宋体" w:hint="eastAsia"/>
          <w:sz w:val="21"/>
          <w:szCs w:val="21"/>
        </w:rPr>
        <w:t>网站：</w:t>
      </w:r>
      <w:r w:rsidRPr="00BE448D">
        <w:rPr>
          <w:rFonts w:hAnsi="宋体"/>
          <w:sz w:val="21"/>
          <w:szCs w:val="21"/>
        </w:rPr>
        <w:t xml:space="preserve">www.msfunds.com.cn </w:t>
      </w:r>
    </w:p>
    <w:p w:rsidR="00A81619" w:rsidRDefault="00A81619" w:rsidP="00A81619">
      <w:pPr>
        <w:spacing w:line="360" w:lineRule="auto"/>
        <w:ind w:firstLineChars="200" w:firstLine="420"/>
        <w:rPr>
          <w:rFonts w:ascii="宋体" w:hAnsi="宋体" w:cs="宋体"/>
          <w:szCs w:val="21"/>
        </w:rPr>
      </w:pPr>
      <w:r w:rsidRPr="00BF4137">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w:t>
      </w:r>
      <w:r>
        <w:rPr>
          <w:rFonts w:ascii="宋体" w:hAnsi="宋体" w:cs="宋体" w:hint="eastAsia"/>
          <w:szCs w:val="21"/>
        </w:rPr>
        <w:t>、</w:t>
      </w:r>
      <w:r>
        <w:rPr>
          <w:rFonts w:ascii="宋体" w:hAnsi="宋体" w:cs="宋体"/>
          <w:szCs w:val="21"/>
        </w:rPr>
        <w:t>产品资料概要</w:t>
      </w:r>
      <w:r w:rsidRPr="00BF4137">
        <w:rPr>
          <w:rFonts w:ascii="宋体" w:hAnsi="宋体" w:cs="宋体" w:hint="eastAsia"/>
          <w:szCs w:val="21"/>
        </w:rPr>
        <w:t>等法律文件，了解所投资基金的风险收益特征，并根据自身投资目的、投资期限、投资经验、资产状况等判断基金是否和投资者的风险承受能力相匹配。</w:t>
      </w:r>
    </w:p>
    <w:p w:rsidR="00A81619" w:rsidRPr="00A81619" w:rsidRDefault="00A81619" w:rsidP="001D69F5">
      <w:pPr>
        <w:pStyle w:val="Default"/>
        <w:spacing w:afterLines="150" w:line="348" w:lineRule="auto"/>
        <w:rPr>
          <w:rFonts w:hAnsi="宋体"/>
          <w:sz w:val="21"/>
          <w:szCs w:val="21"/>
        </w:rPr>
      </w:pPr>
    </w:p>
    <w:p w:rsidR="00944FD2" w:rsidRDefault="00AB1B7E" w:rsidP="001D69F5">
      <w:pPr>
        <w:pStyle w:val="Default"/>
        <w:spacing w:afterLines="150" w:line="348" w:lineRule="auto"/>
        <w:ind w:firstLineChars="200" w:firstLine="420"/>
        <w:rPr>
          <w:rFonts w:hAnsi="宋体"/>
          <w:sz w:val="21"/>
          <w:szCs w:val="21"/>
        </w:rPr>
        <w:pPrChange w:id="2" w:author="ZHONGM" w:date="2020-12-31T00:05:00Z">
          <w:pPr>
            <w:pStyle w:val="Default"/>
            <w:spacing w:afterLines="150" w:line="348" w:lineRule="auto"/>
            <w:ind w:firstLineChars="200" w:firstLine="420"/>
          </w:pPr>
        </w:pPrChange>
      </w:pPr>
      <w:r w:rsidRPr="00BE448D">
        <w:rPr>
          <w:rFonts w:hAnsi="宋体" w:hint="eastAsia"/>
          <w:sz w:val="21"/>
          <w:szCs w:val="21"/>
        </w:rPr>
        <w:t>特此公告。</w:t>
      </w:r>
      <w:r w:rsidRPr="00BE448D">
        <w:rPr>
          <w:rFonts w:hAnsi="宋体"/>
          <w:sz w:val="21"/>
          <w:szCs w:val="21"/>
        </w:rPr>
        <w:t xml:space="preserve"> </w:t>
      </w:r>
    </w:p>
    <w:p w:rsidR="00D7789A" w:rsidRDefault="00D7789A" w:rsidP="001D69F5">
      <w:pPr>
        <w:pStyle w:val="Default"/>
        <w:spacing w:afterLines="150" w:line="348" w:lineRule="auto"/>
        <w:ind w:firstLineChars="200" w:firstLine="420"/>
        <w:rPr>
          <w:rFonts w:hAnsi="宋体"/>
          <w:sz w:val="21"/>
          <w:szCs w:val="21"/>
        </w:rPr>
        <w:pPrChange w:id="3" w:author="ZHONGM" w:date="2020-12-31T00:05:00Z">
          <w:pPr>
            <w:pStyle w:val="Default"/>
            <w:spacing w:afterLines="150" w:line="348" w:lineRule="auto"/>
            <w:ind w:firstLineChars="200" w:firstLine="420"/>
          </w:pPr>
        </w:pPrChange>
      </w:pPr>
    </w:p>
    <w:p w:rsidR="00944FD2" w:rsidRDefault="00AB1B7E">
      <w:pPr>
        <w:pStyle w:val="Default"/>
        <w:spacing w:line="348" w:lineRule="auto"/>
        <w:ind w:firstLineChars="2250" w:firstLine="4725"/>
        <w:jc w:val="right"/>
        <w:rPr>
          <w:rFonts w:hAnsi="宋体"/>
          <w:sz w:val="21"/>
          <w:szCs w:val="21"/>
        </w:rPr>
      </w:pPr>
      <w:r w:rsidRPr="00BE448D">
        <w:rPr>
          <w:rFonts w:hAnsi="宋体" w:hint="eastAsia"/>
          <w:sz w:val="21"/>
          <w:szCs w:val="21"/>
        </w:rPr>
        <w:t>摩根士丹利华鑫基金管理有限公司</w:t>
      </w:r>
      <w:r w:rsidRPr="00BE448D">
        <w:rPr>
          <w:rFonts w:hAnsi="宋体"/>
          <w:sz w:val="21"/>
          <w:szCs w:val="21"/>
        </w:rPr>
        <w:t xml:space="preserve"> </w:t>
      </w:r>
    </w:p>
    <w:p w:rsidR="005420C3" w:rsidRDefault="00AB1B7E">
      <w:pPr>
        <w:spacing w:line="348" w:lineRule="auto"/>
        <w:ind w:right="420"/>
        <w:jc w:val="right"/>
      </w:pPr>
      <w:r w:rsidRPr="00BE448D">
        <w:rPr>
          <w:rFonts w:hAnsi="宋体" w:hint="eastAsia"/>
          <w:szCs w:val="21"/>
        </w:rPr>
        <w:t>二○</w:t>
      </w:r>
      <w:r w:rsidR="00A81619" w:rsidRPr="00A81619">
        <w:rPr>
          <w:rFonts w:hAnsi="宋体" w:hint="eastAsia"/>
          <w:szCs w:val="21"/>
        </w:rPr>
        <w:t>二○</w:t>
      </w:r>
      <w:r w:rsidR="00116BE4" w:rsidRPr="00BE448D">
        <w:rPr>
          <w:rFonts w:hAnsi="宋体" w:hint="eastAsia"/>
          <w:szCs w:val="21"/>
        </w:rPr>
        <w:t>年</w:t>
      </w:r>
      <w:r w:rsidR="002A7725">
        <w:rPr>
          <w:rFonts w:hAnsi="宋体" w:hint="eastAsia"/>
          <w:szCs w:val="21"/>
        </w:rPr>
        <w:t>十二</w:t>
      </w:r>
      <w:r w:rsidR="00116BE4" w:rsidRPr="00BE448D">
        <w:rPr>
          <w:rFonts w:hAnsi="宋体" w:hint="eastAsia"/>
          <w:szCs w:val="21"/>
        </w:rPr>
        <w:t>月</w:t>
      </w:r>
      <w:r w:rsidR="002A7725">
        <w:rPr>
          <w:rFonts w:hAnsi="宋体" w:hint="eastAsia"/>
          <w:szCs w:val="21"/>
        </w:rPr>
        <w:t>三十一</w:t>
      </w:r>
      <w:r w:rsidR="00116BE4" w:rsidRPr="00BE448D">
        <w:rPr>
          <w:rFonts w:hAnsi="宋体" w:hint="eastAsia"/>
          <w:szCs w:val="21"/>
        </w:rPr>
        <w:t>日</w:t>
      </w:r>
    </w:p>
    <w:sectPr w:rsidR="005420C3" w:rsidSect="007959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49" w:rsidRDefault="00C40F49" w:rsidP="005E0FE4">
      <w:r>
        <w:separator/>
      </w:r>
    </w:p>
  </w:endnote>
  <w:endnote w:type="continuationSeparator" w:id="0">
    <w:p w:rsidR="00C40F49" w:rsidRDefault="00C40F49" w:rsidP="005E0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49" w:rsidRDefault="00C40F49" w:rsidP="005E0FE4">
      <w:r>
        <w:separator/>
      </w:r>
    </w:p>
  </w:footnote>
  <w:footnote w:type="continuationSeparator" w:id="0">
    <w:p w:rsidR="00C40F49" w:rsidRDefault="00C40F49" w:rsidP="005E0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07A"/>
    <w:multiLevelType w:val="hybridMultilevel"/>
    <w:tmpl w:val="DFFC84EA"/>
    <w:lvl w:ilvl="0" w:tplc="5CE409F2">
      <w:start w:val="1"/>
      <w:numFmt w:val="japaneseCounting"/>
      <w:lvlText w:val="%1、"/>
      <w:lvlJc w:val="left"/>
      <w:pPr>
        <w:ind w:left="825" w:hanging="420"/>
      </w:pPr>
      <w:rPr>
        <w:rFonts w:hint="default"/>
      </w:rPr>
    </w:lvl>
    <w:lvl w:ilvl="1" w:tplc="0409000F">
      <w:start w:val="1"/>
      <w:numFmt w:val="decimal"/>
      <w:lvlText w:val="%2."/>
      <w:lvlJc w:val="left"/>
      <w:pPr>
        <w:ind w:left="988"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27A7A0C"/>
    <w:multiLevelType w:val="hybridMultilevel"/>
    <w:tmpl w:val="E1B0DFF8"/>
    <w:lvl w:ilvl="0" w:tplc="A6220674">
      <w:start w:val="1"/>
      <w:numFmt w:val="japaneseCounting"/>
      <w:lvlText w:val="%1、"/>
      <w:lvlJc w:val="left"/>
      <w:pPr>
        <w:ind w:left="855" w:hanging="4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nsid w:val="4DFD3290"/>
    <w:multiLevelType w:val="hybridMultilevel"/>
    <w:tmpl w:val="CCA0B06A"/>
    <w:lvl w:ilvl="0" w:tplc="31863752">
      <w:start w:val="1"/>
      <w:numFmt w:val="japaneseCounting"/>
      <w:lvlText w:val="%1、"/>
      <w:lvlJc w:val="left"/>
      <w:pPr>
        <w:ind w:left="855" w:hanging="435"/>
      </w:pPr>
      <w:rPr>
        <w:rFonts w:asciiTheme="minorEastAsia" w:eastAsiaTheme="minorEastAsia" w:hAnsiTheme="minorEastAsia" w:hint="default"/>
        <w:b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A5F1BB3"/>
    <w:multiLevelType w:val="hybridMultilevel"/>
    <w:tmpl w:val="3DC899BC"/>
    <w:lvl w:ilvl="0" w:tplc="A6220674">
      <w:start w:val="1"/>
      <w:numFmt w:val="japaneseCounting"/>
      <w:lvlText w:val="%1、"/>
      <w:lvlJc w:val="left"/>
      <w:pPr>
        <w:ind w:left="975" w:hanging="480"/>
      </w:pPr>
      <w:rPr>
        <w:rFonts w:hint="default"/>
      </w:rPr>
    </w:lvl>
    <w:lvl w:ilvl="1" w:tplc="34AC1698">
      <w:start w:val="1"/>
      <w:numFmt w:val="decimal"/>
      <w:lvlText w:val="%2、"/>
      <w:lvlJc w:val="left"/>
      <w:pPr>
        <w:ind w:left="360" w:hanging="360"/>
      </w:pPr>
      <w:rPr>
        <w:rFonts w:ascii="宋体" w:eastAsia="宋体" w:hAnsi="Times New Roman" w:hint="default"/>
      </w:r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B7E"/>
    <w:rsid w:val="00020475"/>
    <w:rsid w:val="00025A9A"/>
    <w:rsid w:val="00044921"/>
    <w:rsid w:val="00082D82"/>
    <w:rsid w:val="0009155F"/>
    <w:rsid w:val="00091C39"/>
    <w:rsid w:val="0009628A"/>
    <w:rsid w:val="000B715C"/>
    <w:rsid w:val="000D1CDD"/>
    <w:rsid w:val="000D6E0B"/>
    <w:rsid w:val="000E02E5"/>
    <w:rsid w:val="00101141"/>
    <w:rsid w:val="00116BE4"/>
    <w:rsid w:val="00123E49"/>
    <w:rsid w:val="0016184F"/>
    <w:rsid w:val="0017436C"/>
    <w:rsid w:val="0017792C"/>
    <w:rsid w:val="00190287"/>
    <w:rsid w:val="00194F37"/>
    <w:rsid w:val="001B3BC3"/>
    <w:rsid w:val="001D3014"/>
    <w:rsid w:val="001D69F5"/>
    <w:rsid w:val="001F5191"/>
    <w:rsid w:val="00256EDA"/>
    <w:rsid w:val="00260E8A"/>
    <w:rsid w:val="00284CE5"/>
    <w:rsid w:val="00295A31"/>
    <w:rsid w:val="002A7725"/>
    <w:rsid w:val="002B6765"/>
    <w:rsid w:val="002D0B27"/>
    <w:rsid w:val="002D660F"/>
    <w:rsid w:val="002F2081"/>
    <w:rsid w:val="00343955"/>
    <w:rsid w:val="003641F7"/>
    <w:rsid w:val="003836EB"/>
    <w:rsid w:val="003A3406"/>
    <w:rsid w:val="003A60B1"/>
    <w:rsid w:val="003D3F01"/>
    <w:rsid w:val="004104EC"/>
    <w:rsid w:val="004156D5"/>
    <w:rsid w:val="004420D6"/>
    <w:rsid w:val="00451BEB"/>
    <w:rsid w:val="00453ECD"/>
    <w:rsid w:val="00454E46"/>
    <w:rsid w:val="00466899"/>
    <w:rsid w:val="00483ADD"/>
    <w:rsid w:val="004869A5"/>
    <w:rsid w:val="00494040"/>
    <w:rsid w:val="004A40D6"/>
    <w:rsid w:val="004E4D88"/>
    <w:rsid w:val="004F67DC"/>
    <w:rsid w:val="005108E7"/>
    <w:rsid w:val="005420C3"/>
    <w:rsid w:val="005527CF"/>
    <w:rsid w:val="005A71D3"/>
    <w:rsid w:val="005C3DBB"/>
    <w:rsid w:val="005C68EB"/>
    <w:rsid w:val="005D1602"/>
    <w:rsid w:val="005D1B05"/>
    <w:rsid w:val="005D5154"/>
    <w:rsid w:val="005E0FE4"/>
    <w:rsid w:val="005E3096"/>
    <w:rsid w:val="005E6D2C"/>
    <w:rsid w:val="005E7E60"/>
    <w:rsid w:val="0061696F"/>
    <w:rsid w:val="00620EE1"/>
    <w:rsid w:val="006226BC"/>
    <w:rsid w:val="006512E1"/>
    <w:rsid w:val="00663EA9"/>
    <w:rsid w:val="00673256"/>
    <w:rsid w:val="006756AA"/>
    <w:rsid w:val="00680630"/>
    <w:rsid w:val="00686103"/>
    <w:rsid w:val="0069170C"/>
    <w:rsid w:val="006A13EE"/>
    <w:rsid w:val="006A7C2D"/>
    <w:rsid w:val="006E1367"/>
    <w:rsid w:val="00706BF2"/>
    <w:rsid w:val="007144D5"/>
    <w:rsid w:val="007257CC"/>
    <w:rsid w:val="00755763"/>
    <w:rsid w:val="00760DBF"/>
    <w:rsid w:val="007677AD"/>
    <w:rsid w:val="007864EB"/>
    <w:rsid w:val="007938AB"/>
    <w:rsid w:val="007959DF"/>
    <w:rsid w:val="007D2AB0"/>
    <w:rsid w:val="007E1AF7"/>
    <w:rsid w:val="0080230B"/>
    <w:rsid w:val="008268D0"/>
    <w:rsid w:val="00840168"/>
    <w:rsid w:val="00852C50"/>
    <w:rsid w:val="00881303"/>
    <w:rsid w:val="0089097F"/>
    <w:rsid w:val="008B0C68"/>
    <w:rsid w:val="008C6894"/>
    <w:rsid w:val="008D2F65"/>
    <w:rsid w:val="00905018"/>
    <w:rsid w:val="00907375"/>
    <w:rsid w:val="00916137"/>
    <w:rsid w:val="009258EC"/>
    <w:rsid w:val="00926BF7"/>
    <w:rsid w:val="00944FD2"/>
    <w:rsid w:val="00955E60"/>
    <w:rsid w:val="00983D29"/>
    <w:rsid w:val="009B3DE3"/>
    <w:rsid w:val="009D6BD3"/>
    <w:rsid w:val="009E24BB"/>
    <w:rsid w:val="009E2ECB"/>
    <w:rsid w:val="009F04E6"/>
    <w:rsid w:val="00A004ED"/>
    <w:rsid w:val="00A04FB3"/>
    <w:rsid w:val="00A07A33"/>
    <w:rsid w:val="00A211C2"/>
    <w:rsid w:val="00A222E2"/>
    <w:rsid w:val="00A75F7E"/>
    <w:rsid w:val="00A76105"/>
    <w:rsid w:val="00A81619"/>
    <w:rsid w:val="00AA02B4"/>
    <w:rsid w:val="00AA23E8"/>
    <w:rsid w:val="00AB1B7E"/>
    <w:rsid w:val="00AB7890"/>
    <w:rsid w:val="00AC696F"/>
    <w:rsid w:val="00B3173F"/>
    <w:rsid w:val="00B667FA"/>
    <w:rsid w:val="00B744AF"/>
    <w:rsid w:val="00B7766C"/>
    <w:rsid w:val="00B85F4D"/>
    <w:rsid w:val="00BC7CF9"/>
    <w:rsid w:val="00BD4F10"/>
    <w:rsid w:val="00C20B62"/>
    <w:rsid w:val="00C21E3B"/>
    <w:rsid w:val="00C26001"/>
    <w:rsid w:val="00C40F49"/>
    <w:rsid w:val="00C44CFC"/>
    <w:rsid w:val="00C61EE6"/>
    <w:rsid w:val="00D01034"/>
    <w:rsid w:val="00D11992"/>
    <w:rsid w:val="00D11BB4"/>
    <w:rsid w:val="00D2729B"/>
    <w:rsid w:val="00D312BD"/>
    <w:rsid w:val="00D7789A"/>
    <w:rsid w:val="00DA6646"/>
    <w:rsid w:val="00DB3A58"/>
    <w:rsid w:val="00DB7B3A"/>
    <w:rsid w:val="00DD37E5"/>
    <w:rsid w:val="00DF160C"/>
    <w:rsid w:val="00E208BB"/>
    <w:rsid w:val="00E24134"/>
    <w:rsid w:val="00E354AF"/>
    <w:rsid w:val="00E72B5D"/>
    <w:rsid w:val="00E77DAC"/>
    <w:rsid w:val="00E81660"/>
    <w:rsid w:val="00E867A4"/>
    <w:rsid w:val="00E87D97"/>
    <w:rsid w:val="00E931D7"/>
    <w:rsid w:val="00E94D1A"/>
    <w:rsid w:val="00EC77EA"/>
    <w:rsid w:val="00ED70EF"/>
    <w:rsid w:val="00EF23A0"/>
    <w:rsid w:val="00EF2A3C"/>
    <w:rsid w:val="00F5092B"/>
    <w:rsid w:val="00F847A9"/>
    <w:rsid w:val="00F852D2"/>
    <w:rsid w:val="00FA6415"/>
    <w:rsid w:val="00FB0E22"/>
    <w:rsid w:val="00FC6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B7E"/>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5E0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0FE4"/>
    <w:rPr>
      <w:rFonts w:ascii="Calibri" w:eastAsia="宋体" w:hAnsi="Calibri" w:cs="Times New Roman"/>
      <w:sz w:val="18"/>
      <w:szCs w:val="18"/>
    </w:rPr>
  </w:style>
  <w:style w:type="paragraph" w:styleId="a4">
    <w:name w:val="footer"/>
    <w:basedOn w:val="a"/>
    <w:link w:val="Char0"/>
    <w:uiPriority w:val="99"/>
    <w:unhideWhenUsed/>
    <w:rsid w:val="005E0FE4"/>
    <w:pPr>
      <w:tabs>
        <w:tab w:val="center" w:pos="4153"/>
        <w:tab w:val="right" w:pos="8306"/>
      </w:tabs>
      <w:snapToGrid w:val="0"/>
      <w:jc w:val="left"/>
    </w:pPr>
    <w:rPr>
      <w:sz w:val="18"/>
      <w:szCs w:val="18"/>
    </w:rPr>
  </w:style>
  <w:style w:type="character" w:customStyle="1" w:styleId="Char0">
    <w:name w:val="页脚 Char"/>
    <w:basedOn w:val="a0"/>
    <w:link w:val="a4"/>
    <w:uiPriority w:val="99"/>
    <w:rsid w:val="005E0FE4"/>
    <w:rPr>
      <w:rFonts w:ascii="Calibri" w:eastAsia="宋体" w:hAnsi="Calibri" w:cs="Times New Roman"/>
      <w:sz w:val="18"/>
      <w:szCs w:val="18"/>
    </w:rPr>
  </w:style>
  <w:style w:type="paragraph" w:styleId="a5">
    <w:name w:val="List Paragraph"/>
    <w:basedOn w:val="a"/>
    <w:uiPriority w:val="34"/>
    <w:qFormat/>
    <w:rsid w:val="005E0FE4"/>
    <w:pPr>
      <w:ind w:firstLineChars="200" w:firstLine="420"/>
    </w:pPr>
    <w:rPr>
      <w:rFonts w:ascii="Times New Roman" w:hAnsi="Times New Roman"/>
      <w:szCs w:val="24"/>
    </w:rPr>
  </w:style>
  <w:style w:type="paragraph" w:styleId="a6">
    <w:name w:val="Balloon Text"/>
    <w:basedOn w:val="a"/>
    <w:link w:val="Char1"/>
    <w:uiPriority w:val="99"/>
    <w:semiHidden/>
    <w:unhideWhenUsed/>
    <w:rsid w:val="005E0FE4"/>
    <w:rPr>
      <w:sz w:val="18"/>
      <w:szCs w:val="18"/>
    </w:rPr>
  </w:style>
  <w:style w:type="character" w:customStyle="1" w:styleId="Char1">
    <w:name w:val="批注框文本 Char"/>
    <w:basedOn w:val="a0"/>
    <w:link w:val="a6"/>
    <w:uiPriority w:val="99"/>
    <w:semiHidden/>
    <w:rsid w:val="005E0FE4"/>
    <w:rPr>
      <w:rFonts w:ascii="Calibri" w:eastAsia="宋体" w:hAnsi="Calibri" w:cs="Times New Roman"/>
      <w:sz w:val="18"/>
      <w:szCs w:val="18"/>
    </w:rPr>
  </w:style>
  <w:style w:type="character" w:styleId="a7">
    <w:name w:val="annotation reference"/>
    <w:basedOn w:val="a0"/>
    <w:uiPriority w:val="99"/>
    <w:semiHidden/>
    <w:unhideWhenUsed/>
    <w:rsid w:val="007144D5"/>
    <w:rPr>
      <w:sz w:val="21"/>
      <w:szCs w:val="21"/>
    </w:rPr>
  </w:style>
  <w:style w:type="paragraph" w:styleId="a8">
    <w:name w:val="annotation text"/>
    <w:basedOn w:val="a"/>
    <w:link w:val="Char2"/>
    <w:uiPriority w:val="99"/>
    <w:semiHidden/>
    <w:unhideWhenUsed/>
    <w:rsid w:val="007144D5"/>
    <w:pPr>
      <w:jc w:val="left"/>
    </w:pPr>
  </w:style>
  <w:style w:type="character" w:customStyle="1" w:styleId="Char2">
    <w:name w:val="批注文字 Char"/>
    <w:basedOn w:val="a0"/>
    <w:link w:val="a8"/>
    <w:uiPriority w:val="99"/>
    <w:semiHidden/>
    <w:rsid w:val="007144D5"/>
    <w:rPr>
      <w:rFonts w:ascii="Calibri" w:eastAsia="宋体" w:hAnsi="Calibri" w:cs="Times New Roman"/>
    </w:rPr>
  </w:style>
  <w:style w:type="paragraph" w:styleId="a9">
    <w:name w:val="annotation subject"/>
    <w:basedOn w:val="a8"/>
    <w:next w:val="a8"/>
    <w:link w:val="Char3"/>
    <w:uiPriority w:val="99"/>
    <w:semiHidden/>
    <w:unhideWhenUsed/>
    <w:rsid w:val="007144D5"/>
    <w:rPr>
      <w:b/>
      <w:bCs/>
    </w:rPr>
  </w:style>
  <w:style w:type="character" w:customStyle="1" w:styleId="Char3">
    <w:name w:val="批注主题 Char"/>
    <w:basedOn w:val="Char2"/>
    <w:link w:val="a9"/>
    <w:uiPriority w:val="99"/>
    <w:semiHidden/>
    <w:rsid w:val="007144D5"/>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1132867571">
      <w:bodyDiv w:val="1"/>
      <w:marLeft w:val="0"/>
      <w:marRight w:val="0"/>
      <w:marTop w:val="0"/>
      <w:marBottom w:val="0"/>
      <w:divBdr>
        <w:top w:val="none" w:sz="0" w:space="0" w:color="auto"/>
        <w:left w:val="none" w:sz="0" w:space="0" w:color="auto"/>
        <w:bottom w:val="none" w:sz="0" w:space="0" w:color="auto"/>
        <w:right w:val="none" w:sz="0" w:space="0" w:color="auto"/>
      </w:divBdr>
      <w:divsChild>
        <w:div w:id="1700206755">
          <w:marLeft w:val="0"/>
          <w:marRight w:val="0"/>
          <w:marTop w:val="0"/>
          <w:marBottom w:val="0"/>
          <w:divBdr>
            <w:top w:val="none" w:sz="0" w:space="0" w:color="auto"/>
            <w:left w:val="none" w:sz="0" w:space="0" w:color="auto"/>
            <w:bottom w:val="none" w:sz="0" w:space="0" w:color="auto"/>
            <w:right w:val="none" w:sz="0" w:space="0" w:color="auto"/>
          </w:divBdr>
          <w:divsChild>
            <w:div w:id="1137795375">
              <w:marLeft w:val="0"/>
              <w:marRight w:val="0"/>
              <w:marTop w:val="0"/>
              <w:marBottom w:val="0"/>
              <w:divBdr>
                <w:top w:val="none" w:sz="0" w:space="0" w:color="auto"/>
                <w:left w:val="none" w:sz="0" w:space="0" w:color="auto"/>
                <w:bottom w:val="none" w:sz="0" w:space="0" w:color="auto"/>
                <w:right w:val="none" w:sz="0" w:space="0" w:color="auto"/>
              </w:divBdr>
              <w:divsChild>
                <w:div w:id="324750627">
                  <w:marLeft w:val="0"/>
                  <w:marRight w:val="0"/>
                  <w:marTop w:val="0"/>
                  <w:marBottom w:val="0"/>
                  <w:divBdr>
                    <w:top w:val="none" w:sz="0" w:space="0" w:color="auto"/>
                    <w:left w:val="none" w:sz="0" w:space="0" w:color="auto"/>
                    <w:bottom w:val="none" w:sz="0" w:space="0" w:color="auto"/>
                    <w:right w:val="none" w:sz="0" w:space="0" w:color="auto"/>
                  </w:divBdr>
                  <w:divsChild>
                    <w:div w:id="1761944239">
                      <w:marLeft w:val="0"/>
                      <w:marRight w:val="0"/>
                      <w:marTop w:val="0"/>
                      <w:marBottom w:val="0"/>
                      <w:divBdr>
                        <w:top w:val="none" w:sz="0" w:space="0" w:color="auto"/>
                        <w:left w:val="none" w:sz="0" w:space="0" w:color="auto"/>
                        <w:bottom w:val="single" w:sz="6" w:space="0" w:color="213158"/>
                        <w:right w:val="none" w:sz="0" w:space="0" w:color="auto"/>
                      </w:divBdr>
                      <w:divsChild>
                        <w:div w:id="2729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1192</Characters>
  <Application>Microsoft Office Word</Application>
  <DocSecurity>4</DocSecurity>
  <Lines>9</Lines>
  <Paragraphs>2</Paragraphs>
  <ScaleCrop>false</ScaleCrop>
  <Company>MSHF</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林清然</dc:creator>
  <cp:lastModifiedBy>ZHONGM</cp:lastModifiedBy>
  <cp:revision>2</cp:revision>
  <cp:lastPrinted>2011-06-23T03:26:00Z</cp:lastPrinted>
  <dcterms:created xsi:type="dcterms:W3CDTF">2020-12-30T16:05:00Z</dcterms:created>
  <dcterms:modified xsi:type="dcterms:W3CDTF">2020-12-30T16:05:00Z</dcterms:modified>
</cp:coreProperties>
</file>