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B4" w:rsidRPr="00850EB4" w:rsidRDefault="00850EB4" w:rsidP="00850EB4">
      <w:pPr>
        <w:jc w:val="center"/>
        <w:rPr>
          <w:rFonts w:ascii="Times New Roman" w:hAnsi="Times New Roman" w:cs="Times New Roman"/>
          <w:b/>
          <w:color w:val="000000" w:themeColor="text1"/>
          <w:sz w:val="36"/>
          <w:szCs w:val="36"/>
        </w:rPr>
      </w:pPr>
      <w:r w:rsidRPr="00850EB4">
        <w:rPr>
          <w:rFonts w:ascii="Times New Roman" w:hAnsi="Times New Roman" w:cs="Times New Roman" w:hint="eastAsia"/>
          <w:b/>
          <w:color w:val="000000" w:themeColor="text1"/>
          <w:sz w:val="36"/>
          <w:szCs w:val="36"/>
        </w:rPr>
        <w:t>泓德基金管理有限公司</w:t>
      </w:r>
    </w:p>
    <w:p w:rsidR="00CD70AE" w:rsidRDefault="004D5BFB" w:rsidP="00850EB4">
      <w:pPr>
        <w:jc w:val="center"/>
        <w:rPr>
          <w:rFonts w:ascii="Times New Roman" w:hAnsi="Times New Roman" w:cs="Times New Roman"/>
          <w:b/>
          <w:color w:val="000000" w:themeColor="text1"/>
          <w:sz w:val="36"/>
          <w:szCs w:val="36"/>
        </w:rPr>
      </w:pPr>
      <w:r w:rsidRPr="004D5BFB">
        <w:rPr>
          <w:rFonts w:ascii="Times New Roman" w:hAnsi="Times New Roman" w:cs="Times New Roman" w:hint="eastAsia"/>
          <w:b/>
          <w:color w:val="000000" w:themeColor="text1"/>
          <w:sz w:val="36"/>
          <w:szCs w:val="36"/>
        </w:rPr>
        <w:t>关于旗下部分基金参与中国邮政储蓄银行股份有限公司</w:t>
      </w:r>
      <w:r w:rsidR="005624C2">
        <w:rPr>
          <w:rFonts w:ascii="Times New Roman" w:hAnsi="Times New Roman" w:cs="Times New Roman" w:hint="eastAsia"/>
          <w:b/>
          <w:color w:val="000000" w:themeColor="text1"/>
          <w:sz w:val="36"/>
          <w:szCs w:val="36"/>
        </w:rPr>
        <w:t>申购</w:t>
      </w:r>
      <w:r w:rsidRPr="004D5BFB">
        <w:rPr>
          <w:rFonts w:ascii="Times New Roman" w:hAnsi="Times New Roman" w:cs="Times New Roman" w:hint="eastAsia"/>
          <w:b/>
          <w:color w:val="000000" w:themeColor="text1"/>
          <w:sz w:val="36"/>
          <w:szCs w:val="36"/>
        </w:rPr>
        <w:t>费率优惠活动的公告</w:t>
      </w:r>
    </w:p>
    <w:p w:rsidR="004D5BFB" w:rsidRPr="00850EB4" w:rsidRDefault="004D5BFB" w:rsidP="00850EB4">
      <w:pPr>
        <w:jc w:val="center"/>
        <w:rPr>
          <w:rFonts w:ascii="Times New Roman" w:hAnsi="Times New Roman" w:cs="Times New Roman"/>
          <w:b/>
          <w:color w:val="000000" w:themeColor="text1"/>
          <w:sz w:val="36"/>
          <w:szCs w:val="36"/>
        </w:rPr>
      </w:pPr>
    </w:p>
    <w:p w:rsidR="007D600F" w:rsidRPr="00850EB4" w:rsidRDefault="004D5BFB" w:rsidP="00850EB4">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1"/>
        </w:rPr>
        <w:t>为满足广大投资者的理财需求，答谢投资者长期以来的支持与信任，泓德基金管理有限公司（以下简称</w:t>
      </w:r>
      <w:r>
        <w:rPr>
          <w:rFonts w:ascii="Times New Roman" w:eastAsia="宋体" w:hAnsi="Times New Roman" w:cs="Times New Roman" w:hint="eastAsia"/>
          <w:color w:val="000000"/>
          <w:kern w:val="0"/>
          <w:sz w:val="24"/>
          <w:szCs w:val="21"/>
        </w:rPr>
        <w:t>“</w:t>
      </w:r>
      <w:r>
        <w:rPr>
          <w:rFonts w:ascii="Times New Roman" w:eastAsia="宋体" w:hAnsi="Times New Roman" w:cs="Times New Roman"/>
          <w:color w:val="000000"/>
          <w:kern w:val="0"/>
          <w:sz w:val="24"/>
          <w:szCs w:val="21"/>
        </w:rPr>
        <w:t>本公司</w:t>
      </w:r>
      <w:r>
        <w:rPr>
          <w:rFonts w:ascii="Times New Roman" w:eastAsia="宋体" w:hAnsi="Times New Roman" w:cs="Times New Roman" w:hint="eastAsia"/>
          <w:color w:val="000000"/>
          <w:kern w:val="0"/>
          <w:sz w:val="24"/>
          <w:szCs w:val="21"/>
        </w:rPr>
        <w:t>”</w:t>
      </w:r>
      <w:r>
        <w:rPr>
          <w:rFonts w:ascii="Times New Roman" w:eastAsia="宋体" w:hAnsi="Times New Roman" w:cs="Times New Roman"/>
          <w:color w:val="000000"/>
          <w:kern w:val="0"/>
          <w:sz w:val="24"/>
          <w:szCs w:val="21"/>
        </w:rPr>
        <w:t>）经与</w:t>
      </w:r>
      <w:r w:rsidRPr="004D5BFB">
        <w:rPr>
          <w:rFonts w:ascii="Times New Roman" w:eastAsia="宋体" w:hAnsi="Times New Roman" w:cs="Times New Roman" w:hint="eastAsia"/>
          <w:color w:val="000000"/>
          <w:kern w:val="0"/>
          <w:sz w:val="24"/>
          <w:szCs w:val="21"/>
        </w:rPr>
        <w:t>中国邮政储蓄银行股份有限公司</w:t>
      </w:r>
      <w:r>
        <w:rPr>
          <w:rFonts w:ascii="Times New Roman" w:eastAsia="宋体" w:hAnsi="Times New Roman" w:cs="Times New Roman"/>
          <w:color w:val="000000"/>
          <w:kern w:val="0"/>
          <w:sz w:val="24"/>
          <w:szCs w:val="21"/>
        </w:rPr>
        <w:t>（</w:t>
      </w:r>
      <w:r>
        <w:rPr>
          <w:rFonts w:asciiTheme="minorEastAsia" w:hAnsiTheme="minorEastAsia" w:cs="Arial" w:hint="eastAsia"/>
          <w:color w:val="000000" w:themeColor="text1"/>
          <w:sz w:val="24"/>
          <w:szCs w:val="24"/>
        </w:rPr>
        <w:t>以下简称“</w:t>
      </w:r>
      <w:r>
        <w:rPr>
          <w:rFonts w:ascii="Times New Roman" w:eastAsia="宋体" w:hAnsi="Times New Roman" w:cs="Times New Roman" w:hint="eastAsia"/>
          <w:color w:val="000000"/>
          <w:kern w:val="0"/>
          <w:sz w:val="24"/>
          <w:szCs w:val="24"/>
        </w:rPr>
        <w:t>邮储</w:t>
      </w:r>
      <w:r w:rsidRPr="00914782">
        <w:rPr>
          <w:rFonts w:ascii="Times New Roman" w:eastAsia="宋体" w:hAnsi="Times New Roman" w:cs="Times New Roman" w:hint="eastAsia"/>
          <w:color w:val="000000"/>
          <w:kern w:val="0"/>
          <w:sz w:val="24"/>
          <w:szCs w:val="24"/>
        </w:rPr>
        <w:t>银行</w:t>
      </w:r>
      <w:r>
        <w:rPr>
          <w:rFonts w:asciiTheme="minorEastAsia" w:hAnsiTheme="minorEastAsia" w:cs="Arial" w:hint="eastAsia"/>
          <w:color w:val="000000" w:themeColor="text1"/>
          <w:sz w:val="24"/>
          <w:szCs w:val="24"/>
        </w:rPr>
        <w:t>”</w:t>
      </w:r>
      <w:r>
        <w:rPr>
          <w:rFonts w:ascii="Times New Roman" w:eastAsia="宋体" w:hAnsi="Times New Roman" w:cs="Times New Roman"/>
          <w:color w:val="000000"/>
          <w:kern w:val="0"/>
          <w:sz w:val="24"/>
          <w:szCs w:val="21"/>
        </w:rPr>
        <w:t>）协商一致，决定自</w:t>
      </w:r>
      <w:r>
        <w:rPr>
          <w:rFonts w:ascii="Times New Roman" w:eastAsia="宋体" w:hAnsi="Times New Roman" w:cs="Times New Roman"/>
          <w:color w:val="000000"/>
          <w:kern w:val="0"/>
          <w:sz w:val="24"/>
          <w:szCs w:val="21"/>
        </w:rPr>
        <w:t>202</w:t>
      </w:r>
      <w:r w:rsidR="009129DB">
        <w:rPr>
          <w:rFonts w:ascii="Times New Roman" w:eastAsia="宋体" w:hAnsi="Times New Roman" w:cs="Times New Roman"/>
          <w:color w:val="000000"/>
          <w:kern w:val="0"/>
          <w:sz w:val="24"/>
          <w:szCs w:val="21"/>
        </w:rPr>
        <w:t>1</w:t>
      </w:r>
      <w:r>
        <w:rPr>
          <w:rFonts w:ascii="Times New Roman" w:eastAsia="宋体" w:hAnsi="Times New Roman" w:cs="Times New Roman"/>
          <w:color w:val="000000"/>
          <w:kern w:val="0"/>
          <w:sz w:val="24"/>
          <w:szCs w:val="21"/>
        </w:rPr>
        <w:t>年</w:t>
      </w:r>
      <w:r w:rsidR="009129DB">
        <w:rPr>
          <w:rFonts w:ascii="Times New Roman" w:eastAsia="宋体" w:hAnsi="Times New Roman" w:cs="Times New Roman"/>
          <w:color w:val="000000"/>
          <w:kern w:val="0"/>
          <w:sz w:val="24"/>
          <w:szCs w:val="21"/>
        </w:rPr>
        <w:t>1</w:t>
      </w:r>
      <w:r>
        <w:rPr>
          <w:rFonts w:ascii="Times New Roman" w:eastAsia="宋体" w:hAnsi="Times New Roman" w:cs="Times New Roman"/>
          <w:color w:val="000000"/>
          <w:kern w:val="0"/>
          <w:sz w:val="24"/>
          <w:szCs w:val="21"/>
        </w:rPr>
        <w:t>月</w:t>
      </w:r>
      <w:r w:rsidR="009129DB">
        <w:rPr>
          <w:rFonts w:ascii="Times New Roman" w:eastAsia="宋体" w:hAnsi="Times New Roman" w:cs="Times New Roman"/>
          <w:color w:val="000000"/>
          <w:kern w:val="0"/>
          <w:sz w:val="24"/>
          <w:szCs w:val="21"/>
        </w:rPr>
        <w:t>1</w:t>
      </w:r>
      <w:r>
        <w:rPr>
          <w:rFonts w:ascii="Times New Roman" w:eastAsia="宋体" w:hAnsi="Times New Roman" w:cs="Times New Roman"/>
          <w:color w:val="000000"/>
          <w:kern w:val="0"/>
          <w:sz w:val="24"/>
          <w:szCs w:val="21"/>
        </w:rPr>
        <w:t>日起，</w:t>
      </w:r>
      <w:r>
        <w:rPr>
          <w:rFonts w:ascii="Times New Roman" w:eastAsia="宋体" w:hAnsi="Times New Roman" w:cs="Times New Roman" w:hint="eastAsia"/>
          <w:color w:val="000000"/>
          <w:kern w:val="0"/>
          <w:sz w:val="24"/>
          <w:szCs w:val="21"/>
        </w:rPr>
        <w:t>旗下部分</w:t>
      </w:r>
      <w:r>
        <w:rPr>
          <w:rFonts w:ascii="Times New Roman" w:eastAsia="宋体" w:hAnsi="Times New Roman" w:cs="Times New Roman"/>
          <w:color w:val="000000"/>
          <w:kern w:val="0"/>
          <w:sz w:val="24"/>
          <w:szCs w:val="21"/>
        </w:rPr>
        <w:t>基金</w:t>
      </w:r>
      <w:r>
        <w:rPr>
          <w:rFonts w:ascii="Times New Roman" w:eastAsia="宋体" w:hAnsi="Times New Roman" w:cs="Times New Roman" w:hint="eastAsia"/>
          <w:color w:val="000000"/>
          <w:kern w:val="0"/>
          <w:sz w:val="24"/>
          <w:szCs w:val="21"/>
        </w:rPr>
        <w:t>（以下简称“上述基金”）</w:t>
      </w:r>
      <w:r>
        <w:rPr>
          <w:rFonts w:ascii="Times New Roman" w:eastAsia="宋体" w:hAnsi="Times New Roman" w:cs="Times New Roman"/>
          <w:color w:val="000000"/>
          <w:kern w:val="0"/>
          <w:sz w:val="24"/>
          <w:szCs w:val="21"/>
        </w:rPr>
        <w:t>参与</w:t>
      </w:r>
      <w:r>
        <w:rPr>
          <w:rFonts w:ascii="Times New Roman" w:eastAsia="宋体" w:hAnsi="Times New Roman" w:cs="Times New Roman" w:hint="eastAsia"/>
          <w:color w:val="000000"/>
          <w:kern w:val="0"/>
          <w:sz w:val="24"/>
          <w:szCs w:val="24"/>
        </w:rPr>
        <w:t>邮储</w:t>
      </w:r>
      <w:r w:rsidRPr="00914782">
        <w:rPr>
          <w:rFonts w:ascii="Times New Roman" w:eastAsia="宋体" w:hAnsi="Times New Roman" w:cs="Times New Roman" w:hint="eastAsia"/>
          <w:color w:val="000000"/>
          <w:kern w:val="0"/>
          <w:sz w:val="24"/>
          <w:szCs w:val="24"/>
        </w:rPr>
        <w:t>银行</w:t>
      </w:r>
      <w:r>
        <w:rPr>
          <w:rFonts w:ascii="Times New Roman" w:eastAsia="宋体" w:hAnsi="Times New Roman" w:cs="Times New Roman"/>
          <w:color w:val="000000"/>
          <w:kern w:val="0"/>
          <w:sz w:val="24"/>
          <w:szCs w:val="21"/>
        </w:rPr>
        <w:t>申购费率优惠活动。具体事项公告如下：</w:t>
      </w:r>
      <w:r w:rsidR="007D600F" w:rsidRPr="00850EB4">
        <w:rPr>
          <w:rFonts w:ascii="Times New Roman" w:eastAsia="宋体" w:hAnsi="Times New Roman" w:cs="Times New Roman"/>
          <w:color w:val="000000"/>
          <w:kern w:val="0"/>
          <w:sz w:val="24"/>
          <w:szCs w:val="24"/>
        </w:rPr>
        <w:t xml:space="preserve"> </w:t>
      </w:r>
    </w:p>
    <w:p w:rsidR="004D5BFB" w:rsidRDefault="004D5BFB" w:rsidP="0081292C">
      <w:pPr>
        <w:pStyle w:val="a5"/>
        <w:widowControl/>
        <w:numPr>
          <w:ilvl w:val="0"/>
          <w:numId w:val="3"/>
        </w:numPr>
        <w:spacing w:beforeLines="50" w:afterLines="50" w:line="360" w:lineRule="auto"/>
        <w:ind w:firstLineChars="0"/>
        <w:rPr>
          <w:rFonts w:ascii="Times New Roman" w:eastAsia="宋体" w:hAnsi="Times New Roman" w:cs="Times New Roman"/>
          <w:b/>
          <w:color w:val="000000"/>
          <w:kern w:val="0"/>
          <w:sz w:val="24"/>
          <w:szCs w:val="21"/>
        </w:rPr>
      </w:pPr>
      <w:r>
        <w:rPr>
          <w:rFonts w:ascii="Times New Roman" w:eastAsia="宋体" w:hAnsi="Times New Roman" w:cs="Times New Roman" w:hint="eastAsia"/>
          <w:b/>
          <w:color w:val="000000"/>
          <w:kern w:val="0"/>
          <w:sz w:val="24"/>
          <w:szCs w:val="21"/>
        </w:rPr>
        <w:t>适用的基金范围</w:t>
      </w:r>
    </w:p>
    <w:tbl>
      <w:tblPr>
        <w:tblStyle w:val="a6"/>
        <w:tblW w:w="4933" w:type="pct"/>
        <w:jc w:val="center"/>
        <w:tblLayout w:type="fixed"/>
        <w:tblLook w:val="04A0"/>
      </w:tblPr>
      <w:tblGrid>
        <w:gridCol w:w="755"/>
        <w:gridCol w:w="4818"/>
        <w:gridCol w:w="2835"/>
      </w:tblGrid>
      <w:tr w:rsidR="004D5BFB" w:rsidRPr="00652004" w:rsidTr="004D5BFB">
        <w:trPr>
          <w:tblHeader/>
          <w:jc w:val="center"/>
        </w:trPr>
        <w:tc>
          <w:tcPr>
            <w:tcW w:w="449" w:type="pct"/>
            <w:shd w:val="clear" w:color="auto" w:fill="A6A6A6" w:themeFill="background1" w:themeFillShade="A6"/>
            <w:vAlign w:val="center"/>
          </w:tcPr>
          <w:p w:rsidR="004D5BFB" w:rsidRPr="00652004" w:rsidRDefault="004D5BFB" w:rsidP="00DE3834">
            <w:pPr>
              <w:pStyle w:val="a5"/>
              <w:ind w:firstLineChars="0" w:firstLine="0"/>
              <w:jc w:val="center"/>
              <w:rPr>
                <w:rFonts w:ascii="Times New Roman" w:eastAsia="宋体" w:hAnsi="Times New Roman" w:cs="Times New Roman"/>
                <w:b/>
                <w:szCs w:val="21"/>
              </w:rPr>
            </w:pPr>
            <w:r w:rsidRPr="00652004">
              <w:rPr>
                <w:rFonts w:ascii="Times New Roman" w:eastAsia="宋体" w:hAnsi="Times New Roman" w:cs="Times New Roman" w:hint="eastAsia"/>
                <w:b/>
                <w:szCs w:val="21"/>
              </w:rPr>
              <w:t>序号</w:t>
            </w:r>
          </w:p>
        </w:tc>
        <w:tc>
          <w:tcPr>
            <w:tcW w:w="2865" w:type="pct"/>
            <w:shd w:val="clear" w:color="auto" w:fill="A6A6A6" w:themeFill="background1" w:themeFillShade="A6"/>
            <w:vAlign w:val="center"/>
          </w:tcPr>
          <w:p w:rsidR="004D5BFB" w:rsidRPr="00652004" w:rsidRDefault="004D5BFB" w:rsidP="00DE3834">
            <w:pPr>
              <w:pStyle w:val="a5"/>
              <w:ind w:firstLineChars="0" w:firstLine="0"/>
              <w:jc w:val="center"/>
              <w:rPr>
                <w:rFonts w:ascii="Times New Roman" w:eastAsia="宋体" w:hAnsi="Times New Roman" w:cs="Times New Roman"/>
                <w:b/>
                <w:szCs w:val="21"/>
              </w:rPr>
            </w:pPr>
            <w:r w:rsidRPr="00652004">
              <w:rPr>
                <w:rFonts w:ascii="Times New Roman" w:eastAsia="宋体" w:hAnsi="Times New Roman" w:cs="Times New Roman"/>
                <w:b/>
                <w:szCs w:val="21"/>
              </w:rPr>
              <w:t>基金名称</w:t>
            </w:r>
          </w:p>
        </w:tc>
        <w:tc>
          <w:tcPr>
            <w:tcW w:w="1686" w:type="pct"/>
            <w:shd w:val="clear" w:color="auto" w:fill="A6A6A6" w:themeFill="background1" w:themeFillShade="A6"/>
            <w:vAlign w:val="center"/>
          </w:tcPr>
          <w:p w:rsidR="004D5BFB" w:rsidRPr="00652004" w:rsidRDefault="004D5BFB" w:rsidP="00DE3834">
            <w:pPr>
              <w:pStyle w:val="a5"/>
              <w:ind w:firstLineChars="0" w:firstLine="0"/>
              <w:jc w:val="center"/>
              <w:rPr>
                <w:rFonts w:ascii="Times New Roman" w:eastAsia="宋体" w:hAnsi="Times New Roman" w:cs="Times New Roman"/>
                <w:b/>
                <w:szCs w:val="21"/>
              </w:rPr>
            </w:pPr>
            <w:r w:rsidRPr="00652004">
              <w:rPr>
                <w:rFonts w:ascii="Times New Roman" w:eastAsia="宋体" w:hAnsi="Times New Roman" w:cs="Times New Roman"/>
                <w:b/>
                <w:szCs w:val="21"/>
              </w:rPr>
              <w:t>基金代码</w:t>
            </w:r>
          </w:p>
        </w:tc>
      </w:tr>
      <w:tr w:rsidR="004D5BFB" w:rsidRPr="00DE4AD9" w:rsidTr="004D5BFB">
        <w:trPr>
          <w:jc w:val="center"/>
        </w:trPr>
        <w:tc>
          <w:tcPr>
            <w:tcW w:w="449" w:type="pct"/>
            <w:vAlign w:val="center"/>
          </w:tcPr>
          <w:p w:rsidR="004D5BFB" w:rsidRPr="006666D0" w:rsidRDefault="004D5BFB" w:rsidP="00786DD3">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865" w:type="pct"/>
            <w:vAlign w:val="center"/>
          </w:tcPr>
          <w:p w:rsidR="004D5BFB" w:rsidRPr="00DE4AD9" w:rsidRDefault="004D5BFB" w:rsidP="00786DD3">
            <w:pPr>
              <w:pStyle w:val="a5"/>
              <w:ind w:firstLineChars="0" w:firstLine="0"/>
              <w:jc w:val="center"/>
              <w:rPr>
                <w:szCs w:val="21"/>
              </w:rPr>
            </w:pPr>
            <w:r w:rsidRPr="00DE4AD9">
              <w:rPr>
                <w:szCs w:val="21"/>
              </w:rPr>
              <w:t>泓德优选成长混合型证券投资基金</w:t>
            </w:r>
          </w:p>
        </w:tc>
        <w:tc>
          <w:tcPr>
            <w:tcW w:w="1686" w:type="pct"/>
            <w:vAlign w:val="center"/>
          </w:tcPr>
          <w:p w:rsidR="004D5BFB" w:rsidRPr="0015236B" w:rsidRDefault="004D5BFB" w:rsidP="00786DD3">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001256</w:t>
            </w:r>
          </w:p>
        </w:tc>
      </w:tr>
      <w:tr w:rsidR="004D5BFB" w:rsidRPr="00DE4AD9" w:rsidTr="004D5BFB">
        <w:trPr>
          <w:jc w:val="center"/>
        </w:trPr>
        <w:tc>
          <w:tcPr>
            <w:tcW w:w="449" w:type="pct"/>
            <w:vAlign w:val="center"/>
          </w:tcPr>
          <w:p w:rsidR="004D5BFB" w:rsidRPr="0084033D" w:rsidRDefault="004D5BFB" w:rsidP="00786DD3">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2</w:t>
            </w:r>
          </w:p>
        </w:tc>
        <w:tc>
          <w:tcPr>
            <w:tcW w:w="2865" w:type="pct"/>
            <w:vAlign w:val="center"/>
          </w:tcPr>
          <w:p w:rsidR="004D5BFB" w:rsidRPr="00DE4AD9" w:rsidRDefault="004D5BFB" w:rsidP="00786DD3">
            <w:pPr>
              <w:pStyle w:val="a5"/>
              <w:ind w:firstLineChars="0" w:firstLine="0"/>
              <w:jc w:val="center"/>
              <w:rPr>
                <w:szCs w:val="21"/>
              </w:rPr>
            </w:pPr>
            <w:r w:rsidRPr="00DE4AD9">
              <w:rPr>
                <w:szCs w:val="21"/>
              </w:rPr>
              <w:t>泓德远见回报混合型证券投资基金</w:t>
            </w:r>
          </w:p>
        </w:tc>
        <w:tc>
          <w:tcPr>
            <w:tcW w:w="1686" w:type="pct"/>
            <w:vAlign w:val="center"/>
          </w:tcPr>
          <w:p w:rsidR="004D5BFB" w:rsidRPr="0015236B" w:rsidRDefault="004D5BFB" w:rsidP="00786DD3">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001500</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865" w:type="pct"/>
            <w:vAlign w:val="center"/>
          </w:tcPr>
          <w:p w:rsidR="004D5BFB" w:rsidRPr="00DE4AD9" w:rsidRDefault="004D5BFB" w:rsidP="00D60A02">
            <w:pPr>
              <w:pStyle w:val="a5"/>
              <w:ind w:firstLineChars="0" w:firstLine="0"/>
              <w:jc w:val="center"/>
              <w:rPr>
                <w:szCs w:val="21"/>
              </w:rPr>
            </w:pPr>
            <w:r w:rsidRPr="00DE4AD9">
              <w:rPr>
                <w:szCs w:val="21"/>
              </w:rPr>
              <w:t>泓德泓益量化混合型证券投资基金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002562</w:t>
            </w:r>
          </w:p>
        </w:tc>
      </w:tr>
      <w:tr w:rsidR="004D5BFB" w:rsidRPr="00DE4AD9" w:rsidTr="004D5BFB">
        <w:trPr>
          <w:jc w:val="center"/>
        </w:trPr>
        <w:tc>
          <w:tcPr>
            <w:tcW w:w="449" w:type="pct"/>
            <w:vAlign w:val="center"/>
          </w:tcPr>
          <w:p w:rsidR="004D5BFB"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865" w:type="pct"/>
            <w:vAlign w:val="center"/>
          </w:tcPr>
          <w:p w:rsidR="004D5BFB" w:rsidRPr="00786DD3" w:rsidRDefault="004D5BFB" w:rsidP="00035D8F">
            <w:pPr>
              <w:pStyle w:val="a5"/>
              <w:ind w:firstLineChars="0" w:firstLine="0"/>
              <w:jc w:val="center"/>
              <w:rPr>
                <w:color w:val="000000"/>
                <w:kern w:val="0"/>
                <w:szCs w:val="21"/>
              </w:rPr>
            </w:pPr>
            <w:r w:rsidRPr="00786DD3">
              <w:rPr>
                <w:color w:val="000000"/>
                <w:kern w:val="0"/>
                <w:szCs w:val="21"/>
              </w:rPr>
              <w:t>泓德泓汇灵活配置混合型证券投资基金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002563</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5</w:t>
            </w:r>
          </w:p>
        </w:tc>
        <w:tc>
          <w:tcPr>
            <w:tcW w:w="2865" w:type="pct"/>
            <w:vAlign w:val="center"/>
          </w:tcPr>
          <w:p w:rsidR="004D5BFB" w:rsidRPr="00DE4AD9" w:rsidRDefault="004D5BFB" w:rsidP="00D60A02">
            <w:pPr>
              <w:pStyle w:val="a5"/>
              <w:ind w:firstLineChars="0" w:firstLine="0"/>
              <w:jc w:val="center"/>
              <w:rPr>
                <w:szCs w:val="21"/>
              </w:rPr>
            </w:pPr>
            <w:r w:rsidRPr="00DE4AD9">
              <w:rPr>
                <w:szCs w:val="21"/>
              </w:rPr>
              <w:t>泓德泓华灵活配置混合型证券投资基金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002846</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6</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color w:val="000000"/>
                <w:kern w:val="0"/>
                <w:szCs w:val="21"/>
              </w:rPr>
              <w:t>泓德优势领航灵活配置混合型证券投资基金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002808</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7</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rFonts w:hint="eastAsia"/>
                <w:color w:val="000000"/>
                <w:kern w:val="0"/>
                <w:szCs w:val="21"/>
              </w:rPr>
              <w:t>泓德致远混合型证券投资基金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004965/004966</w:t>
            </w:r>
          </w:p>
        </w:tc>
      </w:tr>
      <w:tr w:rsidR="004D5BFB" w:rsidRPr="00DE4AD9" w:rsidTr="004D5BFB">
        <w:trPr>
          <w:jc w:val="center"/>
        </w:trPr>
        <w:tc>
          <w:tcPr>
            <w:tcW w:w="449" w:type="pct"/>
            <w:vAlign w:val="center"/>
          </w:tcPr>
          <w:p w:rsidR="004D5BFB"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rFonts w:hint="eastAsia"/>
                <w:color w:val="000000"/>
                <w:kern w:val="0"/>
                <w:szCs w:val="21"/>
              </w:rPr>
              <w:t>泓德臻远回报灵活配置混合型证券投资基金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005395</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9</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0B2A9C">
              <w:rPr>
                <w:rFonts w:hint="eastAsia"/>
                <w:color w:val="000000"/>
                <w:kern w:val="0"/>
                <w:szCs w:val="21"/>
              </w:rPr>
              <w:t>泓德三年封闭运作丰泽混合型证券投资基金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501071</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10</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rFonts w:hint="eastAsia"/>
                <w:color w:val="000000"/>
                <w:kern w:val="0"/>
                <w:szCs w:val="21"/>
              </w:rPr>
              <w:t>泓德研究优选混合型证券投资基金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006608</w:t>
            </w:r>
          </w:p>
        </w:tc>
      </w:tr>
      <w:tr w:rsidR="004D5BFB" w:rsidRPr="00DE4AD9" w:rsidTr="004D5BFB">
        <w:trPr>
          <w:jc w:val="center"/>
        </w:trPr>
        <w:tc>
          <w:tcPr>
            <w:tcW w:w="449" w:type="pct"/>
            <w:vAlign w:val="center"/>
          </w:tcPr>
          <w:p w:rsidR="004D5BFB"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2865" w:type="pct"/>
            <w:vAlign w:val="center"/>
          </w:tcPr>
          <w:p w:rsidR="004D5BFB" w:rsidRPr="00DE4AD9" w:rsidRDefault="004D5BFB" w:rsidP="00D60A02">
            <w:pPr>
              <w:pStyle w:val="a5"/>
              <w:ind w:firstLineChars="0" w:firstLine="0"/>
              <w:jc w:val="center"/>
              <w:rPr>
                <w:szCs w:val="21"/>
              </w:rPr>
            </w:pPr>
            <w:r w:rsidRPr="00D60A02">
              <w:rPr>
                <w:rFonts w:hint="eastAsia"/>
                <w:szCs w:val="21"/>
              </w:rPr>
              <w:t>泓德睿享一年持有期混合型证券投资基金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009015/009016</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12</w:t>
            </w:r>
          </w:p>
        </w:tc>
        <w:tc>
          <w:tcPr>
            <w:tcW w:w="2865" w:type="pct"/>
            <w:vAlign w:val="center"/>
          </w:tcPr>
          <w:p w:rsidR="004D5BFB" w:rsidRPr="00DE4AD9" w:rsidRDefault="004D5BFB" w:rsidP="00D60A02">
            <w:pPr>
              <w:pStyle w:val="a5"/>
              <w:ind w:firstLineChars="0" w:firstLine="0"/>
              <w:jc w:val="center"/>
              <w:rPr>
                <w:szCs w:val="21"/>
              </w:rPr>
            </w:pPr>
            <w:r w:rsidRPr="00DE4AD9">
              <w:rPr>
                <w:szCs w:val="21"/>
              </w:rPr>
              <w:t>泓德战略转型股票型证券投资基金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001705</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13</w:t>
            </w:r>
          </w:p>
        </w:tc>
        <w:tc>
          <w:tcPr>
            <w:tcW w:w="2865" w:type="pct"/>
            <w:vAlign w:val="center"/>
          </w:tcPr>
          <w:p w:rsidR="004D5BFB" w:rsidRPr="00DE4AD9" w:rsidRDefault="004D5BFB" w:rsidP="00D60A02">
            <w:pPr>
              <w:pStyle w:val="a5"/>
              <w:ind w:firstLineChars="0" w:firstLine="0"/>
              <w:jc w:val="center"/>
              <w:rPr>
                <w:szCs w:val="21"/>
              </w:rPr>
            </w:pPr>
            <w:r w:rsidRPr="00DE4AD9">
              <w:rPr>
                <w:szCs w:val="21"/>
              </w:rPr>
              <w:t>泓德裕康债券型证券投资基金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002738/002739</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14</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rFonts w:hint="eastAsia"/>
                <w:color w:val="000000"/>
                <w:kern w:val="0"/>
                <w:szCs w:val="21"/>
              </w:rPr>
              <w:t>泓德裕荣纯债债券型证券投资基金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002734/002735</w:t>
            </w:r>
          </w:p>
        </w:tc>
      </w:tr>
      <w:tr w:rsidR="004D5BFB" w:rsidRPr="00DE4AD9" w:rsidTr="004D5BFB">
        <w:trPr>
          <w:jc w:val="center"/>
        </w:trPr>
        <w:tc>
          <w:tcPr>
            <w:tcW w:w="449" w:type="pct"/>
            <w:vAlign w:val="center"/>
          </w:tcPr>
          <w:p w:rsidR="004D5BFB"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color w:val="000000"/>
                <w:kern w:val="0"/>
                <w:szCs w:val="21"/>
              </w:rPr>
              <w:t>泓德裕祥债券型证券投资基金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002742/002743</w:t>
            </w:r>
          </w:p>
        </w:tc>
      </w:tr>
      <w:tr w:rsidR="004D5BFB" w:rsidRPr="00DE4AD9" w:rsidTr="004D5BFB">
        <w:trPr>
          <w:jc w:val="center"/>
        </w:trPr>
        <w:tc>
          <w:tcPr>
            <w:tcW w:w="449" w:type="pct"/>
            <w:vAlign w:val="center"/>
          </w:tcPr>
          <w:p w:rsidR="004D5BFB" w:rsidRPr="0084033D" w:rsidRDefault="004D5BFB" w:rsidP="00786DD3">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16</w:t>
            </w:r>
          </w:p>
        </w:tc>
        <w:tc>
          <w:tcPr>
            <w:tcW w:w="2865" w:type="pct"/>
            <w:vAlign w:val="center"/>
          </w:tcPr>
          <w:p w:rsidR="004D5BFB" w:rsidRPr="00786DD3" w:rsidRDefault="004D5BFB" w:rsidP="00786DD3">
            <w:pPr>
              <w:pStyle w:val="a5"/>
              <w:ind w:firstLineChars="0" w:firstLine="0"/>
              <w:jc w:val="center"/>
              <w:rPr>
                <w:color w:val="000000"/>
                <w:kern w:val="0"/>
                <w:szCs w:val="21"/>
              </w:rPr>
            </w:pPr>
            <w:r w:rsidRPr="00786DD3">
              <w:rPr>
                <w:rFonts w:hint="eastAsia"/>
                <w:color w:val="000000"/>
                <w:kern w:val="0"/>
                <w:szCs w:val="21"/>
              </w:rPr>
              <w:t>泓德裕鑫纯债一年定期开放债券型证券投资基金</w:t>
            </w:r>
          </w:p>
        </w:tc>
        <w:tc>
          <w:tcPr>
            <w:tcW w:w="1686" w:type="pct"/>
            <w:vAlign w:val="center"/>
          </w:tcPr>
          <w:p w:rsidR="004D5BFB" w:rsidRPr="0015236B" w:rsidRDefault="004D5BFB" w:rsidP="00786DD3">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004196/004197</w:t>
            </w:r>
          </w:p>
        </w:tc>
      </w:tr>
      <w:tr w:rsidR="004D5BFB" w:rsidRPr="00DE4AD9" w:rsidTr="004D5BFB">
        <w:trPr>
          <w:jc w:val="center"/>
        </w:trPr>
        <w:tc>
          <w:tcPr>
            <w:tcW w:w="449" w:type="pct"/>
            <w:vAlign w:val="center"/>
          </w:tcPr>
          <w:p w:rsidR="004D5BFB" w:rsidRPr="0084033D" w:rsidRDefault="004D5BFB"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17</w:t>
            </w:r>
          </w:p>
        </w:tc>
        <w:tc>
          <w:tcPr>
            <w:tcW w:w="2865" w:type="pct"/>
            <w:vAlign w:val="center"/>
          </w:tcPr>
          <w:p w:rsidR="004D5BFB" w:rsidRPr="00786DD3" w:rsidRDefault="004D5BFB" w:rsidP="00D60A02">
            <w:pPr>
              <w:pStyle w:val="a5"/>
              <w:ind w:firstLineChars="0" w:firstLine="0"/>
              <w:jc w:val="center"/>
              <w:rPr>
                <w:color w:val="000000"/>
                <w:kern w:val="0"/>
                <w:szCs w:val="21"/>
              </w:rPr>
            </w:pPr>
            <w:r w:rsidRPr="00786DD3">
              <w:rPr>
                <w:rFonts w:hint="eastAsia"/>
                <w:color w:val="000000"/>
                <w:kern w:val="0"/>
                <w:szCs w:val="21"/>
              </w:rPr>
              <w:t>泓德裕泽纯债一年定期开放债券型证券投资基金</w:t>
            </w:r>
          </w:p>
        </w:tc>
        <w:tc>
          <w:tcPr>
            <w:tcW w:w="1686" w:type="pct"/>
            <w:vAlign w:val="center"/>
          </w:tcPr>
          <w:p w:rsidR="004D5BFB" w:rsidRPr="0015236B" w:rsidRDefault="004D5BFB" w:rsidP="00D60A02">
            <w:pPr>
              <w:pStyle w:val="a5"/>
              <w:spacing w:line="360" w:lineRule="auto"/>
              <w:ind w:firstLineChars="0" w:firstLine="0"/>
              <w:jc w:val="center"/>
              <w:rPr>
                <w:rFonts w:ascii="Times New Roman" w:hAnsi="Times New Roman" w:cs="Times New Roman"/>
                <w:szCs w:val="21"/>
              </w:rPr>
            </w:pPr>
            <w:r w:rsidRPr="0015236B">
              <w:rPr>
                <w:rFonts w:ascii="Times New Roman" w:hAnsi="Times New Roman" w:cs="Times New Roman"/>
                <w:szCs w:val="21"/>
              </w:rPr>
              <w:t>A</w:t>
            </w:r>
            <w:r w:rsidRPr="0015236B">
              <w:rPr>
                <w:rFonts w:ascii="Times New Roman" w:hAnsi="Times New Roman" w:cs="Times New Roman"/>
                <w:szCs w:val="21"/>
              </w:rPr>
              <w:t>类</w:t>
            </w:r>
            <w:r w:rsidRPr="0015236B">
              <w:rPr>
                <w:rFonts w:ascii="Times New Roman" w:hAnsi="Times New Roman" w:cs="Times New Roman"/>
                <w:szCs w:val="21"/>
              </w:rPr>
              <w:t>/C</w:t>
            </w:r>
            <w:r w:rsidRPr="0015236B">
              <w:rPr>
                <w:rFonts w:ascii="Times New Roman" w:hAnsi="Times New Roman" w:cs="Times New Roman"/>
                <w:szCs w:val="21"/>
              </w:rPr>
              <w:t>类：</w:t>
            </w:r>
            <w:r w:rsidRPr="0015236B">
              <w:rPr>
                <w:rFonts w:ascii="Times New Roman" w:hAnsi="Times New Roman" w:cs="Times New Roman"/>
                <w:szCs w:val="21"/>
              </w:rPr>
              <w:t>002740/002741</w:t>
            </w:r>
          </w:p>
        </w:tc>
      </w:tr>
    </w:tbl>
    <w:p w:rsidR="007D600F" w:rsidRPr="009129DB" w:rsidRDefault="007D600F" w:rsidP="0081292C">
      <w:pPr>
        <w:pStyle w:val="a5"/>
        <w:numPr>
          <w:ilvl w:val="0"/>
          <w:numId w:val="3"/>
        </w:numPr>
        <w:spacing w:beforeLines="50" w:afterLines="50" w:line="360" w:lineRule="auto"/>
        <w:ind w:firstLineChars="0"/>
        <w:rPr>
          <w:rFonts w:ascii="Times New Roman" w:eastAsia="宋体" w:hAnsi="Times New Roman" w:cs="Times New Roman"/>
          <w:b/>
          <w:color w:val="000000"/>
          <w:kern w:val="0"/>
          <w:sz w:val="24"/>
          <w:szCs w:val="24"/>
        </w:rPr>
      </w:pPr>
      <w:r w:rsidRPr="009129DB">
        <w:rPr>
          <w:rFonts w:ascii="Times New Roman" w:eastAsia="宋体" w:hAnsi="Times New Roman" w:cs="Times New Roman"/>
          <w:b/>
          <w:color w:val="000000"/>
          <w:kern w:val="0"/>
          <w:sz w:val="24"/>
          <w:szCs w:val="24"/>
        </w:rPr>
        <w:lastRenderedPageBreak/>
        <w:t>费率优惠</w:t>
      </w:r>
      <w:r w:rsidRPr="009129DB">
        <w:rPr>
          <w:rFonts w:ascii="Times New Roman" w:eastAsia="宋体" w:hAnsi="Times New Roman" w:cs="Times New Roman"/>
          <w:b/>
          <w:color w:val="000000"/>
          <w:kern w:val="0"/>
          <w:sz w:val="24"/>
          <w:szCs w:val="24"/>
        </w:rPr>
        <w:t xml:space="preserve"> </w:t>
      </w:r>
    </w:p>
    <w:p w:rsidR="004D5BFB" w:rsidRPr="004D5BFB" w:rsidRDefault="004D5BFB" w:rsidP="004D5BFB">
      <w:pPr>
        <w:pStyle w:val="a5"/>
        <w:autoSpaceDE w:val="0"/>
        <w:autoSpaceDN w:val="0"/>
        <w:adjustRightInd w:val="0"/>
        <w:spacing w:line="360" w:lineRule="auto"/>
        <w:ind w:left="480" w:firstLineChars="0" w:firstLine="0"/>
        <w:jc w:val="left"/>
        <w:rPr>
          <w:rFonts w:ascii="Times New Roman" w:eastAsia="宋体" w:hAnsi="Times New Roman" w:cs="Times New Roman"/>
          <w:color w:val="000000"/>
          <w:kern w:val="0"/>
          <w:sz w:val="24"/>
          <w:szCs w:val="24"/>
        </w:rPr>
      </w:pPr>
      <w:r w:rsidRPr="004D5BFB">
        <w:rPr>
          <w:rFonts w:ascii="Times New Roman" w:eastAsia="宋体" w:hAnsi="Times New Roman" w:cs="Times New Roman"/>
          <w:color w:val="000000"/>
          <w:kern w:val="0"/>
          <w:sz w:val="24"/>
          <w:szCs w:val="24"/>
        </w:rPr>
        <w:t>1</w:t>
      </w:r>
      <w:r w:rsidRPr="004D5BFB">
        <w:rPr>
          <w:rFonts w:ascii="Times New Roman" w:eastAsia="宋体" w:hAnsi="Times New Roman" w:cs="Times New Roman"/>
          <w:color w:val="000000"/>
          <w:kern w:val="0"/>
          <w:sz w:val="24"/>
          <w:szCs w:val="24"/>
        </w:rPr>
        <w:t>、关于费率优惠内容</w:t>
      </w:r>
    </w:p>
    <w:p w:rsidR="004D5BFB" w:rsidRPr="004D5BFB" w:rsidRDefault="004D5BFB" w:rsidP="004D5BFB">
      <w:pPr>
        <w:spacing w:line="360" w:lineRule="auto"/>
        <w:ind w:firstLineChars="200" w:firstLine="480"/>
        <w:rPr>
          <w:rFonts w:ascii="Times New Roman" w:eastAsia="宋体" w:hAnsi="Times New Roman" w:cs="Times New Roman"/>
          <w:color w:val="000000"/>
          <w:kern w:val="0"/>
          <w:sz w:val="24"/>
          <w:szCs w:val="21"/>
        </w:rPr>
      </w:pPr>
      <w:r w:rsidRPr="004D5BFB">
        <w:rPr>
          <w:rFonts w:ascii="Times New Roman" w:eastAsia="宋体" w:hAnsi="Times New Roman" w:cs="Times New Roman"/>
          <w:color w:val="000000"/>
          <w:kern w:val="0"/>
          <w:sz w:val="24"/>
          <w:szCs w:val="21"/>
        </w:rPr>
        <w:t>自</w:t>
      </w:r>
      <w:r w:rsidRPr="004D5BFB">
        <w:rPr>
          <w:rFonts w:ascii="Times New Roman" w:eastAsia="宋体" w:hAnsi="Times New Roman" w:cs="Times New Roman"/>
          <w:color w:val="000000"/>
          <w:kern w:val="0"/>
          <w:sz w:val="24"/>
          <w:szCs w:val="21"/>
        </w:rPr>
        <w:t>202</w:t>
      </w:r>
      <w:r>
        <w:rPr>
          <w:rFonts w:ascii="Times New Roman" w:eastAsia="宋体" w:hAnsi="Times New Roman" w:cs="Times New Roman"/>
          <w:color w:val="000000"/>
          <w:kern w:val="0"/>
          <w:sz w:val="24"/>
          <w:szCs w:val="21"/>
        </w:rPr>
        <w:t>1</w:t>
      </w:r>
      <w:r w:rsidRPr="004D5BFB">
        <w:rPr>
          <w:rFonts w:ascii="Times New Roman" w:eastAsia="宋体" w:hAnsi="Times New Roman" w:cs="Times New Roman"/>
          <w:color w:val="000000"/>
          <w:kern w:val="0"/>
          <w:sz w:val="24"/>
          <w:szCs w:val="21"/>
        </w:rPr>
        <w:t>年</w:t>
      </w:r>
      <w:r w:rsidRPr="004D5BFB">
        <w:rPr>
          <w:rFonts w:ascii="Times New Roman" w:eastAsia="宋体" w:hAnsi="Times New Roman" w:cs="Times New Roman"/>
          <w:color w:val="000000"/>
          <w:kern w:val="0"/>
          <w:sz w:val="24"/>
          <w:szCs w:val="21"/>
        </w:rPr>
        <w:t>1</w:t>
      </w:r>
      <w:r w:rsidRPr="004D5BFB">
        <w:rPr>
          <w:rFonts w:ascii="Times New Roman" w:eastAsia="宋体" w:hAnsi="Times New Roman" w:cs="Times New Roman"/>
          <w:color w:val="000000"/>
          <w:kern w:val="0"/>
          <w:sz w:val="24"/>
          <w:szCs w:val="21"/>
        </w:rPr>
        <w:t>月</w:t>
      </w:r>
      <w:r w:rsidRPr="004D5BFB">
        <w:rPr>
          <w:rFonts w:ascii="Times New Roman" w:eastAsia="宋体" w:hAnsi="Times New Roman" w:cs="Times New Roman"/>
          <w:color w:val="000000"/>
          <w:kern w:val="0"/>
          <w:sz w:val="24"/>
          <w:szCs w:val="21"/>
        </w:rPr>
        <w:t>1</w:t>
      </w:r>
      <w:r w:rsidRPr="004D5BFB">
        <w:rPr>
          <w:rFonts w:ascii="Times New Roman" w:eastAsia="宋体" w:hAnsi="Times New Roman" w:cs="Times New Roman"/>
          <w:color w:val="000000"/>
          <w:kern w:val="0"/>
          <w:sz w:val="24"/>
          <w:szCs w:val="21"/>
        </w:rPr>
        <w:t>日起，</w:t>
      </w:r>
      <w:r>
        <w:rPr>
          <w:rFonts w:ascii="Times New Roman" w:eastAsia="宋体" w:hAnsi="Times New Roman" w:cs="Times New Roman" w:hint="eastAsia"/>
          <w:color w:val="000000"/>
          <w:kern w:val="0"/>
          <w:sz w:val="24"/>
          <w:szCs w:val="21"/>
        </w:rPr>
        <w:t>个人</w:t>
      </w:r>
      <w:r w:rsidRPr="004D5BFB">
        <w:rPr>
          <w:rFonts w:ascii="Times New Roman" w:eastAsia="宋体" w:hAnsi="Times New Roman" w:cs="Times New Roman"/>
          <w:color w:val="000000"/>
          <w:kern w:val="0"/>
          <w:sz w:val="24"/>
          <w:szCs w:val="21"/>
        </w:rPr>
        <w:t>投资者通过</w:t>
      </w:r>
      <w:r>
        <w:rPr>
          <w:rFonts w:ascii="Times New Roman" w:eastAsia="宋体" w:hAnsi="Times New Roman" w:cs="Times New Roman" w:hint="eastAsia"/>
          <w:color w:val="000000"/>
          <w:kern w:val="0"/>
          <w:sz w:val="24"/>
          <w:szCs w:val="24"/>
        </w:rPr>
        <w:t>邮储</w:t>
      </w:r>
      <w:r w:rsidRPr="00914782">
        <w:rPr>
          <w:rFonts w:ascii="Times New Roman" w:eastAsia="宋体" w:hAnsi="Times New Roman" w:cs="Times New Roman" w:hint="eastAsia"/>
          <w:color w:val="000000"/>
          <w:kern w:val="0"/>
          <w:sz w:val="24"/>
          <w:szCs w:val="24"/>
        </w:rPr>
        <w:t>银行</w:t>
      </w:r>
      <w:r w:rsidRPr="004D5BFB">
        <w:rPr>
          <w:rFonts w:ascii="Times New Roman" w:eastAsia="宋体" w:hAnsi="Times New Roman" w:cs="Times New Roman" w:hint="eastAsia"/>
          <w:color w:val="000000"/>
          <w:kern w:val="0"/>
          <w:sz w:val="24"/>
          <w:szCs w:val="21"/>
        </w:rPr>
        <w:t>个人网银和手机银行</w:t>
      </w:r>
      <w:r w:rsidR="009129DB" w:rsidRPr="004D5BFB">
        <w:rPr>
          <w:rFonts w:ascii="Times New Roman" w:eastAsia="宋体" w:hAnsi="Times New Roman" w:cs="Times New Roman"/>
          <w:color w:val="000000"/>
          <w:kern w:val="0"/>
          <w:sz w:val="24"/>
          <w:szCs w:val="21"/>
        </w:rPr>
        <w:t>办理</w:t>
      </w:r>
      <w:r w:rsidR="009129DB" w:rsidRPr="004D5BFB">
        <w:rPr>
          <w:rFonts w:ascii="Times New Roman" w:eastAsia="宋体" w:hAnsi="Times New Roman" w:cs="Times New Roman" w:hint="eastAsia"/>
          <w:color w:val="000000"/>
          <w:kern w:val="0"/>
          <w:sz w:val="24"/>
          <w:szCs w:val="21"/>
        </w:rPr>
        <w:t>上述</w:t>
      </w:r>
      <w:r w:rsidR="009129DB">
        <w:rPr>
          <w:rFonts w:ascii="Times New Roman" w:eastAsia="宋体" w:hAnsi="Times New Roman" w:cs="Times New Roman"/>
          <w:color w:val="000000"/>
          <w:kern w:val="0"/>
          <w:sz w:val="24"/>
          <w:szCs w:val="21"/>
        </w:rPr>
        <w:t>基金的申购</w:t>
      </w:r>
      <w:r w:rsidR="00D74BE7">
        <w:rPr>
          <w:rFonts w:ascii="Times New Roman" w:eastAsia="宋体" w:hAnsi="Times New Roman" w:cs="Times New Roman" w:hint="eastAsia"/>
          <w:color w:val="000000"/>
          <w:kern w:val="0"/>
          <w:sz w:val="24"/>
          <w:szCs w:val="21"/>
        </w:rPr>
        <w:t>（不含</w:t>
      </w:r>
      <w:r w:rsidR="00D74BE7">
        <w:rPr>
          <w:rFonts w:ascii="Times New Roman" w:eastAsia="宋体" w:hAnsi="Times New Roman" w:cs="Times New Roman"/>
          <w:color w:val="000000"/>
          <w:kern w:val="0"/>
          <w:sz w:val="24"/>
          <w:szCs w:val="21"/>
        </w:rPr>
        <w:t>定期定</w:t>
      </w:r>
      <w:r w:rsidR="00D74BE7">
        <w:rPr>
          <w:rFonts w:ascii="Times New Roman" w:eastAsia="宋体" w:hAnsi="Times New Roman" w:cs="Times New Roman" w:hint="eastAsia"/>
          <w:color w:val="000000"/>
          <w:kern w:val="0"/>
          <w:sz w:val="24"/>
          <w:szCs w:val="21"/>
        </w:rPr>
        <w:t>额</w:t>
      </w:r>
      <w:r w:rsidR="00D74BE7">
        <w:rPr>
          <w:rFonts w:ascii="Times New Roman" w:eastAsia="宋体" w:hAnsi="Times New Roman" w:cs="Times New Roman"/>
          <w:color w:val="000000"/>
          <w:kern w:val="0"/>
          <w:sz w:val="24"/>
          <w:szCs w:val="21"/>
        </w:rPr>
        <w:t>申购</w:t>
      </w:r>
      <w:r w:rsidR="00D74BE7">
        <w:rPr>
          <w:rFonts w:ascii="Times New Roman" w:eastAsia="宋体" w:hAnsi="Times New Roman" w:cs="Times New Roman" w:hint="eastAsia"/>
          <w:color w:val="000000"/>
          <w:kern w:val="0"/>
          <w:sz w:val="24"/>
          <w:szCs w:val="21"/>
        </w:rPr>
        <w:t>）</w:t>
      </w:r>
      <w:r w:rsidR="009129DB">
        <w:rPr>
          <w:rFonts w:ascii="Times New Roman" w:eastAsia="宋体" w:hAnsi="Times New Roman" w:cs="Times New Roman"/>
          <w:color w:val="000000"/>
          <w:kern w:val="0"/>
          <w:sz w:val="24"/>
          <w:szCs w:val="21"/>
        </w:rPr>
        <w:t>业务</w:t>
      </w:r>
      <w:r w:rsidRPr="004D5BFB">
        <w:rPr>
          <w:rFonts w:ascii="Times New Roman" w:eastAsia="宋体" w:hAnsi="Times New Roman" w:cs="Times New Roman" w:hint="eastAsia"/>
          <w:color w:val="000000"/>
          <w:kern w:val="0"/>
          <w:sz w:val="24"/>
          <w:szCs w:val="21"/>
        </w:rPr>
        <w:t>，申购费率享受</w:t>
      </w:r>
      <w:r w:rsidRPr="004D5BFB">
        <w:rPr>
          <w:rFonts w:ascii="Times New Roman" w:eastAsia="宋体" w:hAnsi="Times New Roman" w:cs="Times New Roman" w:hint="eastAsia"/>
          <w:color w:val="000000"/>
          <w:kern w:val="0"/>
          <w:sz w:val="24"/>
          <w:szCs w:val="21"/>
        </w:rPr>
        <w:t>8</w:t>
      </w:r>
      <w:r w:rsidRPr="004D5BFB">
        <w:rPr>
          <w:rFonts w:ascii="Times New Roman" w:eastAsia="宋体" w:hAnsi="Times New Roman" w:cs="Times New Roman" w:hint="eastAsia"/>
          <w:color w:val="000000"/>
          <w:kern w:val="0"/>
          <w:sz w:val="24"/>
          <w:szCs w:val="21"/>
        </w:rPr>
        <w:t>折优惠</w:t>
      </w:r>
      <w:r w:rsidR="009129DB">
        <w:rPr>
          <w:rFonts w:ascii="Times New Roman" w:eastAsia="宋体" w:hAnsi="Times New Roman" w:cs="Times New Roman" w:hint="eastAsia"/>
          <w:color w:val="000000"/>
          <w:kern w:val="0"/>
          <w:sz w:val="24"/>
          <w:szCs w:val="21"/>
        </w:rPr>
        <w:t>，</w:t>
      </w:r>
      <w:r w:rsidR="009129DB" w:rsidRPr="009129DB">
        <w:rPr>
          <w:rFonts w:ascii="Times New Roman" w:eastAsia="宋体" w:hAnsi="Times New Roman" w:cs="Times New Roman" w:hint="eastAsia"/>
          <w:color w:val="000000"/>
          <w:kern w:val="0"/>
          <w:sz w:val="24"/>
          <w:szCs w:val="21"/>
        </w:rPr>
        <w:t>优惠后</w:t>
      </w:r>
      <w:r w:rsidR="009129DB">
        <w:rPr>
          <w:rFonts w:ascii="Times New Roman" w:eastAsia="宋体" w:hAnsi="Times New Roman" w:cs="Times New Roman" w:hint="eastAsia"/>
          <w:color w:val="000000"/>
          <w:kern w:val="0"/>
          <w:sz w:val="24"/>
          <w:szCs w:val="21"/>
        </w:rPr>
        <w:t>申购</w:t>
      </w:r>
      <w:r w:rsidR="009129DB" w:rsidRPr="009129DB">
        <w:rPr>
          <w:rFonts w:ascii="Times New Roman" w:eastAsia="宋体" w:hAnsi="Times New Roman" w:cs="Times New Roman" w:hint="eastAsia"/>
          <w:color w:val="000000"/>
          <w:kern w:val="0"/>
          <w:sz w:val="24"/>
          <w:szCs w:val="21"/>
        </w:rPr>
        <w:t>费率如果低于</w:t>
      </w:r>
      <w:r w:rsidR="009129DB" w:rsidRPr="009129DB">
        <w:rPr>
          <w:rFonts w:ascii="Times New Roman" w:eastAsia="宋体" w:hAnsi="Times New Roman" w:cs="Times New Roman" w:hint="eastAsia"/>
          <w:color w:val="000000"/>
          <w:kern w:val="0"/>
          <w:sz w:val="24"/>
          <w:szCs w:val="21"/>
        </w:rPr>
        <w:t>0.6</w:t>
      </w:r>
      <w:r w:rsidR="009129DB" w:rsidRPr="009129DB">
        <w:rPr>
          <w:rFonts w:ascii="Times New Roman" w:eastAsia="宋体" w:hAnsi="Times New Roman" w:cs="Times New Roman" w:hint="eastAsia"/>
          <w:color w:val="000000"/>
          <w:kern w:val="0"/>
          <w:sz w:val="24"/>
          <w:szCs w:val="21"/>
        </w:rPr>
        <w:t>％，则按</w:t>
      </w:r>
      <w:r w:rsidR="009129DB" w:rsidRPr="009129DB">
        <w:rPr>
          <w:rFonts w:ascii="Times New Roman" w:eastAsia="宋体" w:hAnsi="Times New Roman" w:cs="Times New Roman" w:hint="eastAsia"/>
          <w:color w:val="000000"/>
          <w:kern w:val="0"/>
          <w:sz w:val="24"/>
          <w:szCs w:val="21"/>
        </w:rPr>
        <w:t>0.6</w:t>
      </w:r>
      <w:r w:rsidR="009129DB" w:rsidRPr="009129DB">
        <w:rPr>
          <w:rFonts w:ascii="Times New Roman" w:eastAsia="宋体" w:hAnsi="Times New Roman" w:cs="Times New Roman" w:hint="eastAsia"/>
          <w:color w:val="000000"/>
          <w:kern w:val="0"/>
          <w:sz w:val="24"/>
          <w:szCs w:val="21"/>
        </w:rPr>
        <w:t>％执行；原</w:t>
      </w:r>
      <w:r w:rsidR="009129DB">
        <w:rPr>
          <w:rFonts w:ascii="Times New Roman" w:eastAsia="宋体" w:hAnsi="Times New Roman" w:cs="Times New Roman" w:hint="eastAsia"/>
          <w:color w:val="000000"/>
          <w:kern w:val="0"/>
          <w:sz w:val="24"/>
          <w:szCs w:val="21"/>
        </w:rPr>
        <w:t>申购</w:t>
      </w:r>
      <w:r w:rsidR="009129DB" w:rsidRPr="009129DB">
        <w:rPr>
          <w:rFonts w:ascii="Times New Roman" w:eastAsia="宋体" w:hAnsi="Times New Roman" w:cs="Times New Roman" w:hint="eastAsia"/>
          <w:color w:val="000000"/>
          <w:kern w:val="0"/>
          <w:sz w:val="24"/>
          <w:szCs w:val="21"/>
        </w:rPr>
        <w:t>费率低于</w:t>
      </w:r>
      <w:r w:rsidR="009129DB" w:rsidRPr="009129DB">
        <w:rPr>
          <w:rFonts w:ascii="Times New Roman" w:eastAsia="宋体" w:hAnsi="Times New Roman" w:cs="Times New Roman" w:hint="eastAsia"/>
          <w:color w:val="000000"/>
          <w:kern w:val="0"/>
          <w:sz w:val="24"/>
          <w:szCs w:val="21"/>
        </w:rPr>
        <w:t>0.6</w:t>
      </w:r>
      <w:r w:rsidR="009129DB">
        <w:rPr>
          <w:rFonts w:ascii="Times New Roman" w:eastAsia="宋体" w:hAnsi="Times New Roman" w:cs="Times New Roman" w:hint="eastAsia"/>
          <w:color w:val="000000"/>
          <w:kern w:val="0"/>
          <w:sz w:val="24"/>
          <w:szCs w:val="21"/>
        </w:rPr>
        <w:t>％或为固定费率的，则按原费率执行</w:t>
      </w:r>
      <w:r w:rsidRPr="004D5BFB">
        <w:rPr>
          <w:rFonts w:ascii="Times New Roman" w:eastAsia="宋体" w:hAnsi="Times New Roman" w:cs="Times New Roman" w:hint="eastAsia"/>
          <w:color w:val="000000"/>
          <w:kern w:val="0"/>
          <w:sz w:val="24"/>
          <w:szCs w:val="21"/>
        </w:rPr>
        <w:t>。</w:t>
      </w:r>
      <w:r w:rsidRPr="004D5BFB">
        <w:rPr>
          <w:rFonts w:ascii="Times New Roman" w:eastAsia="宋体" w:hAnsi="Times New Roman" w:cs="Times New Roman"/>
          <w:color w:val="000000"/>
          <w:kern w:val="0"/>
          <w:sz w:val="24"/>
          <w:szCs w:val="21"/>
        </w:rPr>
        <w:t>基金原费率请详见基金合同、招募说明书及其更新等法律文件，以及本公司发布的最新业务公告。</w:t>
      </w:r>
    </w:p>
    <w:p w:rsidR="004D5BFB" w:rsidRPr="004D5BFB" w:rsidRDefault="004D5BFB" w:rsidP="004D5BFB">
      <w:pPr>
        <w:spacing w:line="360" w:lineRule="auto"/>
        <w:ind w:firstLineChars="200" w:firstLine="480"/>
        <w:rPr>
          <w:rFonts w:ascii="Times New Roman" w:eastAsia="宋体" w:hAnsi="Times New Roman" w:cs="Times New Roman"/>
          <w:color w:val="000000"/>
          <w:kern w:val="0"/>
          <w:sz w:val="24"/>
          <w:szCs w:val="21"/>
        </w:rPr>
      </w:pPr>
      <w:r w:rsidRPr="004D5BFB">
        <w:rPr>
          <w:rFonts w:ascii="Times New Roman" w:eastAsia="宋体" w:hAnsi="Times New Roman" w:cs="Times New Roman"/>
          <w:color w:val="000000"/>
          <w:kern w:val="0"/>
          <w:sz w:val="24"/>
          <w:szCs w:val="21"/>
        </w:rPr>
        <w:t>2</w:t>
      </w:r>
      <w:r w:rsidRPr="004D5BFB">
        <w:rPr>
          <w:rFonts w:ascii="Times New Roman" w:eastAsia="宋体" w:hAnsi="Times New Roman" w:cs="Times New Roman"/>
          <w:color w:val="000000"/>
          <w:kern w:val="0"/>
          <w:sz w:val="24"/>
          <w:szCs w:val="21"/>
        </w:rPr>
        <w:t>、费率优惠期限</w:t>
      </w:r>
    </w:p>
    <w:p w:rsidR="004D5BFB" w:rsidRDefault="004D5BFB" w:rsidP="0081292C">
      <w:pPr>
        <w:pStyle w:val="a5"/>
        <w:widowControl/>
        <w:spacing w:beforeLines="50" w:afterLines="50" w:line="360" w:lineRule="auto"/>
        <w:ind w:left="480" w:firstLineChars="0" w:firstLine="0"/>
        <w:rPr>
          <w:rFonts w:ascii="宋体" w:eastAsia="宋体" w:cs="宋体"/>
          <w:color w:val="000000"/>
          <w:kern w:val="0"/>
          <w:sz w:val="24"/>
          <w:szCs w:val="24"/>
        </w:rPr>
      </w:pPr>
      <w:r w:rsidRPr="008A6479">
        <w:rPr>
          <w:rFonts w:ascii="Times New Roman" w:eastAsia="宋体" w:hAnsi="Times New Roman" w:cs="Times New Roman"/>
          <w:color w:val="000000"/>
          <w:kern w:val="0"/>
          <w:sz w:val="24"/>
          <w:szCs w:val="24"/>
        </w:rPr>
        <w:t>2021</w:t>
      </w:r>
      <w:r w:rsidRPr="008E111F">
        <w:rPr>
          <w:rFonts w:ascii="宋体" w:eastAsia="宋体" w:cs="宋体" w:hint="eastAsia"/>
          <w:color w:val="000000"/>
          <w:kern w:val="0"/>
          <w:sz w:val="24"/>
          <w:szCs w:val="24"/>
        </w:rPr>
        <w:t>年</w:t>
      </w:r>
      <w:r w:rsidRPr="008A6479">
        <w:rPr>
          <w:rFonts w:ascii="Times New Roman" w:eastAsia="宋体" w:hAnsi="Times New Roman" w:cs="Times New Roman"/>
          <w:color w:val="000000"/>
          <w:kern w:val="0"/>
          <w:sz w:val="24"/>
          <w:szCs w:val="24"/>
        </w:rPr>
        <w:t>1</w:t>
      </w:r>
      <w:r w:rsidRPr="008E111F">
        <w:rPr>
          <w:rFonts w:ascii="宋体" w:eastAsia="宋体" w:cs="宋体" w:hint="eastAsia"/>
          <w:color w:val="000000"/>
          <w:kern w:val="0"/>
          <w:sz w:val="24"/>
          <w:szCs w:val="24"/>
        </w:rPr>
        <w:t>月</w:t>
      </w:r>
      <w:r w:rsidRPr="008A6479">
        <w:rPr>
          <w:rFonts w:ascii="Times New Roman" w:eastAsia="宋体" w:hAnsi="Times New Roman" w:cs="Times New Roman"/>
          <w:color w:val="000000"/>
          <w:kern w:val="0"/>
          <w:sz w:val="24"/>
          <w:szCs w:val="24"/>
        </w:rPr>
        <w:t>1</w:t>
      </w:r>
      <w:r w:rsidRPr="008E111F">
        <w:rPr>
          <w:rFonts w:ascii="宋体" w:eastAsia="宋体" w:cs="宋体" w:hint="eastAsia"/>
          <w:color w:val="000000"/>
          <w:kern w:val="0"/>
          <w:sz w:val="24"/>
          <w:szCs w:val="24"/>
        </w:rPr>
        <w:t>日至</w:t>
      </w:r>
      <w:r w:rsidRPr="008A6479">
        <w:rPr>
          <w:rFonts w:ascii="Times New Roman" w:eastAsia="宋体" w:hAnsi="Times New Roman" w:cs="Times New Roman"/>
          <w:color w:val="000000"/>
          <w:kern w:val="0"/>
          <w:sz w:val="24"/>
          <w:szCs w:val="24"/>
        </w:rPr>
        <w:t>2021</w:t>
      </w:r>
      <w:r w:rsidRPr="008E111F">
        <w:rPr>
          <w:rFonts w:ascii="宋体" w:eastAsia="宋体" w:cs="宋体" w:hint="eastAsia"/>
          <w:color w:val="000000"/>
          <w:kern w:val="0"/>
          <w:sz w:val="24"/>
          <w:szCs w:val="24"/>
        </w:rPr>
        <w:t>年</w:t>
      </w:r>
      <w:r w:rsidRPr="008A6479">
        <w:rPr>
          <w:rFonts w:ascii="Times New Roman" w:eastAsia="宋体" w:hAnsi="Times New Roman" w:cs="Times New Roman"/>
          <w:color w:val="000000"/>
          <w:kern w:val="0"/>
          <w:sz w:val="24"/>
          <w:szCs w:val="24"/>
        </w:rPr>
        <w:t>12</w:t>
      </w:r>
      <w:r w:rsidRPr="008E111F">
        <w:rPr>
          <w:rFonts w:ascii="宋体" w:eastAsia="宋体" w:cs="宋体" w:hint="eastAsia"/>
          <w:color w:val="000000"/>
          <w:kern w:val="0"/>
          <w:sz w:val="24"/>
          <w:szCs w:val="24"/>
        </w:rPr>
        <w:t>月</w:t>
      </w:r>
      <w:r w:rsidRPr="008A6479">
        <w:rPr>
          <w:rFonts w:ascii="Times New Roman" w:eastAsia="宋体" w:hAnsi="Times New Roman" w:cs="Times New Roman"/>
          <w:color w:val="000000"/>
          <w:kern w:val="0"/>
          <w:sz w:val="24"/>
          <w:szCs w:val="24"/>
        </w:rPr>
        <w:t>31</w:t>
      </w:r>
      <w:r w:rsidRPr="008E111F">
        <w:rPr>
          <w:rFonts w:ascii="宋体" w:eastAsia="宋体" w:cs="宋体" w:hint="eastAsia"/>
          <w:color w:val="000000"/>
          <w:kern w:val="0"/>
          <w:sz w:val="24"/>
          <w:szCs w:val="24"/>
        </w:rPr>
        <w:t>日。</w:t>
      </w:r>
    </w:p>
    <w:p w:rsidR="007D600F" w:rsidRPr="00497F38" w:rsidRDefault="007D600F" w:rsidP="0081292C">
      <w:pPr>
        <w:pStyle w:val="a5"/>
        <w:numPr>
          <w:ilvl w:val="0"/>
          <w:numId w:val="3"/>
        </w:numPr>
        <w:spacing w:beforeLines="50" w:afterLines="50" w:line="360" w:lineRule="auto"/>
        <w:ind w:firstLineChars="0"/>
        <w:rPr>
          <w:rFonts w:ascii="Times New Roman" w:eastAsia="宋体" w:hAnsi="Times New Roman" w:cs="Times New Roman"/>
          <w:b/>
          <w:color w:val="000000"/>
          <w:kern w:val="0"/>
          <w:sz w:val="24"/>
          <w:szCs w:val="24"/>
        </w:rPr>
      </w:pPr>
      <w:r w:rsidRPr="00497F38">
        <w:rPr>
          <w:rFonts w:ascii="Times New Roman" w:eastAsia="宋体" w:hAnsi="Times New Roman" w:cs="Times New Roman"/>
          <w:b/>
          <w:color w:val="000000"/>
          <w:kern w:val="0"/>
          <w:sz w:val="24"/>
          <w:szCs w:val="24"/>
        </w:rPr>
        <w:t>重要提示</w:t>
      </w:r>
      <w:r w:rsidRPr="00497F38">
        <w:rPr>
          <w:rFonts w:ascii="Times New Roman" w:eastAsia="宋体" w:hAnsi="Times New Roman" w:cs="Times New Roman"/>
          <w:b/>
          <w:color w:val="000000"/>
          <w:kern w:val="0"/>
          <w:sz w:val="24"/>
          <w:szCs w:val="24"/>
        </w:rPr>
        <w:t xml:space="preserve"> </w:t>
      </w:r>
    </w:p>
    <w:p w:rsidR="009129DB" w:rsidRPr="009129DB" w:rsidRDefault="009129DB" w:rsidP="00EA2EA0">
      <w:pPr>
        <w:pStyle w:val="Default"/>
        <w:spacing w:line="360" w:lineRule="auto"/>
        <w:ind w:firstLineChars="200" w:firstLine="480"/>
      </w:pPr>
      <w:r w:rsidRPr="00E9744A">
        <w:rPr>
          <w:rFonts w:ascii="Times New Roman" w:hAnsi="Times New Roman" w:cs="Times New Roman"/>
          <w:szCs w:val="21"/>
        </w:rPr>
        <w:t>1</w:t>
      </w:r>
      <w:r w:rsidRPr="00E9744A">
        <w:rPr>
          <w:rFonts w:ascii="Times New Roman" w:hAnsi="Times New Roman" w:cs="Times New Roman"/>
          <w:szCs w:val="21"/>
        </w:rPr>
        <w:t>、</w:t>
      </w:r>
      <w:r w:rsidR="00D0469D">
        <w:rPr>
          <w:rFonts w:ascii="Times New Roman" w:cs="Times New Roman"/>
        </w:rPr>
        <w:t>上述申购</w:t>
      </w:r>
      <w:bookmarkStart w:id="0" w:name="_GoBack"/>
      <w:bookmarkEnd w:id="0"/>
      <w:r w:rsidR="00D0469D">
        <w:rPr>
          <w:rFonts w:ascii="Times New Roman" w:cs="Times New Roman"/>
        </w:rPr>
        <w:t>业务仅适用于处于正常申购赎回期及处于特定开放日和开放时间的基金</w:t>
      </w:r>
      <w:r w:rsidR="00D0469D">
        <w:rPr>
          <w:rFonts w:ascii="Times New Roman" w:cs="Times New Roman" w:hint="eastAsia"/>
          <w:bCs/>
        </w:rPr>
        <w:t>。</w:t>
      </w:r>
      <w:r w:rsidR="00D0469D">
        <w:rPr>
          <w:rFonts w:ascii="Times New Roman" w:cs="Times New Roman"/>
          <w:bCs/>
        </w:rPr>
        <w:t>基金封闭期等特殊期间的有关规定详见</w:t>
      </w:r>
      <w:r w:rsidR="00D0469D">
        <w:rPr>
          <w:rFonts w:ascii="Times New Roman" w:cs="Times New Roman" w:hint="eastAsia"/>
          <w:bCs/>
        </w:rPr>
        <w:t>本</w:t>
      </w:r>
      <w:r w:rsidR="00D0469D">
        <w:rPr>
          <w:rFonts w:ascii="Times New Roman" w:cs="Times New Roman"/>
          <w:bCs/>
        </w:rPr>
        <w:t>基金的基金合同和招募说明书等相关法律文件及本公司发布的最新业务公告。</w:t>
      </w:r>
    </w:p>
    <w:p w:rsidR="009129DB" w:rsidRPr="009129DB" w:rsidRDefault="009129DB" w:rsidP="009129DB">
      <w:pPr>
        <w:widowControl/>
        <w:spacing w:line="360" w:lineRule="auto"/>
        <w:ind w:firstLine="482"/>
        <w:rPr>
          <w:color w:val="000000"/>
          <w:kern w:val="0"/>
          <w:sz w:val="24"/>
          <w:szCs w:val="21"/>
        </w:rPr>
      </w:pPr>
      <w:r w:rsidRPr="00E9744A">
        <w:rPr>
          <w:rFonts w:ascii="Times New Roman" w:hAnsi="Times New Roman" w:cs="Times New Roman"/>
          <w:color w:val="000000"/>
          <w:kern w:val="0"/>
          <w:sz w:val="24"/>
          <w:szCs w:val="21"/>
        </w:rPr>
        <w:t>2</w:t>
      </w:r>
      <w:r w:rsidRPr="00E9744A">
        <w:rPr>
          <w:rFonts w:ascii="Times New Roman" w:hAnsi="Times New Roman" w:cs="Times New Roman"/>
          <w:color w:val="000000"/>
          <w:kern w:val="0"/>
          <w:sz w:val="24"/>
          <w:szCs w:val="21"/>
        </w:rPr>
        <w:t>、</w:t>
      </w:r>
      <w:r w:rsidRPr="009129DB">
        <w:rPr>
          <w:color w:val="000000"/>
          <w:kern w:val="0"/>
          <w:sz w:val="24"/>
          <w:szCs w:val="21"/>
        </w:rPr>
        <w:t>费率优惠期间，业务办理的流程以</w:t>
      </w:r>
      <w:r w:rsidRPr="009129DB">
        <w:rPr>
          <w:rFonts w:hint="eastAsia"/>
          <w:color w:val="000000"/>
          <w:kern w:val="0"/>
          <w:sz w:val="24"/>
          <w:szCs w:val="21"/>
        </w:rPr>
        <w:t>邮储银行</w:t>
      </w:r>
      <w:r w:rsidRPr="009129DB">
        <w:rPr>
          <w:color w:val="000000"/>
          <w:kern w:val="0"/>
          <w:sz w:val="24"/>
          <w:szCs w:val="21"/>
        </w:rPr>
        <w:t>的规定为准。投资者欲了解基金产品的详细情况，请仔细阅读基金的基金合同、招募说明书等法律文件。</w:t>
      </w:r>
    </w:p>
    <w:p w:rsidR="009129DB" w:rsidRPr="009129DB" w:rsidRDefault="009129DB" w:rsidP="009129DB">
      <w:pPr>
        <w:widowControl/>
        <w:spacing w:line="360" w:lineRule="auto"/>
        <w:ind w:firstLine="482"/>
        <w:rPr>
          <w:color w:val="000000"/>
          <w:kern w:val="0"/>
          <w:sz w:val="24"/>
          <w:szCs w:val="21"/>
        </w:rPr>
      </w:pPr>
      <w:r w:rsidRPr="00E9744A">
        <w:rPr>
          <w:rFonts w:ascii="Times New Roman" w:hAnsi="Times New Roman" w:cs="Times New Roman"/>
          <w:color w:val="000000"/>
          <w:kern w:val="0"/>
          <w:sz w:val="24"/>
          <w:szCs w:val="21"/>
        </w:rPr>
        <w:t>3</w:t>
      </w:r>
      <w:r w:rsidRPr="00E9744A">
        <w:rPr>
          <w:rFonts w:ascii="Times New Roman" w:hAnsi="Times New Roman" w:cs="Times New Roman"/>
          <w:color w:val="000000"/>
          <w:kern w:val="0"/>
          <w:sz w:val="24"/>
          <w:szCs w:val="21"/>
        </w:rPr>
        <w:t>、</w:t>
      </w:r>
      <w:r w:rsidRPr="009129DB">
        <w:rPr>
          <w:color w:val="000000"/>
          <w:kern w:val="0"/>
          <w:sz w:val="24"/>
          <w:szCs w:val="21"/>
        </w:rPr>
        <w:t>费率优惠解释权归</w:t>
      </w:r>
      <w:r w:rsidRPr="009129DB">
        <w:rPr>
          <w:rFonts w:hint="eastAsia"/>
          <w:color w:val="000000"/>
          <w:kern w:val="0"/>
          <w:sz w:val="24"/>
          <w:szCs w:val="21"/>
        </w:rPr>
        <w:t>邮储银行</w:t>
      </w:r>
      <w:r w:rsidRPr="009129DB">
        <w:rPr>
          <w:color w:val="000000"/>
          <w:kern w:val="0"/>
          <w:sz w:val="24"/>
          <w:szCs w:val="21"/>
        </w:rPr>
        <w:t>所有，</w:t>
      </w:r>
      <w:r w:rsidRPr="009129DB">
        <w:rPr>
          <w:rFonts w:hint="eastAsia"/>
          <w:color w:val="000000"/>
          <w:kern w:val="0"/>
          <w:sz w:val="24"/>
          <w:szCs w:val="21"/>
        </w:rPr>
        <w:t>有关费率优惠的</w:t>
      </w:r>
      <w:r w:rsidRPr="009129DB">
        <w:rPr>
          <w:color w:val="000000"/>
          <w:kern w:val="0"/>
          <w:sz w:val="24"/>
          <w:szCs w:val="21"/>
        </w:rPr>
        <w:t>具体规定如有变化，敬请投资者留意</w:t>
      </w:r>
      <w:r w:rsidRPr="009129DB">
        <w:rPr>
          <w:rFonts w:hint="eastAsia"/>
          <w:color w:val="000000"/>
          <w:kern w:val="0"/>
          <w:sz w:val="24"/>
          <w:szCs w:val="21"/>
        </w:rPr>
        <w:t>邮储银行</w:t>
      </w:r>
      <w:r w:rsidRPr="009129DB">
        <w:rPr>
          <w:color w:val="000000"/>
          <w:kern w:val="0"/>
          <w:sz w:val="24"/>
          <w:szCs w:val="21"/>
        </w:rPr>
        <w:t>的有关规定。</w:t>
      </w:r>
    </w:p>
    <w:p w:rsidR="007D600F" w:rsidRPr="00DE4AD9" w:rsidRDefault="00942BB4" w:rsidP="0081292C">
      <w:pPr>
        <w:pStyle w:val="a5"/>
        <w:numPr>
          <w:ilvl w:val="0"/>
          <w:numId w:val="3"/>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投资者可通过以下途径咨询有关详情</w:t>
      </w:r>
    </w:p>
    <w:p w:rsidR="00EF3C3C" w:rsidRDefault="007D600F" w:rsidP="00EF3C3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B41C44" w:rsidRPr="00B41C44">
        <w:rPr>
          <w:rFonts w:ascii="Times New Roman" w:eastAsia="宋体" w:hAnsi="Times New Roman" w:cs="Times New Roman" w:hint="eastAsia"/>
          <w:color w:val="000000"/>
          <w:kern w:val="0"/>
          <w:sz w:val="24"/>
          <w:szCs w:val="24"/>
        </w:rPr>
        <w:t>中国邮政储蓄银行股份有限公司</w:t>
      </w:r>
    </w:p>
    <w:p w:rsidR="00D93995" w:rsidRPr="00EF3C3C" w:rsidRDefault="00D93995" w:rsidP="00D93995">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客服电话：</w:t>
      </w:r>
      <w:r w:rsidR="00B41C44" w:rsidRPr="00B41C44">
        <w:rPr>
          <w:rFonts w:ascii="Times New Roman" w:eastAsia="宋体" w:hAnsi="Times New Roman" w:cs="Times New Roman" w:hint="eastAsia"/>
          <w:color w:val="000000"/>
          <w:kern w:val="0"/>
          <w:sz w:val="24"/>
          <w:szCs w:val="24"/>
        </w:rPr>
        <w:t>95580</w:t>
      </w:r>
    </w:p>
    <w:p w:rsidR="00EF3C3C" w:rsidRPr="00EF3C3C" w:rsidRDefault="00EF3C3C" w:rsidP="00EF3C3C">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网址：</w:t>
      </w:r>
      <w:hyperlink r:id="rId8" w:history="1">
        <w:r w:rsidR="00B41C44" w:rsidRPr="00B41C44">
          <w:rPr>
            <w:rFonts w:ascii="Times New Roman" w:eastAsia="宋体" w:hAnsi="Times New Roman" w:cs="Times New Roman" w:hint="eastAsia"/>
            <w:color w:val="000000"/>
            <w:kern w:val="0"/>
            <w:sz w:val="24"/>
            <w:szCs w:val="24"/>
          </w:rPr>
          <w:t>www.psbc.com</w:t>
        </w:r>
      </w:hyperlink>
    </w:p>
    <w:p w:rsidR="007D600F" w:rsidRPr="00DE4AD9" w:rsidRDefault="00EF3C3C" w:rsidP="00E142F4">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7D600F" w:rsidRPr="00DE4AD9">
        <w:rPr>
          <w:rFonts w:ascii="Times New Roman" w:eastAsia="宋体" w:hAnsi="Times New Roman" w:cs="Times New Roman"/>
          <w:color w:val="000000"/>
          <w:kern w:val="0"/>
          <w:sz w:val="24"/>
          <w:szCs w:val="24"/>
        </w:rPr>
        <w:t>、泓德基金管理有限公司</w:t>
      </w:r>
    </w:p>
    <w:p w:rsidR="007D600F" w:rsidRPr="00DE4AD9" w:rsidRDefault="007D600F" w:rsidP="007D600F">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客服电话：</w:t>
      </w:r>
      <w:r w:rsidRPr="00DE4AD9">
        <w:rPr>
          <w:rFonts w:ascii="Times New Roman" w:eastAsia="宋体" w:hAnsi="Times New Roman" w:cs="Times New Roman"/>
          <w:color w:val="000000"/>
          <w:kern w:val="0"/>
          <w:sz w:val="24"/>
          <w:szCs w:val="24"/>
        </w:rPr>
        <w:t xml:space="preserve">4009-100-888 </w:t>
      </w:r>
    </w:p>
    <w:p w:rsidR="009B3579" w:rsidRPr="00DE4AD9" w:rsidRDefault="007D600F" w:rsidP="00DE4AD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网址：</w:t>
      </w:r>
      <w:r w:rsidR="009B3579" w:rsidRPr="00DE4AD9">
        <w:rPr>
          <w:rFonts w:ascii="Times New Roman" w:eastAsia="宋体" w:hAnsi="Times New Roman" w:cs="Times New Roman"/>
          <w:color w:val="000000"/>
          <w:kern w:val="0"/>
          <w:sz w:val="24"/>
          <w:szCs w:val="24"/>
        </w:rPr>
        <w:t>www.hongdefund.com</w:t>
      </w:r>
    </w:p>
    <w:p w:rsidR="007D600F" w:rsidRPr="00C02ED8" w:rsidRDefault="00497F38" w:rsidP="0081292C">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五、</w:t>
      </w:r>
      <w:r w:rsidR="00942BB4" w:rsidRPr="00C02ED8">
        <w:rPr>
          <w:rFonts w:ascii="Times New Roman" w:eastAsia="宋体" w:hAnsi="Times New Roman" w:cs="Times New Roman"/>
          <w:b/>
          <w:color w:val="000000"/>
          <w:kern w:val="0"/>
          <w:sz w:val="24"/>
          <w:szCs w:val="24"/>
        </w:rPr>
        <w:t>风险提示</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基金的过往业绩并不</w:t>
      </w:r>
      <w:r w:rsidRPr="00F13BFC">
        <w:rPr>
          <w:rFonts w:ascii="Times New Roman" w:eastAsia="宋体" w:hAnsi="Times New Roman" w:cs="Times New Roman" w:hint="eastAsia"/>
          <w:color w:val="000000"/>
          <w:kern w:val="0"/>
          <w:sz w:val="24"/>
          <w:szCs w:val="24"/>
        </w:rPr>
        <w:t>预示</w:t>
      </w:r>
      <w:r w:rsidRPr="00F13BFC">
        <w:rPr>
          <w:rFonts w:ascii="Times New Roman" w:eastAsia="宋体" w:hAnsi="Times New Roman" w:cs="Times New Roman"/>
          <w:color w:val="000000"/>
          <w:kern w:val="0"/>
          <w:sz w:val="24"/>
          <w:szCs w:val="24"/>
        </w:rPr>
        <w:t>其未来表现</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基金管理人管理的其他基金的业绩也不构成对本基金业绩表现的保证。</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lastRenderedPageBreak/>
        <w:t>基金管理人承诺以诚实信用、勤勉尽责的原则管理和运用基金</w:t>
      </w:r>
      <w:r w:rsidRPr="00F13BFC">
        <w:rPr>
          <w:rFonts w:ascii="Times New Roman" w:eastAsia="宋体" w:hAnsi="Times New Roman" w:cs="Times New Roman" w:hint="eastAsia"/>
          <w:color w:val="000000"/>
          <w:kern w:val="0"/>
          <w:sz w:val="24"/>
          <w:szCs w:val="24"/>
        </w:rPr>
        <w:t>财</w:t>
      </w:r>
      <w:r w:rsidRPr="00F13BFC">
        <w:rPr>
          <w:rFonts w:ascii="Times New Roman" w:eastAsia="宋体" w:hAnsi="Times New Roman" w:cs="Times New Roman"/>
          <w:color w:val="000000"/>
          <w:kern w:val="0"/>
          <w:sz w:val="24"/>
          <w:szCs w:val="24"/>
        </w:rPr>
        <w:t>产，但投资有风险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基金管理人不保证基金一定盈利，也不保证最低收益。</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敬请投资</w:t>
      </w:r>
      <w:r w:rsidRPr="00F13BFC">
        <w:rPr>
          <w:rFonts w:ascii="Times New Roman" w:eastAsia="宋体" w:hAnsi="Times New Roman" w:cs="Times New Roman" w:hint="eastAsia"/>
          <w:color w:val="000000"/>
          <w:kern w:val="0"/>
          <w:sz w:val="24"/>
          <w:szCs w:val="24"/>
        </w:rPr>
        <w:t>者</w:t>
      </w:r>
      <w:r w:rsidRPr="00F13BFC">
        <w:rPr>
          <w:rFonts w:ascii="Times New Roman" w:eastAsia="宋体" w:hAnsi="Times New Roman" w:cs="Times New Roman"/>
          <w:color w:val="000000"/>
          <w:kern w:val="0"/>
          <w:sz w:val="24"/>
          <w:szCs w:val="24"/>
        </w:rPr>
        <w:t>认真阅读基金的相关法律文件并关注基金特有风险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如实填写或更新个人信息并核对自身的风险承受能力</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选择适合自身风险承受能力的投资品种进行投资。</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hint="eastAsia"/>
          <w:color w:val="000000"/>
          <w:kern w:val="0"/>
          <w:sz w:val="24"/>
          <w:szCs w:val="24"/>
        </w:rPr>
        <w:t>投资有风险，选择须谨慎。</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特此公告</w:t>
      </w:r>
      <w:r w:rsidRPr="00F13BFC">
        <w:rPr>
          <w:rFonts w:ascii="Times New Roman" w:eastAsia="宋体" w:hAnsi="Times New Roman" w:cs="Times New Roman" w:hint="eastAsia"/>
          <w:color w:val="000000"/>
          <w:kern w:val="0"/>
          <w:sz w:val="24"/>
          <w:szCs w:val="24"/>
        </w:rPr>
        <w:t>。</w:t>
      </w:r>
    </w:p>
    <w:p w:rsidR="00324063" w:rsidRPr="00DE4AD9" w:rsidRDefault="00324063"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7D600F" w:rsidRPr="00DE4AD9" w:rsidRDefault="007D600F"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泓德基金管理有限公司</w:t>
      </w:r>
    </w:p>
    <w:p w:rsidR="007D600F" w:rsidRPr="008A4745" w:rsidRDefault="00C06FA2" w:rsidP="008A4745">
      <w:pPr>
        <w:pStyle w:val="a5"/>
        <w:spacing w:line="360" w:lineRule="auto"/>
        <w:ind w:left="450" w:firstLineChars="0" w:firstLine="0"/>
        <w:jc w:val="right"/>
        <w:rPr>
          <w:rFonts w:ascii="Times New Roman" w:hAnsi="Times New Roman" w:cs="Times New Roman"/>
          <w:sz w:val="24"/>
          <w:szCs w:val="24"/>
        </w:rPr>
      </w:pPr>
      <w:r w:rsidRPr="00DE4AD9">
        <w:rPr>
          <w:rFonts w:ascii="Times New Roman" w:eastAsia="宋体" w:hAnsi="Times New Roman" w:cs="Times New Roman"/>
          <w:color w:val="000000"/>
          <w:kern w:val="0"/>
          <w:sz w:val="24"/>
          <w:szCs w:val="24"/>
        </w:rPr>
        <w:t>二〇</w:t>
      </w:r>
      <w:r w:rsidR="00E06158" w:rsidRPr="00DE4AD9">
        <w:rPr>
          <w:rFonts w:ascii="Times New Roman" w:eastAsia="宋体" w:hAnsi="Times New Roman" w:cs="Times New Roman"/>
          <w:color w:val="000000"/>
          <w:kern w:val="0"/>
          <w:sz w:val="24"/>
          <w:szCs w:val="24"/>
        </w:rPr>
        <w:t>二〇</w:t>
      </w:r>
      <w:r w:rsidR="00FB42A0">
        <w:rPr>
          <w:rFonts w:ascii="Times New Roman" w:eastAsia="宋体" w:hAnsi="Times New Roman" w:cs="Times New Roman"/>
          <w:color w:val="000000"/>
          <w:kern w:val="0"/>
          <w:sz w:val="24"/>
          <w:szCs w:val="24"/>
        </w:rPr>
        <w:t>年</w:t>
      </w:r>
      <w:r w:rsidR="009129DB">
        <w:rPr>
          <w:rFonts w:ascii="Times New Roman" w:eastAsia="宋体" w:hAnsi="Times New Roman" w:cs="Times New Roman" w:hint="eastAsia"/>
          <w:color w:val="000000"/>
          <w:kern w:val="0"/>
          <w:sz w:val="24"/>
          <w:szCs w:val="24"/>
        </w:rPr>
        <w:t>十二</w:t>
      </w:r>
      <w:r w:rsidRPr="00DE4AD9">
        <w:rPr>
          <w:rFonts w:ascii="Times New Roman" w:eastAsia="宋体" w:hAnsi="Times New Roman" w:cs="Times New Roman"/>
          <w:color w:val="000000"/>
          <w:kern w:val="0"/>
          <w:sz w:val="24"/>
          <w:szCs w:val="24"/>
        </w:rPr>
        <w:t>月</w:t>
      </w:r>
      <w:r w:rsidR="009129DB">
        <w:rPr>
          <w:rFonts w:ascii="Times New Roman" w:eastAsia="宋体" w:hAnsi="Times New Roman" w:cs="Times New Roman" w:hint="eastAsia"/>
          <w:color w:val="000000"/>
          <w:kern w:val="0"/>
          <w:sz w:val="24"/>
          <w:szCs w:val="24"/>
        </w:rPr>
        <w:t>三十一</w:t>
      </w:r>
      <w:r w:rsidRPr="00DE4AD9">
        <w:rPr>
          <w:rFonts w:ascii="Times New Roman" w:eastAsia="宋体" w:hAnsi="Times New Roman" w:cs="Times New Roman"/>
          <w:color w:val="000000"/>
          <w:kern w:val="0"/>
          <w:sz w:val="24"/>
          <w:szCs w:val="24"/>
        </w:rPr>
        <w:t>日</w:t>
      </w:r>
    </w:p>
    <w:sectPr w:rsidR="007D600F" w:rsidRPr="008A4745" w:rsidSect="001F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BFF" w:rsidRDefault="00597BFF" w:rsidP="000B480F">
      <w:r>
        <w:separator/>
      </w:r>
    </w:p>
  </w:endnote>
  <w:endnote w:type="continuationSeparator" w:id="0">
    <w:p w:rsidR="00597BFF" w:rsidRDefault="00597BFF" w:rsidP="000B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BFF" w:rsidRDefault="00597BFF" w:rsidP="000B480F">
      <w:r>
        <w:separator/>
      </w:r>
    </w:p>
  </w:footnote>
  <w:footnote w:type="continuationSeparator" w:id="0">
    <w:p w:rsidR="00597BFF" w:rsidRDefault="00597BFF" w:rsidP="000B4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58EE3DB2"/>
    <w:lvl w:ilvl="0" w:tplc="4D2E525E">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AF1C07"/>
    <w:multiLevelType w:val="multilevel"/>
    <w:tmpl w:val="39AF1C07"/>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385656"/>
    <w:multiLevelType w:val="hybridMultilevel"/>
    <w:tmpl w:val="D9121B34"/>
    <w:lvl w:ilvl="0" w:tplc="F6FCDB4A">
      <w:start w:val="1"/>
      <w:numFmt w:val="decimal"/>
      <w:lvlText w:val="%1、"/>
      <w:lvlJc w:val="left"/>
      <w:pPr>
        <w:ind w:left="360" w:hanging="360"/>
      </w:pPr>
      <w:rPr>
        <w:rFonts w:hAnsi="Calibri" w:cs="Times New Roman"/>
        <w:color w:val="auto"/>
        <w:sz w:val="21"/>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63F27D1"/>
    <w:multiLevelType w:val="hybridMultilevel"/>
    <w:tmpl w:val="410023B6"/>
    <w:lvl w:ilvl="0" w:tplc="7138F73C">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620D"/>
    <w:rsid w:val="00026070"/>
    <w:rsid w:val="00035D8F"/>
    <w:rsid w:val="00046BDA"/>
    <w:rsid w:val="0006059E"/>
    <w:rsid w:val="000B2A9C"/>
    <w:rsid w:val="000B480F"/>
    <w:rsid w:val="000B5ED6"/>
    <w:rsid w:val="000C5B8C"/>
    <w:rsid w:val="000C5DB5"/>
    <w:rsid w:val="000D1974"/>
    <w:rsid w:val="000D1FCC"/>
    <w:rsid w:val="000D7807"/>
    <w:rsid w:val="000F5B10"/>
    <w:rsid w:val="000F67B3"/>
    <w:rsid w:val="0010344B"/>
    <w:rsid w:val="00136664"/>
    <w:rsid w:val="0015236B"/>
    <w:rsid w:val="001C33A7"/>
    <w:rsid w:val="001D6236"/>
    <w:rsid w:val="001E05AB"/>
    <w:rsid w:val="001F1BF5"/>
    <w:rsid w:val="001F3842"/>
    <w:rsid w:val="001F688E"/>
    <w:rsid w:val="00275A60"/>
    <w:rsid w:val="002C7910"/>
    <w:rsid w:val="00300627"/>
    <w:rsid w:val="00300A06"/>
    <w:rsid w:val="00324063"/>
    <w:rsid w:val="00327551"/>
    <w:rsid w:val="0032769D"/>
    <w:rsid w:val="003346AF"/>
    <w:rsid w:val="003360AC"/>
    <w:rsid w:val="003529C1"/>
    <w:rsid w:val="0036226B"/>
    <w:rsid w:val="003751F7"/>
    <w:rsid w:val="00382889"/>
    <w:rsid w:val="003A1288"/>
    <w:rsid w:val="003A6748"/>
    <w:rsid w:val="003B0EF2"/>
    <w:rsid w:val="003B7BD3"/>
    <w:rsid w:val="003D28A0"/>
    <w:rsid w:val="003E277A"/>
    <w:rsid w:val="003E4C0C"/>
    <w:rsid w:val="003F4B05"/>
    <w:rsid w:val="003F6BE3"/>
    <w:rsid w:val="00400A4A"/>
    <w:rsid w:val="00412305"/>
    <w:rsid w:val="00415CCD"/>
    <w:rsid w:val="00421EDE"/>
    <w:rsid w:val="00436F3D"/>
    <w:rsid w:val="0043705C"/>
    <w:rsid w:val="004754B2"/>
    <w:rsid w:val="00475815"/>
    <w:rsid w:val="00481246"/>
    <w:rsid w:val="00482812"/>
    <w:rsid w:val="00483B0C"/>
    <w:rsid w:val="00497F38"/>
    <w:rsid w:val="004A540F"/>
    <w:rsid w:val="004C62E3"/>
    <w:rsid w:val="004D2DB3"/>
    <w:rsid w:val="004D5BFB"/>
    <w:rsid w:val="004E49F1"/>
    <w:rsid w:val="004E6DC3"/>
    <w:rsid w:val="004F0666"/>
    <w:rsid w:val="004F1DD0"/>
    <w:rsid w:val="00517A39"/>
    <w:rsid w:val="00526781"/>
    <w:rsid w:val="00533E20"/>
    <w:rsid w:val="00534922"/>
    <w:rsid w:val="005606BC"/>
    <w:rsid w:val="005624C2"/>
    <w:rsid w:val="00570773"/>
    <w:rsid w:val="00576DDD"/>
    <w:rsid w:val="00592EF1"/>
    <w:rsid w:val="00595B5B"/>
    <w:rsid w:val="00597BFF"/>
    <w:rsid w:val="005A0D05"/>
    <w:rsid w:val="005A15F9"/>
    <w:rsid w:val="005A4DB9"/>
    <w:rsid w:val="005A518B"/>
    <w:rsid w:val="005B76E9"/>
    <w:rsid w:val="005D2941"/>
    <w:rsid w:val="005D4432"/>
    <w:rsid w:val="005D59D1"/>
    <w:rsid w:val="0060337C"/>
    <w:rsid w:val="0060652A"/>
    <w:rsid w:val="00614773"/>
    <w:rsid w:val="00622701"/>
    <w:rsid w:val="006402B8"/>
    <w:rsid w:val="00652004"/>
    <w:rsid w:val="00662052"/>
    <w:rsid w:val="00664DE5"/>
    <w:rsid w:val="006666D0"/>
    <w:rsid w:val="00667F38"/>
    <w:rsid w:val="00715C86"/>
    <w:rsid w:val="007314AA"/>
    <w:rsid w:val="00732885"/>
    <w:rsid w:val="007356DB"/>
    <w:rsid w:val="00773BBF"/>
    <w:rsid w:val="0077559E"/>
    <w:rsid w:val="00786221"/>
    <w:rsid w:val="00786DD3"/>
    <w:rsid w:val="007A5C39"/>
    <w:rsid w:val="007B3A89"/>
    <w:rsid w:val="007C4554"/>
    <w:rsid w:val="007D600F"/>
    <w:rsid w:val="007E4B05"/>
    <w:rsid w:val="007E6E30"/>
    <w:rsid w:val="007F7B19"/>
    <w:rsid w:val="0081292C"/>
    <w:rsid w:val="008340BA"/>
    <w:rsid w:val="0084033D"/>
    <w:rsid w:val="00843CCD"/>
    <w:rsid w:val="00850EB4"/>
    <w:rsid w:val="00853ADA"/>
    <w:rsid w:val="00863BE8"/>
    <w:rsid w:val="008A1E21"/>
    <w:rsid w:val="008A24CE"/>
    <w:rsid w:val="008A3FAA"/>
    <w:rsid w:val="008A4745"/>
    <w:rsid w:val="008A6479"/>
    <w:rsid w:val="008C64E9"/>
    <w:rsid w:val="008F2B14"/>
    <w:rsid w:val="00901F4D"/>
    <w:rsid w:val="0090208F"/>
    <w:rsid w:val="009129DB"/>
    <w:rsid w:val="009137A8"/>
    <w:rsid w:val="00913A10"/>
    <w:rsid w:val="00914782"/>
    <w:rsid w:val="009256DE"/>
    <w:rsid w:val="00934725"/>
    <w:rsid w:val="00942BB4"/>
    <w:rsid w:val="00946709"/>
    <w:rsid w:val="009802A3"/>
    <w:rsid w:val="009823DD"/>
    <w:rsid w:val="009B3579"/>
    <w:rsid w:val="009D4191"/>
    <w:rsid w:val="009E1AFF"/>
    <w:rsid w:val="009E5EAC"/>
    <w:rsid w:val="00A131E6"/>
    <w:rsid w:val="00A25922"/>
    <w:rsid w:val="00A43841"/>
    <w:rsid w:val="00A96FBB"/>
    <w:rsid w:val="00AC0234"/>
    <w:rsid w:val="00B072F4"/>
    <w:rsid w:val="00B108D3"/>
    <w:rsid w:val="00B1555D"/>
    <w:rsid w:val="00B156C1"/>
    <w:rsid w:val="00B17358"/>
    <w:rsid w:val="00B2528D"/>
    <w:rsid w:val="00B346A7"/>
    <w:rsid w:val="00B41C44"/>
    <w:rsid w:val="00B43332"/>
    <w:rsid w:val="00B45B85"/>
    <w:rsid w:val="00B65D91"/>
    <w:rsid w:val="00B76981"/>
    <w:rsid w:val="00BA0382"/>
    <w:rsid w:val="00BA65A0"/>
    <w:rsid w:val="00BE250F"/>
    <w:rsid w:val="00BF156D"/>
    <w:rsid w:val="00BF6934"/>
    <w:rsid w:val="00C02ED8"/>
    <w:rsid w:val="00C06FA2"/>
    <w:rsid w:val="00C06FC6"/>
    <w:rsid w:val="00C2774A"/>
    <w:rsid w:val="00C40FD1"/>
    <w:rsid w:val="00C61DF3"/>
    <w:rsid w:val="00C65AAD"/>
    <w:rsid w:val="00C670BF"/>
    <w:rsid w:val="00C93D55"/>
    <w:rsid w:val="00CB38CD"/>
    <w:rsid w:val="00CC1B28"/>
    <w:rsid w:val="00CD1FE1"/>
    <w:rsid w:val="00CD250F"/>
    <w:rsid w:val="00CD70AE"/>
    <w:rsid w:val="00CE28A9"/>
    <w:rsid w:val="00D0469D"/>
    <w:rsid w:val="00D07C38"/>
    <w:rsid w:val="00D21332"/>
    <w:rsid w:val="00D60A02"/>
    <w:rsid w:val="00D64C4F"/>
    <w:rsid w:val="00D74BE7"/>
    <w:rsid w:val="00D93995"/>
    <w:rsid w:val="00DA2E8D"/>
    <w:rsid w:val="00DE3834"/>
    <w:rsid w:val="00DE3D41"/>
    <w:rsid w:val="00DE4AD9"/>
    <w:rsid w:val="00E012E6"/>
    <w:rsid w:val="00E06158"/>
    <w:rsid w:val="00E10E63"/>
    <w:rsid w:val="00E142F4"/>
    <w:rsid w:val="00E52BE6"/>
    <w:rsid w:val="00E918EA"/>
    <w:rsid w:val="00E9744A"/>
    <w:rsid w:val="00EA224B"/>
    <w:rsid w:val="00EA2CFF"/>
    <w:rsid w:val="00EA2EA0"/>
    <w:rsid w:val="00EB727E"/>
    <w:rsid w:val="00EE172A"/>
    <w:rsid w:val="00EE497F"/>
    <w:rsid w:val="00EF3C3C"/>
    <w:rsid w:val="00F02D46"/>
    <w:rsid w:val="00F051E1"/>
    <w:rsid w:val="00F13BFC"/>
    <w:rsid w:val="00F267B8"/>
    <w:rsid w:val="00F278AA"/>
    <w:rsid w:val="00F43F1B"/>
    <w:rsid w:val="00F4716C"/>
    <w:rsid w:val="00F90E5D"/>
    <w:rsid w:val="00FA7EC5"/>
    <w:rsid w:val="00FB3442"/>
    <w:rsid w:val="00FB4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80F"/>
    <w:rPr>
      <w:sz w:val="18"/>
      <w:szCs w:val="18"/>
    </w:rPr>
  </w:style>
  <w:style w:type="paragraph" w:styleId="a4">
    <w:name w:val="footer"/>
    <w:basedOn w:val="a"/>
    <w:link w:val="Char0"/>
    <w:uiPriority w:val="99"/>
    <w:unhideWhenUsed/>
    <w:rsid w:val="000B480F"/>
    <w:pPr>
      <w:tabs>
        <w:tab w:val="center" w:pos="4153"/>
        <w:tab w:val="right" w:pos="8306"/>
      </w:tabs>
      <w:snapToGrid w:val="0"/>
      <w:jc w:val="left"/>
    </w:pPr>
    <w:rPr>
      <w:sz w:val="18"/>
      <w:szCs w:val="18"/>
    </w:rPr>
  </w:style>
  <w:style w:type="character" w:customStyle="1" w:styleId="Char0">
    <w:name w:val="页脚 Char"/>
    <w:basedOn w:val="a0"/>
    <w:link w:val="a4"/>
    <w:uiPriority w:val="99"/>
    <w:rsid w:val="000B480F"/>
    <w:rPr>
      <w:sz w:val="18"/>
      <w:szCs w:val="18"/>
    </w:rPr>
  </w:style>
  <w:style w:type="paragraph" w:styleId="a5">
    <w:name w:val="List Paragraph"/>
    <w:basedOn w:val="a"/>
    <w:uiPriority w:val="99"/>
    <w:qFormat/>
    <w:rsid w:val="000B480F"/>
    <w:pPr>
      <w:ind w:firstLineChars="200" w:firstLine="420"/>
    </w:pPr>
  </w:style>
  <w:style w:type="table" w:styleId="a6">
    <w:name w:val="Table Grid"/>
    <w:basedOn w:val="a1"/>
    <w:uiPriority w:val="59"/>
    <w:rsid w:val="000B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D600F"/>
    <w:rPr>
      <w:sz w:val="21"/>
      <w:szCs w:val="21"/>
    </w:rPr>
  </w:style>
  <w:style w:type="paragraph" w:styleId="a8">
    <w:name w:val="annotation text"/>
    <w:basedOn w:val="a"/>
    <w:link w:val="Char1"/>
    <w:uiPriority w:val="99"/>
    <w:semiHidden/>
    <w:unhideWhenUsed/>
    <w:rsid w:val="007D600F"/>
    <w:pPr>
      <w:jc w:val="left"/>
    </w:pPr>
  </w:style>
  <w:style w:type="character" w:customStyle="1" w:styleId="Char1">
    <w:name w:val="批注文字 Char"/>
    <w:basedOn w:val="a0"/>
    <w:link w:val="a8"/>
    <w:uiPriority w:val="99"/>
    <w:semiHidden/>
    <w:rsid w:val="007D600F"/>
  </w:style>
  <w:style w:type="paragraph" w:styleId="a9">
    <w:name w:val="annotation subject"/>
    <w:basedOn w:val="a8"/>
    <w:next w:val="a8"/>
    <w:link w:val="Char2"/>
    <w:uiPriority w:val="99"/>
    <w:semiHidden/>
    <w:unhideWhenUsed/>
    <w:rsid w:val="007D600F"/>
    <w:rPr>
      <w:b/>
      <w:bCs/>
    </w:rPr>
  </w:style>
  <w:style w:type="character" w:customStyle="1" w:styleId="Char2">
    <w:name w:val="批注主题 Char"/>
    <w:basedOn w:val="Char1"/>
    <w:link w:val="a9"/>
    <w:uiPriority w:val="99"/>
    <w:semiHidden/>
    <w:rsid w:val="007D600F"/>
    <w:rPr>
      <w:b/>
      <w:bCs/>
    </w:rPr>
  </w:style>
  <w:style w:type="paragraph" w:styleId="aa">
    <w:name w:val="Balloon Text"/>
    <w:basedOn w:val="a"/>
    <w:link w:val="Char3"/>
    <w:uiPriority w:val="99"/>
    <w:semiHidden/>
    <w:unhideWhenUsed/>
    <w:rsid w:val="007D600F"/>
    <w:rPr>
      <w:sz w:val="18"/>
      <w:szCs w:val="18"/>
    </w:rPr>
  </w:style>
  <w:style w:type="character" w:customStyle="1" w:styleId="Char3">
    <w:name w:val="批注框文本 Char"/>
    <w:basedOn w:val="a0"/>
    <w:link w:val="aa"/>
    <w:uiPriority w:val="99"/>
    <w:semiHidden/>
    <w:rsid w:val="007D600F"/>
    <w:rPr>
      <w:sz w:val="18"/>
      <w:szCs w:val="18"/>
    </w:rPr>
  </w:style>
  <w:style w:type="character" w:styleId="ab">
    <w:name w:val="Hyperlink"/>
    <w:basedOn w:val="a0"/>
    <w:uiPriority w:val="99"/>
    <w:unhideWhenUsed/>
    <w:rsid w:val="009B3579"/>
    <w:rPr>
      <w:color w:val="0000FF" w:themeColor="hyperlink"/>
      <w:u w:val="single"/>
    </w:rPr>
  </w:style>
  <w:style w:type="paragraph" w:customStyle="1" w:styleId="Default">
    <w:name w:val="Default"/>
    <w:qFormat/>
    <w:rsid w:val="00C670BF"/>
    <w:pPr>
      <w:widowControl w:val="0"/>
      <w:autoSpaceDE w:val="0"/>
      <w:autoSpaceDN w:val="0"/>
      <w:adjustRightInd w:val="0"/>
    </w:pPr>
    <w:rPr>
      <w:rFonts w:ascii="宋体" w:eastAsia="宋体" w:cs="宋体"/>
      <w:color w:val="000000"/>
      <w:kern w:val="0"/>
      <w:sz w:val="24"/>
      <w:szCs w:val="24"/>
    </w:rPr>
  </w:style>
  <w:style w:type="paragraph" w:customStyle="1" w:styleId="neirong">
    <w:name w:val="neirong"/>
    <w:basedOn w:val="a"/>
    <w:rsid w:val="00E06158"/>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styleId="ac">
    <w:name w:val="Normal (Web)"/>
    <w:basedOn w:val="a"/>
    <w:uiPriority w:val="99"/>
    <w:unhideWhenUsed/>
    <w:qFormat/>
    <w:rsid w:val="00EF3C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442981">
      <w:bodyDiv w:val="1"/>
      <w:marLeft w:val="0"/>
      <w:marRight w:val="0"/>
      <w:marTop w:val="0"/>
      <w:marBottom w:val="0"/>
      <w:divBdr>
        <w:top w:val="none" w:sz="0" w:space="0" w:color="auto"/>
        <w:left w:val="none" w:sz="0" w:space="0" w:color="auto"/>
        <w:bottom w:val="none" w:sz="0" w:space="0" w:color="auto"/>
        <w:right w:val="none" w:sz="0" w:space="0" w:color="auto"/>
      </w:divBdr>
    </w:div>
    <w:div w:id="127361875">
      <w:bodyDiv w:val="1"/>
      <w:marLeft w:val="0"/>
      <w:marRight w:val="0"/>
      <w:marTop w:val="0"/>
      <w:marBottom w:val="0"/>
      <w:divBdr>
        <w:top w:val="none" w:sz="0" w:space="0" w:color="auto"/>
        <w:left w:val="none" w:sz="0" w:space="0" w:color="auto"/>
        <w:bottom w:val="none" w:sz="0" w:space="0" w:color="auto"/>
        <w:right w:val="none" w:sz="0" w:space="0" w:color="auto"/>
      </w:divBdr>
    </w:div>
    <w:div w:id="139806856">
      <w:bodyDiv w:val="1"/>
      <w:marLeft w:val="0"/>
      <w:marRight w:val="0"/>
      <w:marTop w:val="0"/>
      <w:marBottom w:val="0"/>
      <w:divBdr>
        <w:top w:val="none" w:sz="0" w:space="0" w:color="auto"/>
        <w:left w:val="none" w:sz="0" w:space="0" w:color="auto"/>
        <w:bottom w:val="none" w:sz="0" w:space="0" w:color="auto"/>
        <w:right w:val="none" w:sz="0" w:space="0" w:color="auto"/>
      </w:divBdr>
    </w:div>
    <w:div w:id="192502324">
      <w:bodyDiv w:val="1"/>
      <w:marLeft w:val="0"/>
      <w:marRight w:val="0"/>
      <w:marTop w:val="0"/>
      <w:marBottom w:val="0"/>
      <w:divBdr>
        <w:top w:val="none" w:sz="0" w:space="0" w:color="auto"/>
        <w:left w:val="none" w:sz="0" w:space="0" w:color="auto"/>
        <w:bottom w:val="none" w:sz="0" w:space="0" w:color="auto"/>
        <w:right w:val="none" w:sz="0" w:space="0" w:color="auto"/>
      </w:divBdr>
    </w:div>
    <w:div w:id="201289732">
      <w:bodyDiv w:val="1"/>
      <w:marLeft w:val="0"/>
      <w:marRight w:val="0"/>
      <w:marTop w:val="0"/>
      <w:marBottom w:val="0"/>
      <w:divBdr>
        <w:top w:val="none" w:sz="0" w:space="0" w:color="auto"/>
        <w:left w:val="none" w:sz="0" w:space="0" w:color="auto"/>
        <w:bottom w:val="none" w:sz="0" w:space="0" w:color="auto"/>
        <w:right w:val="none" w:sz="0" w:space="0" w:color="auto"/>
      </w:divBdr>
    </w:div>
    <w:div w:id="269820829">
      <w:bodyDiv w:val="1"/>
      <w:marLeft w:val="0"/>
      <w:marRight w:val="0"/>
      <w:marTop w:val="0"/>
      <w:marBottom w:val="0"/>
      <w:divBdr>
        <w:top w:val="none" w:sz="0" w:space="0" w:color="auto"/>
        <w:left w:val="none" w:sz="0" w:space="0" w:color="auto"/>
        <w:bottom w:val="none" w:sz="0" w:space="0" w:color="auto"/>
        <w:right w:val="none" w:sz="0" w:space="0" w:color="auto"/>
      </w:divBdr>
    </w:div>
    <w:div w:id="586112610">
      <w:bodyDiv w:val="1"/>
      <w:marLeft w:val="0"/>
      <w:marRight w:val="0"/>
      <w:marTop w:val="0"/>
      <w:marBottom w:val="0"/>
      <w:divBdr>
        <w:top w:val="none" w:sz="0" w:space="0" w:color="auto"/>
        <w:left w:val="none" w:sz="0" w:space="0" w:color="auto"/>
        <w:bottom w:val="none" w:sz="0" w:space="0" w:color="auto"/>
        <w:right w:val="none" w:sz="0" w:space="0" w:color="auto"/>
      </w:divBdr>
    </w:div>
    <w:div w:id="722339171">
      <w:bodyDiv w:val="1"/>
      <w:marLeft w:val="0"/>
      <w:marRight w:val="0"/>
      <w:marTop w:val="0"/>
      <w:marBottom w:val="0"/>
      <w:divBdr>
        <w:top w:val="none" w:sz="0" w:space="0" w:color="auto"/>
        <w:left w:val="none" w:sz="0" w:space="0" w:color="auto"/>
        <w:bottom w:val="none" w:sz="0" w:space="0" w:color="auto"/>
        <w:right w:val="none" w:sz="0" w:space="0" w:color="auto"/>
      </w:divBdr>
    </w:div>
    <w:div w:id="903104018">
      <w:bodyDiv w:val="1"/>
      <w:marLeft w:val="0"/>
      <w:marRight w:val="0"/>
      <w:marTop w:val="0"/>
      <w:marBottom w:val="0"/>
      <w:divBdr>
        <w:top w:val="none" w:sz="0" w:space="0" w:color="auto"/>
        <w:left w:val="none" w:sz="0" w:space="0" w:color="auto"/>
        <w:bottom w:val="none" w:sz="0" w:space="0" w:color="auto"/>
        <w:right w:val="none" w:sz="0" w:space="0" w:color="auto"/>
      </w:divBdr>
    </w:div>
    <w:div w:id="1056314147">
      <w:bodyDiv w:val="1"/>
      <w:marLeft w:val="0"/>
      <w:marRight w:val="0"/>
      <w:marTop w:val="0"/>
      <w:marBottom w:val="0"/>
      <w:divBdr>
        <w:top w:val="none" w:sz="0" w:space="0" w:color="auto"/>
        <w:left w:val="none" w:sz="0" w:space="0" w:color="auto"/>
        <w:bottom w:val="none" w:sz="0" w:space="0" w:color="auto"/>
        <w:right w:val="none" w:sz="0" w:space="0" w:color="auto"/>
      </w:divBdr>
    </w:div>
    <w:div w:id="1057969081">
      <w:bodyDiv w:val="1"/>
      <w:marLeft w:val="0"/>
      <w:marRight w:val="0"/>
      <w:marTop w:val="0"/>
      <w:marBottom w:val="0"/>
      <w:divBdr>
        <w:top w:val="none" w:sz="0" w:space="0" w:color="auto"/>
        <w:left w:val="none" w:sz="0" w:space="0" w:color="auto"/>
        <w:bottom w:val="none" w:sz="0" w:space="0" w:color="auto"/>
        <w:right w:val="none" w:sz="0" w:space="0" w:color="auto"/>
      </w:divBdr>
    </w:div>
    <w:div w:id="1466001166">
      <w:bodyDiv w:val="1"/>
      <w:marLeft w:val="0"/>
      <w:marRight w:val="0"/>
      <w:marTop w:val="0"/>
      <w:marBottom w:val="0"/>
      <w:divBdr>
        <w:top w:val="none" w:sz="0" w:space="0" w:color="auto"/>
        <w:left w:val="none" w:sz="0" w:space="0" w:color="auto"/>
        <w:bottom w:val="none" w:sz="0" w:space="0" w:color="auto"/>
        <w:right w:val="none" w:sz="0" w:space="0" w:color="auto"/>
      </w:divBdr>
    </w:div>
    <w:div w:id="1483504392">
      <w:bodyDiv w:val="1"/>
      <w:marLeft w:val="0"/>
      <w:marRight w:val="0"/>
      <w:marTop w:val="0"/>
      <w:marBottom w:val="0"/>
      <w:divBdr>
        <w:top w:val="none" w:sz="0" w:space="0" w:color="auto"/>
        <w:left w:val="none" w:sz="0" w:space="0" w:color="auto"/>
        <w:bottom w:val="none" w:sz="0" w:space="0" w:color="auto"/>
        <w:right w:val="none" w:sz="0" w:space="0" w:color="auto"/>
      </w:divBdr>
    </w:div>
    <w:div w:id="1494299462">
      <w:bodyDiv w:val="1"/>
      <w:marLeft w:val="0"/>
      <w:marRight w:val="0"/>
      <w:marTop w:val="0"/>
      <w:marBottom w:val="0"/>
      <w:divBdr>
        <w:top w:val="none" w:sz="0" w:space="0" w:color="auto"/>
        <w:left w:val="none" w:sz="0" w:space="0" w:color="auto"/>
        <w:bottom w:val="none" w:sz="0" w:space="0" w:color="auto"/>
        <w:right w:val="none" w:sz="0" w:space="0" w:color="auto"/>
      </w:divBdr>
    </w:div>
    <w:div w:id="1521118303">
      <w:bodyDiv w:val="1"/>
      <w:marLeft w:val="0"/>
      <w:marRight w:val="0"/>
      <w:marTop w:val="0"/>
      <w:marBottom w:val="0"/>
      <w:divBdr>
        <w:top w:val="none" w:sz="0" w:space="0" w:color="auto"/>
        <w:left w:val="none" w:sz="0" w:space="0" w:color="auto"/>
        <w:bottom w:val="none" w:sz="0" w:space="0" w:color="auto"/>
        <w:right w:val="none" w:sz="0" w:space="0" w:color="auto"/>
      </w:divBdr>
    </w:div>
    <w:div w:id="1534880104">
      <w:bodyDiv w:val="1"/>
      <w:marLeft w:val="0"/>
      <w:marRight w:val="0"/>
      <w:marTop w:val="0"/>
      <w:marBottom w:val="0"/>
      <w:divBdr>
        <w:top w:val="none" w:sz="0" w:space="0" w:color="auto"/>
        <w:left w:val="none" w:sz="0" w:space="0" w:color="auto"/>
        <w:bottom w:val="none" w:sz="0" w:space="0" w:color="auto"/>
        <w:right w:val="none" w:sz="0" w:space="0" w:color="auto"/>
      </w:divBdr>
    </w:div>
    <w:div w:id="1586261709">
      <w:bodyDiv w:val="1"/>
      <w:marLeft w:val="0"/>
      <w:marRight w:val="0"/>
      <w:marTop w:val="0"/>
      <w:marBottom w:val="0"/>
      <w:divBdr>
        <w:top w:val="none" w:sz="0" w:space="0" w:color="auto"/>
        <w:left w:val="none" w:sz="0" w:space="0" w:color="auto"/>
        <w:bottom w:val="none" w:sz="0" w:space="0" w:color="auto"/>
        <w:right w:val="none" w:sz="0" w:space="0" w:color="auto"/>
      </w:divBdr>
    </w:div>
    <w:div w:id="1618675538">
      <w:bodyDiv w:val="1"/>
      <w:marLeft w:val="0"/>
      <w:marRight w:val="0"/>
      <w:marTop w:val="0"/>
      <w:marBottom w:val="0"/>
      <w:divBdr>
        <w:top w:val="none" w:sz="0" w:space="0" w:color="auto"/>
        <w:left w:val="none" w:sz="0" w:space="0" w:color="auto"/>
        <w:bottom w:val="none" w:sz="0" w:space="0" w:color="auto"/>
        <w:right w:val="none" w:sz="0" w:space="0" w:color="auto"/>
      </w:divBdr>
    </w:div>
    <w:div w:id="1859999917">
      <w:bodyDiv w:val="1"/>
      <w:marLeft w:val="0"/>
      <w:marRight w:val="0"/>
      <w:marTop w:val="0"/>
      <w:marBottom w:val="0"/>
      <w:divBdr>
        <w:top w:val="none" w:sz="0" w:space="0" w:color="auto"/>
        <w:left w:val="none" w:sz="0" w:space="0" w:color="auto"/>
        <w:bottom w:val="none" w:sz="0" w:space="0" w:color="auto"/>
        <w:right w:val="none" w:sz="0" w:space="0" w:color="auto"/>
      </w:divBdr>
    </w:div>
    <w:div w:id="1917207925">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b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8396-6042-4EC9-8BC3-CA12A520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1359</Characters>
  <Application>Microsoft Office Word</Application>
  <DocSecurity>4</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2020-12-30T16:03:00Z</dcterms:created>
  <dcterms:modified xsi:type="dcterms:W3CDTF">2020-12-30T16:03:00Z</dcterms:modified>
</cp:coreProperties>
</file>