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C" w:rsidRDefault="00AC15DC">
      <w:pPr>
        <w:spacing w:line="360" w:lineRule="auto"/>
        <w:jc w:val="center"/>
        <w:rPr>
          <w:rFonts w:hint="eastAsia"/>
          <w:b/>
          <w:bCs/>
          <w:color w:val="000000"/>
          <w:sz w:val="30"/>
          <w:szCs w:val="30"/>
        </w:rPr>
      </w:pPr>
      <w:bookmarkStart w:id="0" w:name="_Toc249760023"/>
      <w:r>
        <w:rPr>
          <w:rFonts w:hint="eastAsia"/>
          <w:b/>
          <w:bCs/>
          <w:color w:val="000000"/>
          <w:sz w:val="30"/>
          <w:szCs w:val="30"/>
        </w:rPr>
        <w:t>汇丰晋信基金管理有限公司关于旗下基金</w:t>
      </w:r>
      <w:r w:rsidR="00EE136A" w:rsidRPr="00EE136A">
        <w:rPr>
          <w:rFonts w:hint="eastAsia"/>
          <w:b/>
          <w:bCs/>
          <w:color w:val="000000"/>
          <w:sz w:val="30"/>
          <w:szCs w:val="30"/>
        </w:rPr>
        <w:t>参加中国工商银行“</w:t>
      </w:r>
      <w:r w:rsidR="00EE136A" w:rsidRPr="00EE136A">
        <w:rPr>
          <w:rFonts w:hint="eastAsia"/>
          <w:b/>
          <w:bCs/>
          <w:color w:val="000000"/>
          <w:sz w:val="30"/>
          <w:szCs w:val="30"/>
        </w:rPr>
        <w:t>202</w:t>
      </w:r>
      <w:r w:rsidR="00316322">
        <w:rPr>
          <w:rFonts w:hint="eastAsia"/>
          <w:b/>
          <w:bCs/>
          <w:color w:val="000000"/>
          <w:sz w:val="30"/>
          <w:szCs w:val="30"/>
        </w:rPr>
        <w:t>1</w:t>
      </w:r>
      <w:r w:rsidR="00EE136A" w:rsidRPr="00EE136A">
        <w:rPr>
          <w:rFonts w:hint="eastAsia"/>
          <w:b/>
          <w:bCs/>
          <w:color w:val="000000"/>
          <w:sz w:val="30"/>
          <w:szCs w:val="30"/>
        </w:rPr>
        <w:t>倾心回馈”基金定期定额投资</w:t>
      </w:r>
      <w:r w:rsidR="00C0216F">
        <w:rPr>
          <w:rFonts w:hint="eastAsia"/>
          <w:b/>
          <w:bCs/>
          <w:color w:val="000000"/>
          <w:sz w:val="30"/>
          <w:szCs w:val="30"/>
        </w:rPr>
        <w:t>申购费率</w:t>
      </w:r>
      <w:r w:rsidR="00EE136A" w:rsidRPr="00EE136A">
        <w:rPr>
          <w:rFonts w:hint="eastAsia"/>
          <w:b/>
          <w:bCs/>
          <w:color w:val="000000"/>
          <w:sz w:val="30"/>
          <w:szCs w:val="30"/>
        </w:rPr>
        <w:t>优惠活动的公告</w:t>
      </w:r>
    </w:p>
    <w:bookmarkEnd w:id="0"/>
    <w:p w:rsidR="00A05B93" w:rsidRDefault="00A05B93" w:rsidP="00A05B93">
      <w:pPr>
        <w:autoSpaceDE w:val="0"/>
        <w:autoSpaceDN w:val="0"/>
        <w:adjustRightInd w:val="0"/>
        <w:spacing w:before="240" w:line="360" w:lineRule="auto"/>
        <w:ind w:firstLineChars="236" w:firstLine="566"/>
        <w:jc w:val="left"/>
        <w:rPr>
          <w:rFonts w:ascii="宋体" w:hAnsi="宋体"/>
          <w:sz w:val="24"/>
        </w:rPr>
      </w:pPr>
      <w:r w:rsidRPr="004145FD">
        <w:rPr>
          <w:rFonts w:ascii="宋体" w:hAnsi="宋体" w:hint="eastAsia"/>
          <w:sz w:val="24"/>
        </w:rPr>
        <w:t>为答谢广大投资者长期以来给予的信任与支持，</w:t>
      </w:r>
      <w:r w:rsidRPr="00145EC4">
        <w:rPr>
          <w:rFonts w:ascii="宋体" w:hAnsi="宋体"/>
          <w:sz w:val="24"/>
        </w:rPr>
        <w:t>经与</w:t>
      </w:r>
      <w:r w:rsidRPr="00A05B93">
        <w:rPr>
          <w:rFonts w:ascii="宋体" w:hAnsi="宋体" w:hint="eastAsia"/>
          <w:sz w:val="24"/>
        </w:rPr>
        <w:t>中国工商银行股份有限公司（以下简称“中国工商银行”）</w:t>
      </w:r>
      <w:r w:rsidRPr="00145EC4">
        <w:rPr>
          <w:rFonts w:ascii="宋体" w:hAnsi="宋体" w:hint="eastAsia"/>
          <w:sz w:val="24"/>
        </w:rPr>
        <w:t>协商一致</w:t>
      </w:r>
      <w:r w:rsidRPr="00145EC4">
        <w:rPr>
          <w:rFonts w:ascii="宋体" w:hAnsi="宋体"/>
          <w:sz w:val="24"/>
        </w:rPr>
        <w:t>，</w:t>
      </w:r>
      <w:r w:rsidRPr="00145EC4">
        <w:rPr>
          <w:rFonts w:ascii="宋体" w:hAnsi="宋体" w:hint="eastAsia"/>
          <w:sz w:val="24"/>
        </w:rPr>
        <w:t>汇丰晋信基金管理有限公司（以下简称“本公司”）</w:t>
      </w:r>
      <w:r w:rsidRPr="00145EC4">
        <w:rPr>
          <w:rFonts w:ascii="宋体" w:hAnsi="宋体"/>
          <w:sz w:val="24"/>
        </w:rPr>
        <w:t>决定</w:t>
      </w:r>
      <w:r>
        <w:rPr>
          <w:rFonts w:ascii="宋体" w:hAnsi="宋体" w:hint="eastAsia"/>
          <w:sz w:val="24"/>
        </w:rPr>
        <w:t>于</w:t>
      </w:r>
      <w:r w:rsidRPr="004145FD">
        <w:rPr>
          <w:rFonts w:ascii="宋体" w:hAnsi="宋体" w:hint="eastAsia"/>
          <w:sz w:val="24"/>
        </w:rPr>
        <w:t>202</w:t>
      </w:r>
      <w:r>
        <w:rPr>
          <w:rFonts w:ascii="宋体" w:hAnsi="宋体" w:hint="eastAsia"/>
          <w:sz w:val="24"/>
        </w:rPr>
        <w:t>1</w:t>
      </w:r>
      <w:r w:rsidRPr="004145FD">
        <w:rPr>
          <w:rFonts w:ascii="宋体" w:hAnsi="宋体" w:hint="eastAsia"/>
          <w:sz w:val="24"/>
        </w:rPr>
        <w:t>年1月</w:t>
      </w:r>
      <w:r>
        <w:rPr>
          <w:rFonts w:ascii="宋体" w:hAnsi="宋体" w:hint="eastAsia"/>
          <w:sz w:val="24"/>
        </w:rPr>
        <w:t>1</w:t>
      </w:r>
      <w:r w:rsidRPr="004145FD">
        <w:rPr>
          <w:rFonts w:ascii="宋体" w:hAnsi="宋体" w:hint="eastAsia"/>
          <w:sz w:val="24"/>
        </w:rPr>
        <w:t>日起至20</w:t>
      </w:r>
      <w:r>
        <w:rPr>
          <w:rFonts w:ascii="宋体" w:hAnsi="宋体" w:hint="eastAsia"/>
          <w:sz w:val="24"/>
        </w:rPr>
        <w:t>21</w:t>
      </w:r>
      <w:r w:rsidRPr="004145FD">
        <w:rPr>
          <w:rFonts w:ascii="宋体" w:hAnsi="宋体" w:hint="eastAsia"/>
          <w:sz w:val="24"/>
        </w:rPr>
        <w:t>年12月31日止，</w:t>
      </w:r>
      <w:r w:rsidRPr="00A05B93">
        <w:rPr>
          <w:rFonts w:ascii="宋体" w:hAnsi="宋体" w:hint="eastAsia"/>
          <w:sz w:val="24"/>
        </w:rPr>
        <w:t>参加中国工商银行“202</w:t>
      </w:r>
      <w:r w:rsidR="00E37809">
        <w:rPr>
          <w:rFonts w:ascii="宋体" w:hAnsi="宋体" w:hint="eastAsia"/>
          <w:sz w:val="24"/>
        </w:rPr>
        <w:t>1</w:t>
      </w:r>
      <w:r w:rsidRPr="00A05B93">
        <w:rPr>
          <w:rFonts w:ascii="宋体" w:hAnsi="宋体" w:hint="eastAsia"/>
          <w:sz w:val="24"/>
        </w:rPr>
        <w:t>倾心回馈”基金定期定额投资申购费率优惠活动</w:t>
      </w:r>
      <w:r w:rsidRPr="004145FD">
        <w:rPr>
          <w:rFonts w:ascii="宋体" w:hAnsi="宋体" w:hint="eastAsia"/>
          <w:sz w:val="24"/>
        </w:rPr>
        <w:t>。</w:t>
      </w:r>
      <w:r>
        <w:rPr>
          <w:rFonts w:ascii="宋体" w:hAnsi="宋体" w:hint="eastAsia"/>
          <w:sz w:val="24"/>
        </w:rPr>
        <w:t>现将有关事项公告如下：</w:t>
      </w:r>
    </w:p>
    <w:p w:rsidR="00A05B93" w:rsidRDefault="00A05B93" w:rsidP="00A05B93">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A05B93" w:rsidTr="003D26CB">
        <w:trPr>
          <w:jc w:val="center"/>
        </w:trPr>
        <w:tc>
          <w:tcPr>
            <w:tcW w:w="1381" w:type="dxa"/>
          </w:tcPr>
          <w:p w:rsidR="00A05B93" w:rsidRPr="006C4484" w:rsidRDefault="00A05B93" w:rsidP="003D26CB">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A05B93" w:rsidRPr="006C4484" w:rsidRDefault="00A05B93" w:rsidP="003D26CB">
            <w:pPr>
              <w:snapToGrid w:val="0"/>
              <w:spacing w:beforeLines="50" w:line="360" w:lineRule="auto"/>
              <w:jc w:val="center"/>
              <w:rPr>
                <w:b/>
                <w:color w:val="000000"/>
                <w:sz w:val="24"/>
              </w:rPr>
            </w:pPr>
            <w:r w:rsidRPr="006C4484">
              <w:rPr>
                <w:b/>
                <w:color w:val="000000"/>
                <w:sz w:val="24"/>
              </w:rPr>
              <w:t>基金名称</w:t>
            </w:r>
          </w:p>
        </w:tc>
        <w:tc>
          <w:tcPr>
            <w:tcW w:w="2037" w:type="dxa"/>
          </w:tcPr>
          <w:p w:rsidR="00A05B93" w:rsidRPr="006C4484" w:rsidRDefault="00A05B93" w:rsidP="003D26CB">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A05B93" w:rsidTr="003D26CB">
        <w:trPr>
          <w:jc w:val="center"/>
        </w:trPr>
        <w:tc>
          <w:tcPr>
            <w:tcW w:w="1381" w:type="dxa"/>
          </w:tcPr>
          <w:p w:rsidR="00A05B93" w:rsidRPr="006C4484" w:rsidRDefault="00A05B93" w:rsidP="003D26CB">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A05B93" w:rsidRPr="006C4484" w:rsidRDefault="00A05B93" w:rsidP="00352BC2">
            <w:pPr>
              <w:snapToGrid w:val="0"/>
              <w:spacing w:beforeLines="50" w:line="360" w:lineRule="auto"/>
              <w:jc w:val="center"/>
              <w:rPr>
                <w:color w:val="000000"/>
                <w:sz w:val="24"/>
              </w:rPr>
            </w:pPr>
            <w:r>
              <w:rPr>
                <w:rFonts w:hint="eastAsia"/>
                <w:color w:val="000000"/>
                <w:sz w:val="24"/>
              </w:rPr>
              <w:t>汇丰晋信龙腾混合型证券投资基金</w:t>
            </w:r>
          </w:p>
        </w:tc>
        <w:tc>
          <w:tcPr>
            <w:tcW w:w="2037" w:type="dxa"/>
          </w:tcPr>
          <w:p w:rsidR="00A05B93" w:rsidRPr="006C4484" w:rsidRDefault="00A05B93" w:rsidP="003D26CB">
            <w:pPr>
              <w:snapToGrid w:val="0"/>
              <w:spacing w:beforeLines="50" w:line="360" w:lineRule="auto"/>
              <w:jc w:val="center"/>
              <w:rPr>
                <w:rFonts w:hint="eastAsia"/>
                <w:color w:val="000000"/>
                <w:sz w:val="24"/>
              </w:rPr>
            </w:pPr>
            <w:r>
              <w:rPr>
                <w:rFonts w:hint="eastAsia"/>
                <w:color w:val="000000"/>
                <w:sz w:val="24"/>
              </w:rPr>
              <w:t>540002</w:t>
            </w:r>
          </w:p>
        </w:tc>
      </w:tr>
      <w:tr w:rsidR="00A05B93" w:rsidTr="003D26CB">
        <w:trPr>
          <w:jc w:val="center"/>
        </w:trPr>
        <w:tc>
          <w:tcPr>
            <w:tcW w:w="1381" w:type="dxa"/>
          </w:tcPr>
          <w:p w:rsidR="00A05B93" w:rsidRPr="006C4484" w:rsidRDefault="00A05B93" w:rsidP="003D26CB">
            <w:pPr>
              <w:snapToGrid w:val="0"/>
              <w:spacing w:beforeLines="50" w:line="360" w:lineRule="auto"/>
              <w:jc w:val="center"/>
              <w:rPr>
                <w:rFonts w:hint="eastAsia"/>
                <w:color w:val="000000"/>
                <w:sz w:val="24"/>
              </w:rPr>
            </w:pPr>
            <w:r>
              <w:rPr>
                <w:rFonts w:hint="eastAsia"/>
                <w:color w:val="000000"/>
                <w:sz w:val="24"/>
              </w:rPr>
              <w:t>2</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汇丰晋信动态策略混合型证券投资基金</w:t>
            </w:r>
            <w:r>
              <w:rPr>
                <w:rFonts w:hint="eastAsia"/>
                <w:color w:val="000000"/>
                <w:sz w:val="24"/>
              </w:rPr>
              <w:t>A</w:t>
            </w:r>
            <w:r>
              <w:rPr>
                <w:rFonts w:hint="eastAsia"/>
                <w:color w:val="000000"/>
                <w:sz w:val="24"/>
              </w:rPr>
              <w:t>类</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540003</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3</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汇丰晋信</w:t>
            </w:r>
            <w:r>
              <w:rPr>
                <w:rFonts w:hint="eastAsia"/>
                <w:color w:val="000000"/>
                <w:sz w:val="24"/>
              </w:rPr>
              <w:t>2026</w:t>
            </w:r>
            <w:r>
              <w:rPr>
                <w:rFonts w:hint="eastAsia"/>
                <w:color w:val="000000"/>
                <w:sz w:val="24"/>
              </w:rPr>
              <w:t>生命周期证券投资基金</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540004</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4</w:t>
            </w:r>
          </w:p>
        </w:tc>
        <w:tc>
          <w:tcPr>
            <w:tcW w:w="5670" w:type="dxa"/>
          </w:tcPr>
          <w:p w:rsidR="00A05B93" w:rsidRDefault="008D5409" w:rsidP="003D26CB">
            <w:pPr>
              <w:snapToGrid w:val="0"/>
              <w:spacing w:beforeLines="50" w:line="360" w:lineRule="auto"/>
              <w:jc w:val="center"/>
              <w:rPr>
                <w:rFonts w:hint="eastAsia"/>
                <w:color w:val="000000"/>
                <w:sz w:val="24"/>
              </w:rPr>
            </w:pPr>
            <w:r w:rsidRPr="008D5409">
              <w:rPr>
                <w:rFonts w:hint="eastAsia"/>
                <w:color w:val="000000"/>
                <w:sz w:val="24"/>
              </w:rPr>
              <w:t>汇丰晋信平稳增利中短债债券型证券投资基金</w:t>
            </w:r>
            <w:r w:rsidR="00A05B93">
              <w:rPr>
                <w:rFonts w:hint="eastAsia"/>
                <w:color w:val="000000"/>
                <w:sz w:val="24"/>
              </w:rPr>
              <w:t>A</w:t>
            </w:r>
            <w:r w:rsidR="00A05B93">
              <w:rPr>
                <w:rFonts w:hint="eastAsia"/>
                <w:color w:val="000000"/>
                <w:sz w:val="24"/>
              </w:rPr>
              <w:t>类</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540005</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汇丰晋信大盘股票型证券投资基金</w:t>
            </w:r>
            <w:r>
              <w:rPr>
                <w:rFonts w:hint="eastAsia"/>
                <w:color w:val="000000"/>
                <w:sz w:val="24"/>
              </w:rPr>
              <w:t>A</w:t>
            </w:r>
            <w:r>
              <w:rPr>
                <w:rFonts w:hint="eastAsia"/>
                <w:color w:val="000000"/>
                <w:sz w:val="24"/>
              </w:rPr>
              <w:t>类</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540006</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6</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汇丰晋信中小盘股票型证券投资基金</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540007</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7</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汇丰晋信低碳先锋股票型证券投资基金</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540008</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8</w:t>
            </w:r>
          </w:p>
        </w:tc>
        <w:tc>
          <w:tcPr>
            <w:tcW w:w="5670" w:type="dxa"/>
          </w:tcPr>
          <w:p w:rsidR="00A05B93" w:rsidRDefault="00A05B93" w:rsidP="003D26CB">
            <w:pPr>
              <w:snapToGrid w:val="0"/>
              <w:spacing w:beforeLines="50" w:line="360" w:lineRule="auto"/>
              <w:jc w:val="center"/>
              <w:rPr>
                <w:rFonts w:hint="eastAsia"/>
                <w:color w:val="000000"/>
                <w:sz w:val="24"/>
              </w:rPr>
            </w:pPr>
            <w:r>
              <w:rPr>
                <w:rFonts w:hint="eastAsia"/>
                <w:sz w:val="24"/>
              </w:rPr>
              <w:t>汇丰晋信消费红利股票型证券投资基金</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540009</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9</w:t>
            </w:r>
          </w:p>
        </w:tc>
        <w:tc>
          <w:tcPr>
            <w:tcW w:w="5670" w:type="dxa"/>
          </w:tcPr>
          <w:p w:rsidR="00A05B93" w:rsidRDefault="00A05B93" w:rsidP="003D26CB">
            <w:pPr>
              <w:snapToGrid w:val="0"/>
              <w:spacing w:beforeLines="50" w:line="360" w:lineRule="auto"/>
              <w:jc w:val="center"/>
              <w:rPr>
                <w:rFonts w:hint="eastAsia"/>
                <w:sz w:val="24"/>
              </w:rPr>
            </w:pPr>
            <w:r>
              <w:rPr>
                <w:rFonts w:hint="eastAsia"/>
                <w:sz w:val="24"/>
              </w:rPr>
              <w:t>汇丰晋信科技先锋股票型证券投资基金</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540010</w:t>
            </w:r>
          </w:p>
        </w:tc>
      </w:tr>
      <w:tr w:rsidR="00A05B93" w:rsidTr="003D26CB">
        <w:trPr>
          <w:jc w:val="center"/>
        </w:trPr>
        <w:tc>
          <w:tcPr>
            <w:tcW w:w="1381"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10</w:t>
            </w:r>
          </w:p>
        </w:tc>
        <w:tc>
          <w:tcPr>
            <w:tcW w:w="5670" w:type="dxa"/>
          </w:tcPr>
          <w:p w:rsidR="00A05B93" w:rsidRDefault="00A05B93" w:rsidP="003D26CB">
            <w:pPr>
              <w:snapToGrid w:val="0"/>
              <w:spacing w:beforeLines="50" w:line="360" w:lineRule="auto"/>
              <w:jc w:val="center"/>
              <w:rPr>
                <w:rFonts w:hint="eastAsia"/>
                <w:sz w:val="24"/>
              </w:rPr>
            </w:pPr>
            <w:r>
              <w:rPr>
                <w:rFonts w:ascii="宋体" w:hAnsi="宋体" w:hint="eastAsia"/>
                <w:color w:val="000000"/>
                <w:sz w:val="24"/>
              </w:rPr>
              <w:t>汇丰晋信恒生A股行业龙头指数证券投资基金</w:t>
            </w:r>
            <w:r w:rsidR="00D76F01">
              <w:rPr>
                <w:rFonts w:hint="eastAsia"/>
                <w:color w:val="000000"/>
                <w:sz w:val="24"/>
              </w:rPr>
              <w:t>A</w:t>
            </w:r>
            <w:r>
              <w:rPr>
                <w:rFonts w:ascii="宋体" w:hAnsi="宋体" w:hint="eastAsia"/>
                <w:color w:val="000000"/>
                <w:sz w:val="24"/>
              </w:rPr>
              <w:t>类</w:t>
            </w:r>
          </w:p>
        </w:tc>
        <w:tc>
          <w:tcPr>
            <w:tcW w:w="2037" w:type="dxa"/>
          </w:tcPr>
          <w:p w:rsidR="00A05B93" w:rsidRDefault="00A05B93" w:rsidP="003D26CB">
            <w:pPr>
              <w:snapToGrid w:val="0"/>
              <w:spacing w:beforeLines="50" w:line="360" w:lineRule="auto"/>
              <w:jc w:val="center"/>
              <w:rPr>
                <w:rFonts w:hint="eastAsia"/>
                <w:color w:val="000000"/>
                <w:sz w:val="24"/>
              </w:rPr>
            </w:pPr>
            <w:r>
              <w:rPr>
                <w:rFonts w:hint="eastAsia"/>
                <w:color w:val="000000"/>
                <w:sz w:val="24"/>
              </w:rPr>
              <w:t>540012</w:t>
            </w:r>
          </w:p>
        </w:tc>
      </w:tr>
    </w:tbl>
    <w:p w:rsidR="00A05B93" w:rsidRDefault="00A05B93" w:rsidP="00A05B93">
      <w:pPr>
        <w:spacing w:line="360" w:lineRule="auto"/>
        <w:ind w:firstLineChars="200" w:firstLine="480"/>
        <w:rPr>
          <w:color w:val="000000"/>
          <w:sz w:val="24"/>
        </w:rPr>
      </w:pPr>
    </w:p>
    <w:p w:rsidR="00A05B93" w:rsidRDefault="00A05B93" w:rsidP="00A05B93">
      <w:pPr>
        <w:spacing w:line="360" w:lineRule="auto"/>
        <w:ind w:firstLineChars="200" w:firstLine="480"/>
        <w:rPr>
          <w:color w:val="000000"/>
          <w:sz w:val="24"/>
        </w:rPr>
      </w:pPr>
      <w:r>
        <w:rPr>
          <w:rFonts w:hint="eastAsia"/>
          <w:color w:val="000000"/>
          <w:sz w:val="24"/>
        </w:rPr>
        <w:t>二、</w:t>
      </w:r>
      <w:r w:rsidRPr="008B672D">
        <w:rPr>
          <w:rFonts w:hint="eastAsia"/>
          <w:color w:val="000000"/>
          <w:sz w:val="24"/>
        </w:rPr>
        <w:t>适用投资者范围</w:t>
      </w:r>
      <w:r w:rsidRPr="008B672D">
        <w:rPr>
          <w:rFonts w:hint="eastAsia"/>
          <w:color w:val="000000"/>
          <w:sz w:val="24"/>
        </w:rPr>
        <w:t xml:space="preserve"> </w:t>
      </w:r>
    </w:p>
    <w:p w:rsidR="00A05B93" w:rsidRDefault="00A05B93" w:rsidP="00A05B93">
      <w:pPr>
        <w:spacing w:line="360" w:lineRule="auto"/>
        <w:ind w:firstLineChars="200" w:firstLine="480"/>
        <w:rPr>
          <w:color w:val="000000"/>
          <w:sz w:val="24"/>
        </w:rPr>
      </w:pPr>
      <w:r w:rsidRPr="008B672D">
        <w:rPr>
          <w:rFonts w:hint="eastAsia"/>
          <w:color w:val="000000"/>
          <w:sz w:val="24"/>
        </w:rPr>
        <w:t>本活动适用于依据中华人民共和国有关法律法规和基金合同规定可以投资证券投资基金的个人投资者。</w:t>
      </w:r>
    </w:p>
    <w:p w:rsidR="008F03C5" w:rsidRDefault="008F03C5" w:rsidP="00A05B93">
      <w:pPr>
        <w:spacing w:line="360" w:lineRule="auto"/>
        <w:ind w:firstLineChars="200" w:firstLine="480"/>
        <w:rPr>
          <w:color w:val="000000"/>
          <w:sz w:val="24"/>
        </w:rPr>
      </w:pPr>
    </w:p>
    <w:p w:rsidR="00A05B93" w:rsidRDefault="00A05B93" w:rsidP="00A05B93">
      <w:pPr>
        <w:spacing w:line="360" w:lineRule="auto"/>
        <w:ind w:firstLineChars="200" w:firstLine="480"/>
        <w:rPr>
          <w:rFonts w:hint="eastAsia"/>
          <w:color w:val="000000"/>
          <w:sz w:val="24"/>
        </w:rPr>
      </w:pPr>
      <w:r>
        <w:rPr>
          <w:rFonts w:hint="eastAsia"/>
          <w:color w:val="000000"/>
          <w:sz w:val="24"/>
        </w:rPr>
        <w:lastRenderedPageBreak/>
        <w:t>三、</w:t>
      </w:r>
      <w:r w:rsidRPr="008B672D">
        <w:rPr>
          <w:rFonts w:hint="eastAsia"/>
          <w:color w:val="000000"/>
          <w:sz w:val="24"/>
        </w:rPr>
        <w:t>适用</w:t>
      </w:r>
      <w:r>
        <w:rPr>
          <w:rFonts w:hint="eastAsia"/>
          <w:color w:val="000000"/>
          <w:sz w:val="24"/>
        </w:rPr>
        <w:t>期限</w:t>
      </w:r>
    </w:p>
    <w:p w:rsidR="00A05B93" w:rsidRDefault="00A05B93" w:rsidP="00A05B93">
      <w:pPr>
        <w:spacing w:line="360" w:lineRule="auto"/>
        <w:ind w:firstLineChars="200" w:firstLine="480"/>
        <w:rPr>
          <w:rFonts w:hint="eastAsia"/>
          <w:color w:val="000000"/>
          <w:sz w:val="24"/>
        </w:rPr>
      </w:pPr>
      <w:r>
        <w:rPr>
          <w:rFonts w:hint="eastAsia"/>
          <w:color w:val="000000"/>
          <w:sz w:val="24"/>
        </w:rPr>
        <w:t>2021</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日至</w:t>
      </w:r>
      <w:r>
        <w:rPr>
          <w:rFonts w:hint="eastAsia"/>
          <w:color w:val="000000"/>
          <w:sz w:val="24"/>
        </w:rPr>
        <w:t>2021</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日（截至当日法定交易时间）</w:t>
      </w:r>
    </w:p>
    <w:p w:rsidR="00A05B93" w:rsidRDefault="00A05B93" w:rsidP="00A05B93">
      <w:pPr>
        <w:spacing w:line="360" w:lineRule="auto"/>
        <w:ind w:firstLineChars="200" w:firstLine="480"/>
        <w:rPr>
          <w:color w:val="000000"/>
          <w:sz w:val="24"/>
        </w:rPr>
      </w:pPr>
    </w:p>
    <w:p w:rsidR="00A05B93" w:rsidRDefault="00A05B93" w:rsidP="00A05B93">
      <w:pPr>
        <w:spacing w:line="360" w:lineRule="auto"/>
        <w:ind w:firstLineChars="200" w:firstLine="480"/>
        <w:rPr>
          <w:rFonts w:hint="eastAsia"/>
          <w:color w:val="000000"/>
          <w:sz w:val="24"/>
        </w:rPr>
      </w:pPr>
      <w:r>
        <w:rPr>
          <w:rFonts w:hint="eastAsia"/>
          <w:color w:val="000000"/>
          <w:sz w:val="24"/>
        </w:rPr>
        <w:t>四、具体费率优惠</w:t>
      </w:r>
    </w:p>
    <w:p w:rsidR="004F1FA2" w:rsidRDefault="004F1FA2">
      <w:pPr>
        <w:spacing w:line="360" w:lineRule="auto"/>
        <w:ind w:firstLineChars="200" w:firstLine="480"/>
        <w:rPr>
          <w:rFonts w:hint="eastAsia"/>
          <w:color w:val="000000"/>
          <w:sz w:val="24"/>
        </w:rPr>
      </w:pPr>
      <w:r>
        <w:rPr>
          <w:rFonts w:hint="eastAsia"/>
          <w:color w:val="000000"/>
          <w:sz w:val="24"/>
        </w:rPr>
        <w:t>在活动期间</w:t>
      </w:r>
      <w:r w:rsidR="00AC15DC">
        <w:rPr>
          <w:rFonts w:hint="eastAsia"/>
          <w:color w:val="000000"/>
          <w:sz w:val="24"/>
        </w:rPr>
        <w:t>，</w:t>
      </w:r>
      <w:r w:rsidRPr="004F1FA2">
        <w:rPr>
          <w:rFonts w:hint="eastAsia"/>
          <w:color w:val="000000"/>
          <w:sz w:val="24"/>
        </w:rPr>
        <w:t>投资人通过</w:t>
      </w:r>
      <w:r w:rsidR="0082453B">
        <w:rPr>
          <w:rFonts w:hint="eastAsia"/>
          <w:color w:val="000000"/>
          <w:sz w:val="24"/>
        </w:rPr>
        <w:t>中国工商银行</w:t>
      </w:r>
      <w:r w:rsidRPr="004F1FA2">
        <w:rPr>
          <w:rFonts w:hint="eastAsia"/>
          <w:color w:val="000000"/>
          <w:sz w:val="24"/>
        </w:rPr>
        <w:t>基金</w:t>
      </w:r>
      <w:r w:rsidR="0082453B">
        <w:rPr>
          <w:rFonts w:hint="eastAsia"/>
          <w:color w:val="000000"/>
          <w:sz w:val="24"/>
        </w:rPr>
        <w:t>定期定额投资</w:t>
      </w:r>
      <w:r w:rsidRPr="004F1FA2">
        <w:rPr>
          <w:rFonts w:hint="eastAsia"/>
          <w:color w:val="000000"/>
          <w:sz w:val="24"/>
        </w:rPr>
        <w:t>业务进行的基金</w:t>
      </w:r>
      <w:r w:rsidR="0082453B">
        <w:rPr>
          <w:rFonts w:hint="eastAsia"/>
          <w:color w:val="000000"/>
          <w:sz w:val="24"/>
        </w:rPr>
        <w:t>定期定额投资</w:t>
      </w:r>
      <w:r w:rsidRPr="004F1FA2">
        <w:rPr>
          <w:rFonts w:hint="eastAsia"/>
          <w:color w:val="000000"/>
          <w:sz w:val="24"/>
        </w:rPr>
        <w:t>申购均享有申购费率八折优惠</w:t>
      </w:r>
      <w:r w:rsidR="0058539B" w:rsidRPr="0058539B">
        <w:rPr>
          <w:rFonts w:hint="eastAsia"/>
          <w:color w:val="000000"/>
          <w:sz w:val="24"/>
        </w:rPr>
        <w:t>，但原申购费率适用固定费用的，则按原费率执行，不再享有费率折扣</w:t>
      </w:r>
      <w:r w:rsidR="00AC15DC">
        <w:rPr>
          <w:color w:val="000000"/>
          <w:sz w:val="24"/>
        </w:rPr>
        <w:br/>
      </w:r>
    </w:p>
    <w:p w:rsidR="003C2019" w:rsidRPr="00350DE4" w:rsidRDefault="003C2019" w:rsidP="003C2019">
      <w:pPr>
        <w:spacing w:line="360" w:lineRule="auto"/>
        <w:ind w:firstLineChars="200" w:firstLine="480"/>
        <w:rPr>
          <w:rFonts w:hint="eastAsia"/>
          <w:color w:val="000000"/>
          <w:sz w:val="24"/>
        </w:rPr>
      </w:pPr>
      <w:r>
        <w:rPr>
          <w:rFonts w:hint="eastAsia"/>
          <w:color w:val="000000"/>
          <w:sz w:val="24"/>
        </w:rPr>
        <w:t>五</w:t>
      </w:r>
      <w:r w:rsidRPr="00350DE4">
        <w:rPr>
          <w:rFonts w:hint="eastAsia"/>
          <w:color w:val="000000"/>
          <w:sz w:val="24"/>
        </w:rPr>
        <w:t>、其他需要提示的事项</w:t>
      </w:r>
    </w:p>
    <w:p w:rsidR="00AC15DC" w:rsidRDefault="004F1FA2">
      <w:pPr>
        <w:numPr>
          <w:ilvl w:val="0"/>
          <w:numId w:val="2"/>
        </w:numPr>
        <w:tabs>
          <w:tab w:val="clear" w:pos="2584"/>
          <w:tab w:val="left" w:pos="630"/>
        </w:tabs>
        <w:spacing w:line="360" w:lineRule="auto"/>
        <w:ind w:left="630" w:hanging="630"/>
        <w:rPr>
          <w:color w:val="000000"/>
          <w:sz w:val="24"/>
        </w:rPr>
      </w:pPr>
      <w:r w:rsidRPr="004F1FA2">
        <w:rPr>
          <w:rFonts w:hint="eastAsia"/>
          <w:color w:val="000000"/>
          <w:sz w:val="24"/>
        </w:rPr>
        <w:t>在活动期间内，基金</w:t>
      </w:r>
      <w:r>
        <w:rPr>
          <w:rFonts w:hint="eastAsia"/>
          <w:color w:val="000000"/>
          <w:sz w:val="24"/>
        </w:rPr>
        <w:t>定期定额投资</w:t>
      </w:r>
      <w:r w:rsidRPr="004F1FA2">
        <w:rPr>
          <w:rFonts w:hint="eastAsia"/>
          <w:color w:val="000000"/>
          <w:sz w:val="24"/>
        </w:rPr>
        <w:t>申购费率一律按八折优惠；本次优惠活动结束后，基金</w:t>
      </w:r>
      <w:r>
        <w:rPr>
          <w:rFonts w:hint="eastAsia"/>
          <w:color w:val="000000"/>
          <w:sz w:val="24"/>
        </w:rPr>
        <w:t>定期定额投资</w:t>
      </w:r>
      <w:r w:rsidRPr="004F1FA2">
        <w:rPr>
          <w:rFonts w:hint="eastAsia"/>
          <w:color w:val="000000"/>
          <w:sz w:val="24"/>
        </w:rPr>
        <w:t>申购费率继续按原标准实施。</w:t>
      </w:r>
    </w:p>
    <w:p w:rsidR="0082453B" w:rsidRDefault="0082453B">
      <w:pPr>
        <w:numPr>
          <w:ilvl w:val="0"/>
          <w:numId w:val="2"/>
        </w:numPr>
        <w:tabs>
          <w:tab w:val="clear" w:pos="2584"/>
          <w:tab w:val="left" w:pos="630"/>
        </w:tabs>
        <w:spacing w:line="360" w:lineRule="auto"/>
        <w:ind w:left="630" w:hanging="630"/>
        <w:rPr>
          <w:rFonts w:hint="eastAsia"/>
          <w:color w:val="000000"/>
          <w:sz w:val="24"/>
        </w:rPr>
      </w:pPr>
      <w:r w:rsidRPr="0082453B">
        <w:rPr>
          <w:rFonts w:hint="eastAsia"/>
          <w:color w:val="000000"/>
          <w:sz w:val="24"/>
        </w:rPr>
        <w:t>凡在规定时间及规定产品范围以外的基金</w:t>
      </w:r>
      <w:r>
        <w:rPr>
          <w:rFonts w:hint="eastAsia"/>
          <w:color w:val="000000"/>
          <w:sz w:val="24"/>
        </w:rPr>
        <w:t>定期定额投资</w:t>
      </w:r>
      <w:r w:rsidRPr="0082453B">
        <w:rPr>
          <w:rFonts w:hint="eastAsia"/>
          <w:color w:val="000000"/>
          <w:sz w:val="24"/>
        </w:rPr>
        <w:t>申购</w:t>
      </w:r>
      <w:r w:rsidR="00C0216F">
        <w:rPr>
          <w:rFonts w:hint="eastAsia"/>
          <w:color w:val="000000"/>
          <w:sz w:val="24"/>
        </w:rPr>
        <w:t>费率</w:t>
      </w:r>
      <w:r w:rsidRPr="0082453B">
        <w:rPr>
          <w:rFonts w:hint="eastAsia"/>
          <w:color w:val="000000"/>
          <w:sz w:val="24"/>
        </w:rPr>
        <w:t>不享受以上优惠；因客户违约导致在优惠活动期内基金</w:t>
      </w:r>
      <w:r>
        <w:rPr>
          <w:rFonts w:hint="eastAsia"/>
          <w:color w:val="000000"/>
          <w:sz w:val="24"/>
        </w:rPr>
        <w:t>定期定额投资</w:t>
      </w:r>
      <w:r w:rsidRPr="0082453B">
        <w:rPr>
          <w:rFonts w:hint="eastAsia"/>
          <w:color w:val="000000"/>
          <w:sz w:val="24"/>
        </w:rPr>
        <w:t>申购不成功的，亦无法享受以上优惠。</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本公告仅对本公司上述开放式</w:t>
      </w:r>
      <w:r>
        <w:rPr>
          <w:rFonts w:hint="eastAsia"/>
          <w:sz w:val="24"/>
        </w:rPr>
        <w:t>基金</w:t>
      </w:r>
      <w:r>
        <w:rPr>
          <w:rFonts w:hint="eastAsia"/>
          <w:color w:val="000000"/>
          <w:sz w:val="24"/>
        </w:rPr>
        <w:t>参加</w:t>
      </w:r>
      <w:r w:rsidR="000D0FC6">
        <w:rPr>
          <w:rFonts w:hint="eastAsia"/>
          <w:color w:val="000000"/>
          <w:sz w:val="24"/>
        </w:rPr>
        <w:t>中国</w:t>
      </w:r>
      <w:r>
        <w:rPr>
          <w:rFonts w:ascii="宋体" w:hAnsi="宋体" w:cs="宋体" w:hint="eastAsia"/>
          <w:color w:val="000000"/>
          <w:sz w:val="24"/>
        </w:rPr>
        <w:t>工商银行</w:t>
      </w:r>
      <w:r w:rsidR="0082453B" w:rsidRPr="004F1FA2">
        <w:rPr>
          <w:rFonts w:hint="eastAsia"/>
          <w:color w:val="000000"/>
          <w:sz w:val="24"/>
        </w:rPr>
        <w:t>“</w:t>
      </w:r>
      <w:r w:rsidR="0082453B" w:rsidRPr="004F1FA2">
        <w:rPr>
          <w:rFonts w:hint="eastAsia"/>
          <w:color w:val="000000"/>
          <w:sz w:val="24"/>
        </w:rPr>
        <w:t>202</w:t>
      </w:r>
      <w:r w:rsidR="00F033D5">
        <w:rPr>
          <w:rFonts w:hint="eastAsia"/>
          <w:color w:val="000000"/>
          <w:sz w:val="24"/>
        </w:rPr>
        <w:t>1</w:t>
      </w:r>
      <w:r w:rsidR="0082453B" w:rsidRPr="004F1FA2">
        <w:rPr>
          <w:rFonts w:hint="eastAsia"/>
          <w:color w:val="000000"/>
          <w:sz w:val="24"/>
        </w:rPr>
        <w:t>倾心回馈”基金</w:t>
      </w:r>
      <w:r w:rsidR="0082453B">
        <w:rPr>
          <w:rFonts w:hint="eastAsia"/>
          <w:color w:val="000000"/>
          <w:sz w:val="24"/>
        </w:rPr>
        <w:t>定期定额投资</w:t>
      </w:r>
      <w:r w:rsidR="00C0216F">
        <w:rPr>
          <w:rFonts w:hint="eastAsia"/>
          <w:color w:val="000000"/>
          <w:sz w:val="24"/>
        </w:rPr>
        <w:t>申购费率</w:t>
      </w:r>
      <w:r w:rsidR="0082453B">
        <w:rPr>
          <w:rFonts w:hint="eastAsia"/>
          <w:color w:val="000000"/>
          <w:sz w:val="24"/>
        </w:rPr>
        <w:t>优惠</w:t>
      </w:r>
      <w:r>
        <w:rPr>
          <w:rFonts w:hint="eastAsia"/>
          <w:color w:val="000000"/>
          <w:sz w:val="24"/>
        </w:rPr>
        <w:t>活动予以说明</w:t>
      </w:r>
      <w:r w:rsidR="00E52CD6">
        <w:rPr>
          <w:rFonts w:hint="eastAsia"/>
          <w:color w:val="000000"/>
          <w:sz w:val="24"/>
        </w:rPr>
        <w:t>，</w:t>
      </w:r>
      <w:r w:rsidR="00E52CD6" w:rsidRPr="00604023">
        <w:rPr>
          <w:color w:val="000000"/>
          <w:sz w:val="24"/>
        </w:rPr>
        <w:t>本公司根据</w:t>
      </w:r>
      <w:r w:rsidR="00E52CD6">
        <w:rPr>
          <w:rFonts w:hint="eastAsia"/>
          <w:color w:val="000000"/>
          <w:sz w:val="24"/>
        </w:rPr>
        <w:t>中国</w:t>
      </w:r>
      <w:r w:rsidR="00E52CD6">
        <w:rPr>
          <w:rFonts w:ascii="宋体" w:hAnsi="宋体" w:cs="宋体" w:hint="eastAsia"/>
          <w:color w:val="000000"/>
          <w:sz w:val="24"/>
        </w:rPr>
        <w:t>工商银行</w:t>
      </w:r>
      <w:r w:rsidR="00E52CD6" w:rsidRPr="00604023">
        <w:rPr>
          <w:color w:val="000000"/>
          <w:sz w:val="24"/>
        </w:rPr>
        <w:t>提供的费率折扣</w:t>
      </w:r>
      <w:r w:rsidR="00E52CD6" w:rsidRPr="00604023">
        <w:rPr>
          <w:rFonts w:hint="eastAsia"/>
          <w:color w:val="000000"/>
          <w:sz w:val="24"/>
        </w:rPr>
        <w:t>予以</w:t>
      </w:r>
      <w:r w:rsidR="00E52CD6" w:rsidRPr="00604023">
        <w:rPr>
          <w:color w:val="000000"/>
          <w:sz w:val="24"/>
        </w:rPr>
        <w:t>办理</w:t>
      </w:r>
      <w:r w:rsidR="00E52CD6" w:rsidRPr="00604023">
        <w:rPr>
          <w:rFonts w:hint="eastAsia"/>
          <w:color w:val="000000"/>
          <w:sz w:val="24"/>
        </w:rPr>
        <w:t>，</w:t>
      </w:r>
      <w:r w:rsidR="00E52CD6" w:rsidRPr="00604023">
        <w:rPr>
          <w:color w:val="000000"/>
          <w:sz w:val="24"/>
        </w:rPr>
        <w:t>优惠活动解释权归</w:t>
      </w:r>
      <w:r w:rsidR="00E52CD6">
        <w:rPr>
          <w:rFonts w:hint="eastAsia"/>
          <w:color w:val="000000"/>
          <w:sz w:val="24"/>
        </w:rPr>
        <w:t>中国</w:t>
      </w:r>
      <w:r w:rsidR="00E52CD6">
        <w:rPr>
          <w:rFonts w:ascii="宋体" w:hAnsi="宋体" w:cs="宋体" w:hint="eastAsia"/>
          <w:color w:val="000000"/>
          <w:sz w:val="24"/>
        </w:rPr>
        <w:t>工商银行</w:t>
      </w:r>
      <w:r w:rsidR="00E52CD6" w:rsidRPr="00604023">
        <w:rPr>
          <w:color w:val="000000"/>
          <w:sz w:val="24"/>
        </w:rPr>
        <w:t>所有，</w:t>
      </w:r>
      <w:r>
        <w:rPr>
          <w:rFonts w:hint="eastAsia"/>
          <w:color w:val="000000"/>
          <w:sz w:val="24"/>
        </w:rPr>
        <w:t>投资者欲了解基金的详细情况，请仔细阅读基金合同、最新的招募说明书等相关基金法律文件。</w:t>
      </w:r>
    </w:p>
    <w:p w:rsidR="00AC15DC" w:rsidRDefault="005C7452">
      <w:pPr>
        <w:numPr>
          <w:ilvl w:val="0"/>
          <w:numId w:val="2"/>
        </w:numPr>
        <w:tabs>
          <w:tab w:val="clear" w:pos="2584"/>
          <w:tab w:val="left" w:pos="630"/>
        </w:tabs>
        <w:spacing w:line="360" w:lineRule="auto"/>
        <w:ind w:left="630" w:hanging="630"/>
        <w:rPr>
          <w:rFonts w:hint="eastAsia"/>
          <w:color w:val="000000"/>
          <w:sz w:val="24"/>
        </w:rPr>
      </w:pPr>
      <w:r>
        <w:rPr>
          <w:rFonts w:ascii="宋体" w:hAnsi="宋体" w:cs="宋体" w:hint="eastAsia"/>
          <w:color w:val="000000"/>
          <w:sz w:val="24"/>
        </w:rPr>
        <w:t>中国</w:t>
      </w:r>
      <w:r w:rsidR="00AC15DC">
        <w:rPr>
          <w:rFonts w:ascii="宋体" w:hAnsi="宋体" w:cs="宋体" w:hint="eastAsia"/>
          <w:color w:val="000000"/>
          <w:sz w:val="24"/>
        </w:rPr>
        <w:t>工商银行</w:t>
      </w:r>
      <w:r w:rsidR="00B24ECC" w:rsidRPr="004F1FA2">
        <w:rPr>
          <w:rFonts w:hint="eastAsia"/>
          <w:color w:val="000000"/>
          <w:sz w:val="24"/>
        </w:rPr>
        <w:t>“</w:t>
      </w:r>
      <w:r w:rsidR="00B24ECC" w:rsidRPr="004F1FA2">
        <w:rPr>
          <w:rFonts w:hint="eastAsia"/>
          <w:color w:val="000000"/>
          <w:sz w:val="24"/>
        </w:rPr>
        <w:t>202</w:t>
      </w:r>
      <w:r w:rsidR="00F033D5">
        <w:rPr>
          <w:rFonts w:hint="eastAsia"/>
          <w:color w:val="000000"/>
          <w:sz w:val="24"/>
        </w:rPr>
        <w:t>1</w:t>
      </w:r>
      <w:r w:rsidR="00B24ECC" w:rsidRPr="004F1FA2">
        <w:rPr>
          <w:rFonts w:hint="eastAsia"/>
          <w:color w:val="000000"/>
          <w:sz w:val="24"/>
        </w:rPr>
        <w:t>倾心回馈”基金</w:t>
      </w:r>
      <w:r w:rsidR="00B24ECC">
        <w:rPr>
          <w:rFonts w:hint="eastAsia"/>
          <w:color w:val="000000"/>
          <w:sz w:val="24"/>
        </w:rPr>
        <w:t>定期定额投资申购费率优惠</w:t>
      </w:r>
      <w:r w:rsidR="0082453B" w:rsidRPr="008B672D">
        <w:rPr>
          <w:rFonts w:hint="eastAsia"/>
          <w:color w:val="000000"/>
          <w:sz w:val="24"/>
        </w:rPr>
        <w:t>仅针对处于正常申购期的指定开放式基金</w:t>
      </w:r>
      <w:r w:rsidR="0082453B" w:rsidRPr="008B672D">
        <w:rPr>
          <w:rFonts w:hint="eastAsia"/>
          <w:color w:val="000000"/>
          <w:sz w:val="24"/>
        </w:rPr>
        <w:t>(</w:t>
      </w:r>
      <w:r w:rsidR="0082453B" w:rsidRPr="008B672D">
        <w:rPr>
          <w:rFonts w:hint="eastAsia"/>
          <w:color w:val="000000"/>
          <w:sz w:val="24"/>
        </w:rPr>
        <w:t>前端模式</w:t>
      </w:r>
      <w:r w:rsidR="0082453B" w:rsidRPr="008B672D">
        <w:rPr>
          <w:rFonts w:hint="eastAsia"/>
          <w:color w:val="000000"/>
          <w:sz w:val="24"/>
        </w:rPr>
        <w:t>)</w:t>
      </w:r>
      <w:r w:rsidR="0082453B" w:rsidRPr="008B672D">
        <w:rPr>
          <w:rFonts w:hint="eastAsia"/>
          <w:color w:val="000000"/>
          <w:sz w:val="24"/>
        </w:rPr>
        <w:t>的</w:t>
      </w:r>
      <w:r w:rsidR="0082453B" w:rsidRPr="0082453B">
        <w:rPr>
          <w:rFonts w:hint="eastAsia"/>
          <w:color w:val="000000"/>
          <w:sz w:val="24"/>
        </w:rPr>
        <w:t>定期定额投资</w:t>
      </w:r>
      <w:r w:rsidR="0082453B" w:rsidRPr="008B672D">
        <w:rPr>
          <w:rFonts w:hint="eastAsia"/>
          <w:color w:val="000000"/>
          <w:sz w:val="24"/>
        </w:rPr>
        <w:t>申购手续费费率，不包括基金的后端模式以及处于基金募集期的开放式基金认购费率。</w:t>
      </w:r>
      <w:r w:rsidR="0082453B" w:rsidRPr="008B672D">
        <w:rPr>
          <w:rFonts w:hint="eastAsia"/>
          <w:color w:val="000000"/>
          <w:sz w:val="24"/>
        </w:rPr>
        <w:t xml:space="preserve"> </w:t>
      </w:r>
      <w:r w:rsidR="00AC15DC">
        <w:rPr>
          <w:rFonts w:hint="eastAsia"/>
          <w:color w:val="000000"/>
          <w:sz w:val="24"/>
        </w:rPr>
        <w:t xml:space="preserve"> </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本次基金</w:t>
      </w:r>
      <w:r w:rsidR="0082453B">
        <w:rPr>
          <w:rFonts w:hint="eastAsia"/>
          <w:color w:val="000000"/>
          <w:sz w:val="24"/>
        </w:rPr>
        <w:t>定期定额投资</w:t>
      </w:r>
      <w:r>
        <w:rPr>
          <w:rFonts w:hint="eastAsia"/>
          <w:color w:val="000000"/>
          <w:sz w:val="24"/>
        </w:rPr>
        <w:t>费率优惠活动不适用于基金转换业务等其他业务的基金手续费费率。</w:t>
      </w:r>
      <w:r>
        <w:rPr>
          <w:rFonts w:hint="eastAsia"/>
          <w:color w:val="000000"/>
          <w:sz w:val="24"/>
        </w:rPr>
        <w:t xml:space="preserve"> </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投资者可通过以下途径了解或咨询相关情况</w:t>
      </w:r>
      <w:r>
        <w:rPr>
          <w:rFonts w:hint="eastAsia"/>
          <w:color w:val="000000"/>
          <w:sz w:val="24"/>
        </w:rPr>
        <w:t xml:space="preserve"> </w:t>
      </w:r>
    </w:p>
    <w:p w:rsidR="00AC15DC" w:rsidRDefault="000D0FC6">
      <w:pPr>
        <w:numPr>
          <w:ilvl w:val="0"/>
          <w:numId w:val="3"/>
        </w:numPr>
        <w:spacing w:line="360" w:lineRule="auto"/>
        <w:rPr>
          <w:rFonts w:hint="eastAsia"/>
          <w:color w:val="000000"/>
          <w:sz w:val="24"/>
        </w:rPr>
      </w:pPr>
      <w:r>
        <w:rPr>
          <w:rFonts w:hint="eastAsia"/>
          <w:color w:val="000000"/>
          <w:sz w:val="24"/>
        </w:rPr>
        <w:t>中国</w:t>
      </w:r>
      <w:r w:rsidR="00AC15DC">
        <w:rPr>
          <w:rFonts w:hint="eastAsia"/>
          <w:color w:val="000000"/>
          <w:sz w:val="24"/>
        </w:rPr>
        <w:t>工商银行各基金销售网点</w:t>
      </w:r>
      <w:r w:rsidR="00AC15DC">
        <w:rPr>
          <w:rFonts w:hint="eastAsia"/>
          <w:color w:val="000000"/>
          <w:sz w:val="24"/>
        </w:rPr>
        <w:t xml:space="preserve"> </w:t>
      </w:r>
    </w:p>
    <w:p w:rsidR="00AC15DC" w:rsidRDefault="000D0FC6">
      <w:pPr>
        <w:spacing w:line="360" w:lineRule="auto"/>
        <w:ind w:leftChars="229" w:left="481" w:firstLineChars="200" w:firstLine="480"/>
        <w:rPr>
          <w:rFonts w:hint="eastAsia"/>
          <w:color w:val="000000"/>
          <w:sz w:val="24"/>
        </w:rPr>
      </w:pPr>
      <w:r>
        <w:rPr>
          <w:rFonts w:hint="eastAsia"/>
          <w:color w:val="000000"/>
          <w:sz w:val="24"/>
        </w:rPr>
        <w:t>中国</w:t>
      </w:r>
      <w:r w:rsidR="00AC15DC">
        <w:rPr>
          <w:rFonts w:hint="eastAsia"/>
          <w:color w:val="000000"/>
          <w:sz w:val="24"/>
        </w:rPr>
        <w:t>工商银行网站：</w:t>
      </w:r>
      <w:r w:rsidR="00AC15DC">
        <w:rPr>
          <w:color w:val="000000"/>
          <w:sz w:val="24"/>
        </w:rPr>
        <w:t>www.icbc.com.cn</w:t>
      </w:r>
    </w:p>
    <w:p w:rsidR="00AC15DC" w:rsidRDefault="000D0FC6">
      <w:pPr>
        <w:spacing w:line="360" w:lineRule="auto"/>
        <w:ind w:leftChars="229" w:left="481" w:firstLineChars="200" w:firstLine="480"/>
        <w:rPr>
          <w:rFonts w:hint="eastAsia"/>
          <w:color w:val="000000"/>
          <w:sz w:val="24"/>
        </w:rPr>
      </w:pPr>
      <w:r>
        <w:rPr>
          <w:rFonts w:hint="eastAsia"/>
          <w:color w:val="000000"/>
          <w:sz w:val="24"/>
        </w:rPr>
        <w:t>中国</w:t>
      </w:r>
      <w:r w:rsidR="00AC15DC">
        <w:rPr>
          <w:rFonts w:hint="eastAsia"/>
          <w:color w:val="000000"/>
          <w:sz w:val="24"/>
        </w:rPr>
        <w:t>工商银行</w:t>
      </w:r>
      <w:r w:rsidR="00AC15DC">
        <w:rPr>
          <w:rFonts w:hint="eastAsia"/>
          <w:sz w:val="24"/>
        </w:rPr>
        <w:t>客户服务电话</w:t>
      </w:r>
      <w:r w:rsidR="00AC15DC">
        <w:rPr>
          <w:rFonts w:hint="eastAsia"/>
          <w:color w:val="000000"/>
          <w:sz w:val="24"/>
        </w:rPr>
        <w:t>：</w:t>
      </w:r>
      <w:r w:rsidR="00AC15DC">
        <w:rPr>
          <w:color w:val="000000"/>
          <w:sz w:val="24"/>
        </w:rPr>
        <w:t>95588</w:t>
      </w:r>
      <w:r w:rsidR="00AC15DC">
        <w:rPr>
          <w:rFonts w:hint="eastAsia"/>
          <w:color w:val="000000"/>
          <w:sz w:val="24"/>
        </w:rPr>
        <w:t xml:space="preserve"> </w:t>
      </w:r>
    </w:p>
    <w:p w:rsidR="00AC15DC" w:rsidRDefault="00AC15DC">
      <w:pPr>
        <w:numPr>
          <w:ilvl w:val="0"/>
          <w:numId w:val="3"/>
        </w:numPr>
        <w:spacing w:line="360" w:lineRule="auto"/>
        <w:rPr>
          <w:rFonts w:hint="eastAsia"/>
          <w:color w:val="000000"/>
          <w:sz w:val="24"/>
        </w:rPr>
      </w:pPr>
      <w:r>
        <w:rPr>
          <w:rFonts w:hint="eastAsia"/>
          <w:color w:val="000000"/>
          <w:sz w:val="24"/>
        </w:rPr>
        <w:t>汇丰晋信基金管理有限公司网站：</w:t>
      </w:r>
      <w:hyperlink r:id="rId8" w:history="1">
        <w:r>
          <w:rPr>
            <w:rStyle w:val="a7"/>
            <w:rFonts w:hint="eastAsia"/>
            <w:sz w:val="24"/>
          </w:rPr>
          <w:t>www.hsbcjt.cn</w:t>
        </w:r>
      </w:hyperlink>
    </w:p>
    <w:p w:rsidR="00AC15DC" w:rsidRDefault="00AC15DC">
      <w:pPr>
        <w:spacing w:line="360" w:lineRule="auto"/>
        <w:ind w:leftChars="229" w:left="481" w:firstLineChars="200" w:firstLine="480"/>
        <w:rPr>
          <w:rFonts w:hint="eastAsia"/>
          <w:color w:val="000000"/>
          <w:sz w:val="24"/>
        </w:rPr>
      </w:pPr>
      <w:r>
        <w:rPr>
          <w:rFonts w:hint="eastAsia"/>
          <w:color w:val="000000"/>
          <w:sz w:val="24"/>
        </w:rPr>
        <w:lastRenderedPageBreak/>
        <w:t>汇丰晋信基金管理有限公司客户服务电话：</w:t>
      </w:r>
      <w:r>
        <w:rPr>
          <w:rFonts w:hint="eastAsia"/>
          <w:color w:val="000000"/>
          <w:sz w:val="24"/>
        </w:rPr>
        <w:t>021-20376888</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风险提示</w:t>
      </w:r>
    </w:p>
    <w:p w:rsidR="00AC15DC" w:rsidRDefault="00AC15DC">
      <w:pPr>
        <w:spacing w:line="360" w:lineRule="auto"/>
        <w:ind w:firstLineChars="200" w:firstLine="480"/>
        <w:rPr>
          <w:color w:val="000000"/>
          <w:sz w:val="24"/>
        </w:rPr>
      </w:pPr>
      <w:r>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F033D5">
        <w:rPr>
          <w:rFonts w:hint="eastAsia"/>
          <w:color w:val="000000"/>
          <w:sz w:val="24"/>
        </w:rPr>
        <w:t>、《产品资料概要》</w:t>
      </w:r>
      <w:r>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Pr>
          <w:rFonts w:hint="eastAsia"/>
          <w:color w:val="000000"/>
          <w:sz w:val="24"/>
        </w:rPr>
        <w:t xml:space="preserve"> </w:t>
      </w:r>
    </w:p>
    <w:p w:rsidR="0082453B" w:rsidRPr="0082453B" w:rsidRDefault="0082453B">
      <w:pPr>
        <w:spacing w:line="360" w:lineRule="auto"/>
        <w:ind w:firstLineChars="200" w:firstLine="480"/>
        <w:rPr>
          <w:rFonts w:hint="eastAsia"/>
          <w:color w:val="000000"/>
          <w:sz w:val="24"/>
        </w:rPr>
      </w:pPr>
      <w:r w:rsidRPr="0082453B">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C15DC" w:rsidRDefault="00AC15DC">
      <w:pPr>
        <w:spacing w:line="360" w:lineRule="auto"/>
        <w:ind w:firstLineChars="200" w:firstLine="480"/>
        <w:rPr>
          <w:rFonts w:hint="eastAsia"/>
          <w:color w:val="000000"/>
          <w:sz w:val="24"/>
        </w:rPr>
      </w:pPr>
    </w:p>
    <w:p w:rsidR="00AC15DC" w:rsidRDefault="00AC15DC">
      <w:pPr>
        <w:spacing w:line="360" w:lineRule="auto"/>
        <w:ind w:firstLineChars="200" w:firstLine="480"/>
        <w:rPr>
          <w:rFonts w:hint="eastAsia"/>
          <w:color w:val="000000"/>
          <w:sz w:val="24"/>
        </w:rPr>
      </w:pPr>
    </w:p>
    <w:p w:rsidR="00AC15DC" w:rsidRDefault="00AC15DC">
      <w:pPr>
        <w:spacing w:line="360" w:lineRule="auto"/>
        <w:ind w:firstLineChars="200" w:firstLine="480"/>
        <w:rPr>
          <w:rFonts w:hint="eastAsia"/>
          <w:color w:val="000000"/>
          <w:sz w:val="24"/>
        </w:rPr>
      </w:pPr>
      <w:r>
        <w:rPr>
          <w:rFonts w:hint="eastAsia"/>
          <w:color w:val="000000"/>
          <w:sz w:val="24"/>
        </w:rPr>
        <w:t xml:space="preserve">　　</w:t>
      </w:r>
    </w:p>
    <w:p w:rsidR="00AC15DC" w:rsidRDefault="00AC15DC">
      <w:pPr>
        <w:spacing w:line="360" w:lineRule="auto"/>
        <w:ind w:firstLineChars="200" w:firstLine="480"/>
        <w:jc w:val="right"/>
        <w:rPr>
          <w:rFonts w:hint="eastAsia"/>
          <w:color w:val="000000"/>
          <w:sz w:val="24"/>
        </w:rPr>
      </w:pPr>
      <w:r>
        <w:rPr>
          <w:rFonts w:hint="eastAsia"/>
          <w:color w:val="000000"/>
          <w:sz w:val="24"/>
        </w:rPr>
        <w:t>汇丰晋信基金管理有限公司</w:t>
      </w:r>
      <w:r>
        <w:rPr>
          <w:rFonts w:hint="eastAsia"/>
          <w:color w:val="000000"/>
          <w:sz w:val="24"/>
        </w:rPr>
        <w:t xml:space="preserve"> </w:t>
      </w:r>
    </w:p>
    <w:p w:rsidR="00AC15DC" w:rsidRDefault="00AC15DC">
      <w:pPr>
        <w:spacing w:line="360" w:lineRule="auto"/>
        <w:ind w:firstLineChars="200" w:firstLine="480"/>
        <w:jc w:val="right"/>
        <w:rPr>
          <w:rFonts w:hint="eastAsia"/>
          <w:color w:val="000000"/>
          <w:sz w:val="24"/>
        </w:rPr>
      </w:pPr>
    </w:p>
    <w:p w:rsidR="00AC15DC" w:rsidRDefault="00AC15DC">
      <w:pPr>
        <w:spacing w:line="360" w:lineRule="auto"/>
        <w:ind w:firstLineChars="200" w:firstLine="480"/>
        <w:jc w:val="right"/>
        <w:rPr>
          <w:rFonts w:hint="eastAsia"/>
          <w:color w:val="000000"/>
          <w:sz w:val="24"/>
        </w:rPr>
      </w:pPr>
      <w:r>
        <w:rPr>
          <w:rFonts w:hint="eastAsia"/>
          <w:color w:val="000000"/>
          <w:sz w:val="24"/>
        </w:rPr>
        <w:t xml:space="preserve">　　</w:t>
      </w:r>
      <w:r>
        <w:rPr>
          <w:rFonts w:hint="eastAsia"/>
          <w:color w:val="000000"/>
          <w:sz w:val="24"/>
        </w:rPr>
        <w:t>2020</w:t>
      </w:r>
      <w:r>
        <w:rPr>
          <w:rFonts w:hint="eastAsia"/>
          <w:color w:val="000000"/>
          <w:sz w:val="24"/>
        </w:rPr>
        <w:t>年</w:t>
      </w:r>
      <w:r w:rsidR="003C2019">
        <w:rPr>
          <w:rFonts w:hint="eastAsia"/>
          <w:color w:val="000000"/>
          <w:sz w:val="24"/>
        </w:rPr>
        <w:t>12</w:t>
      </w:r>
      <w:r>
        <w:rPr>
          <w:rFonts w:hint="eastAsia"/>
          <w:color w:val="000000"/>
          <w:sz w:val="24"/>
        </w:rPr>
        <w:t>月</w:t>
      </w:r>
      <w:r w:rsidR="003C2019">
        <w:rPr>
          <w:rFonts w:hint="eastAsia"/>
          <w:color w:val="000000"/>
          <w:sz w:val="24"/>
        </w:rPr>
        <w:t>3</w:t>
      </w:r>
      <w:r>
        <w:rPr>
          <w:rFonts w:hint="eastAsia"/>
          <w:color w:val="000000"/>
          <w:sz w:val="24"/>
        </w:rPr>
        <w:t>1</w:t>
      </w:r>
      <w:r>
        <w:rPr>
          <w:rFonts w:hint="eastAsia"/>
          <w:color w:val="000000"/>
          <w:sz w:val="24"/>
        </w:rPr>
        <w:t>日</w:t>
      </w:r>
    </w:p>
    <w:p w:rsidR="00AC15DC" w:rsidRDefault="00AC15DC">
      <w:pPr>
        <w:spacing w:line="360" w:lineRule="auto"/>
        <w:ind w:firstLineChars="200" w:firstLine="480"/>
        <w:rPr>
          <w:rFonts w:hint="eastAsia"/>
          <w:color w:val="000000"/>
          <w:sz w:val="24"/>
        </w:rPr>
      </w:pPr>
      <w:r>
        <w:rPr>
          <w:rFonts w:hint="eastAsia"/>
          <w:color w:val="000000"/>
          <w:sz w:val="24"/>
        </w:rPr>
        <w:t xml:space="preserve">　　</w:t>
      </w:r>
      <w:r>
        <w:rPr>
          <w:rFonts w:hint="eastAsia"/>
          <w:color w:val="000000"/>
          <w:sz w:val="24"/>
        </w:rPr>
        <w:t xml:space="preserve"> </w:t>
      </w:r>
    </w:p>
    <w:sectPr w:rsidR="00AC15DC">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7E" w:rsidRDefault="00285E7E">
      <w:r>
        <w:separator/>
      </w:r>
    </w:p>
  </w:endnote>
  <w:endnote w:type="continuationSeparator" w:id="0">
    <w:p w:rsidR="00285E7E" w:rsidRDefault="0028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pPr>
    <w:r>
      <w:t>PUBLIC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jc w:val="center"/>
    </w:pPr>
    <w:r>
      <w:rPr>
        <w:rStyle w:val="a8"/>
      </w:rPr>
      <w:t xml:space="preserve">PUBLIC - </w:t>
    </w:r>
    <w:r>
      <w:fldChar w:fldCharType="begin"/>
    </w:r>
    <w:r>
      <w:rPr>
        <w:rStyle w:val="a8"/>
      </w:rPr>
      <w:instrText xml:space="preserve"> PAGE </w:instrText>
    </w:r>
    <w:r>
      <w:fldChar w:fldCharType="separate"/>
    </w:r>
    <w:r w:rsidR="00554ADA">
      <w:rPr>
        <w:rStyle w:val="a8"/>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pPr>
    <w: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7E" w:rsidRDefault="00285E7E">
      <w:r>
        <w:separator/>
      </w:r>
    </w:p>
  </w:footnote>
  <w:footnote w:type="continuationSeparator" w:id="0">
    <w:p w:rsidR="00285E7E" w:rsidRDefault="0028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f5"/>
      <w:rPr>
        <w:rStyle w:val="a8"/>
        <w:rFonts w:hint="eastAsia"/>
      </w:rPr>
    </w:pPr>
    <w:r>
      <w:rPr>
        <w:rStyle w:val="a8"/>
        <w:rFonts w:hint="eastAsia"/>
      </w:rPr>
      <w:t xml:space="preserve">                                             </w:t>
    </w:r>
  </w:p>
  <w:p w:rsidR="00AC15DC" w:rsidRDefault="00AC15DC">
    <w:pPr>
      <w:pStyle w:val="af5"/>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7C2"/>
    <w:multiLevelType w:val="multilevel"/>
    <w:tmpl w:val="40CA37C2"/>
    <w:lvl w:ilvl="0">
      <w:start w:val="1"/>
      <w:numFmt w:val="decimal"/>
      <w:lvlText w:val="（%1）"/>
      <w:lvlJc w:val="left"/>
      <w:pPr>
        <w:tabs>
          <w:tab w:val="num" w:pos="2584"/>
        </w:tabs>
        <w:ind w:left="2584"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C1C0E5F"/>
    <w:multiLevelType w:val="multilevel"/>
    <w:tmpl w:val="7C1C0E5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017"/>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08AD"/>
    <w:rsid w:val="0004211E"/>
    <w:rsid w:val="00042244"/>
    <w:rsid w:val="00042EB1"/>
    <w:rsid w:val="00044A21"/>
    <w:rsid w:val="00046AD8"/>
    <w:rsid w:val="0004779C"/>
    <w:rsid w:val="00047CDA"/>
    <w:rsid w:val="00050CAE"/>
    <w:rsid w:val="00051D2D"/>
    <w:rsid w:val="000546BB"/>
    <w:rsid w:val="0005608A"/>
    <w:rsid w:val="00057B3C"/>
    <w:rsid w:val="00060225"/>
    <w:rsid w:val="00060768"/>
    <w:rsid w:val="00061B34"/>
    <w:rsid w:val="00062D60"/>
    <w:rsid w:val="000644A3"/>
    <w:rsid w:val="000655D4"/>
    <w:rsid w:val="00065BA8"/>
    <w:rsid w:val="00065D90"/>
    <w:rsid w:val="000662E0"/>
    <w:rsid w:val="000702E5"/>
    <w:rsid w:val="0007061E"/>
    <w:rsid w:val="00070D95"/>
    <w:rsid w:val="0007127F"/>
    <w:rsid w:val="00073CEA"/>
    <w:rsid w:val="00074069"/>
    <w:rsid w:val="000748A5"/>
    <w:rsid w:val="000805C2"/>
    <w:rsid w:val="000816D7"/>
    <w:rsid w:val="00084AB9"/>
    <w:rsid w:val="000862AC"/>
    <w:rsid w:val="00086B61"/>
    <w:rsid w:val="000870C0"/>
    <w:rsid w:val="0008749A"/>
    <w:rsid w:val="00090C1A"/>
    <w:rsid w:val="000916A3"/>
    <w:rsid w:val="00091B13"/>
    <w:rsid w:val="00091CB8"/>
    <w:rsid w:val="000926FC"/>
    <w:rsid w:val="00093212"/>
    <w:rsid w:val="00094A85"/>
    <w:rsid w:val="00095149"/>
    <w:rsid w:val="00095C68"/>
    <w:rsid w:val="00095DC9"/>
    <w:rsid w:val="00095EC0"/>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0FC6"/>
    <w:rsid w:val="000D27DC"/>
    <w:rsid w:val="000D51E8"/>
    <w:rsid w:val="000D60C8"/>
    <w:rsid w:val="000D7069"/>
    <w:rsid w:val="000D72F6"/>
    <w:rsid w:val="000D7307"/>
    <w:rsid w:val="000E12D3"/>
    <w:rsid w:val="000E49EF"/>
    <w:rsid w:val="000F1221"/>
    <w:rsid w:val="000F157F"/>
    <w:rsid w:val="000F1F16"/>
    <w:rsid w:val="000F2017"/>
    <w:rsid w:val="000F227A"/>
    <w:rsid w:val="000F274B"/>
    <w:rsid w:val="000F306D"/>
    <w:rsid w:val="000F40C6"/>
    <w:rsid w:val="000F4841"/>
    <w:rsid w:val="001016A1"/>
    <w:rsid w:val="0010182D"/>
    <w:rsid w:val="001019AE"/>
    <w:rsid w:val="001028DC"/>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67BF"/>
    <w:rsid w:val="00116934"/>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2248"/>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D02"/>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D9C"/>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16C"/>
    <w:rsid w:val="001E7CC4"/>
    <w:rsid w:val="001F0C2B"/>
    <w:rsid w:val="001F19FB"/>
    <w:rsid w:val="001F4596"/>
    <w:rsid w:val="001F4FD9"/>
    <w:rsid w:val="001F574B"/>
    <w:rsid w:val="001F6D57"/>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B"/>
    <w:rsid w:val="00241EA7"/>
    <w:rsid w:val="00242040"/>
    <w:rsid w:val="00242F7A"/>
    <w:rsid w:val="00243E8F"/>
    <w:rsid w:val="00244168"/>
    <w:rsid w:val="00244491"/>
    <w:rsid w:val="00244AB9"/>
    <w:rsid w:val="00244ED9"/>
    <w:rsid w:val="0024543A"/>
    <w:rsid w:val="0025004C"/>
    <w:rsid w:val="002503AC"/>
    <w:rsid w:val="002504CC"/>
    <w:rsid w:val="0025194C"/>
    <w:rsid w:val="0025209D"/>
    <w:rsid w:val="00252818"/>
    <w:rsid w:val="002536B3"/>
    <w:rsid w:val="00254BCF"/>
    <w:rsid w:val="00257492"/>
    <w:rsid w:val="0026149C"/>
    <w:rsid w:val="00262146"/>
    <w:rsid w:val="00262BCB"/>
    <w:rsid w:val="002646F0"/>
    <w:rsid w:val="0026566E"/>
    <w:rsid w:val="0026643D"/>
    <w:rsid w:val="00267E52"/>
    <w:rsid w:val="0027078D"/>
    <w:rsid w:val="00273A26"/>
    <w:rsid w:val="00273ACD"/>
    <w:rsid w:val="00273FD4"/>
    <w:rsid w:val="00274BC9"/>
    <w:rsid w:val="002834DA"/>
    <w:rsid w:val="00283D05"/>
    <w:rsid w:val="00283F41"/>
    <w:rsid w:val="002855A0"/>
    <w:rsid w:val="00285E7E"/>
    <w:rsid w:val="00285EC5"/>
    <w:rsid w:val="0028664B"/>
    <w:rsid w:val="00286C48"/>
    <w:rsid w:val="00286C66"/>
    <w:rsid w:val="00287EBD"/>
    <w:rsid w:val="00287EC8"/>
    <w:rsid w:val="00290BA6"/>
    <w:rsid w:val="0029114F"/>
    <w:rsid w:val="00297FAA"/>
    <w:rsid w:val="002A00A5"/>
    <w:rsid w:val="002A1DC6"/>
    <w:rsid w:val="002A1F30"/>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2F7732"/>
    <w:rsid w:val="003011CB"/>
    <w:rsid w:val="00302430"/>
    <w:rsid w:val="003032CE"/>
    <w:rsid w:val="003033B1"/>
    <w:rsid w:val="00303BE4"/>
    <w:rsid w:val="00304413"/>
    <w:rsid w:val="003048FA"/>
    <w:rsid w:val="003048FB"/>
    <w:rsid w:val="00307718"/>
    <w:rsid w:val="00310396"/>
    <w:rsid w:val="00310725"/>
    <w:rsid w:val="00312632"/>
    <w:rsid w:val="003139F8"/>
    <w:rsid w:val="00313A10"/>
    <w:rsid w:val="00316115"/>
    <w:rsid w:val="00316322"/>
    <w:rsid w:val="00316C60"/>
    <w:rsid w:val="00316FE3"/>
    <w:rsid w:val="00321552"/>
    <w:rsid w:val="0032256B"/>
    <w:rsid w:val="00322857"/>
    <w:rsid w:val="00322F8E"/>
    <w:rsid w:val="0032564B"/>
    <w:rsid w:val="00327D92"/>
    <w:rsid w:val="00330F87"/>
    <w:rsid w:val="00331219"/>
    <w:rsid w:val="00332452"/>
    <w:rsid w:val="00332773"/>
    <w:rsid w:val="00334239"/>
    <w:rsid w:val="003351CF"/>
    <w:rsid w:val="003356EB"/>
    <w:rsid w:val="00336602"/>
    <w:rsid w:val="00336B7C"/>
    <w:rsid w:val="0034170A"/>
    <w:rsid w:val="00341B70"/>
    <w:rsid w:val="0034273D"/>
    <w:rsid w:val="0034314C"/>
    <w:rsid w:val="00345156"/>
    <w:rsid w:val="00345618"/>
    <w:rsid w:val="003458AF"/>
    <w:rsid w:val="00345C56"/>
    <w:rsid w:val="00345C96"/>
    <w:rsid w:val="00345E73"/>
    <w:rsid w:val="00346428"/>
    <w:rsid w:val="00350F43"/>
    <w:rsid w:val="0035257E"/>
    <w:rsid w:val="00352BC2"/>
    <w:rsid w:val="00352C98"/>
    <w:rsid w:val="00353227"/>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1B1"/>
    <w:rsid w:val="0039021B"/>
    <w:rsid w:val="003902BF"/>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C1F"/>
    <w:rsid w:val="003C0F6B"/>
    <w:rsid w:val="003C1148"/>
    <w:rsid w:val="003C2019"/>
    <w:rsid w:val="003C3107"/>
    <w:rsid w:val="003D0C80"/>
    <w:rsid w:val="003D14EF"/>
    <w:rsid w:val="003D26CB"/>
    <w:rsid w:val="003D2E43"/>
    <w:rsid w:val="003D4341"/>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4564"/>
    <w:rsid w:val="004054C4"/>
    <w:rsid w:val="00405CF7"/>
    <w:rsid w:val="0040739C"/>
    <w:rsid w:val="00410870"/>
    <w:rsid w:val="00410E37"/>
    <w:rsid w:val="0041693A"/>
    <w:rsid w:val="00420380"/>
    <w:rsid w:val="004204AB"/>
    <w:rsid w:val="00420F27"/>
    <w:rsid w:val="004222B8"/>
    <w:rsid w:val="00423383"/>
    <w:rsid w:val="0042360D"/>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CB9"/>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6AA6"/>
    <w:rsid w:val="00461917"/>
    <w:rsid w:val="0046366A"/>
    <w:rsid w:val="004649DF"/>
    <w:rsid w:val="00464C32"/>
    <w:rsid w:val="00464EBE"/>
    <w:rsid w:val="004674FB"/>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9BD"/>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1FA2"/>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1827"/>
    <w:rsid w:val="00522306"/>
    <w:rsid w:val="005224D5"/>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872"/>
    <w:rsid w:val="005376D2"/>
    <w:rsid w:val="005400F6"/>
    <w:rsid w:val="00541BD8"/>
    <w:rsid w:val="005420A1"/>
    <w:rsid w:val="00543090"/>
    <w:rsid w:val="00543491"/>
    <w:rsid w:val="0054390D"/>
    <w:rsid w:val="00543F0D"/>
    <w:rsid w:val="005442EB"/>
    <w:rsid w:val="00544E49"/>
    <w:rsid w:val="0054564D"/>
    <w:rsid w:val="00545A2F"/>
    <w:rsid w:val="00546A83"/>
    <w:rsid w:val="00547427"/>
    <w:rsid w:val="00547ACB"/>
    <w:rsid w:val="00550CF9"/>
    <w:rsid w:val="005513CC"/>
    <w:rsid w:val="0055219D"/>
    <w:rsid w:val="00552D91"/>
    <w:rsid w:val="00553011"/>
    <w:rsid w:val="00554ADA"/>
    <w:rsid w:val="00556101"/>
    <w:rsid w:val="005563F4"/>
    <w:rsid w:val="0055686E"/>
    <w:rsid w:val="00556EBA"/>
    <w:rsid w:val="0055765F"/>
    <w:rsid w:val="00557E40"/>
    <w:rsid w:val="00560D89"/>
    <w:rsid w:val="005613BE"/>
    <w:rsid w:val="005619F4"/>
    <w:rsid w:val="005636DA"/>
    <w:rsid w:val="00563E76"/>
    <w:rsid w:val="005657F5"/>
    <w:rsid w:val="00566017"/>
    <w:rsid w:val="00570979"/>
    <w:rsid w:val="005711E2"/>
    <w:rsid w:val="0057134A"/>
    <w:rsid w:val="0057176B"/>
    <w:rsid w:val="0057211A"/>
    <w:rsid w:val="00573A01"/>
    <w:rsid w:val="005752FB"/>
    <w:rsid w:val="00575842"/>
    <w:rsid w:val="0057655D"/>
    <w:rsid w:val="00577536"/>
    <w:rsid w:val="00577CC5"/>
    <w:rsid w:val="0058012C"/>
    <w:rsid w:val="0058068B"/>
    <w:rsid w:val="00581610"/>
    <w:rsid w:val="00583603"/>
    <w:rsid w:val="00583C26"/>
    <w:rsid w:val="00584BEE"/>
    <w:rsid w:val="0058539B"/>
    <w:rsid w:val="005861FC"/>
    <w:rsid w:val="005901C8"/>
    <w:rsid w:val="005940AF"/>
    <w:rsid w:val="00594635"/>
    <w:rsid w:val="005A0217"/>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6023"/>
    <w:rsid w:val="005B744C"/>
    <w:rsid w:val="005C0D69"/>
    <w:rsid w:val="005C224D"/>
    <w:rsid w:val="005C3599"/>
    <w:rsid w:val="005C6066"/>
    <w:rsid w:val="005C7452"/>
    <w:rsid w:val="005D05E5"/>
    <w:rsid w:val="005D2F97"/>
    <w:rsid w:val="005D363F"/>
    <w:rsid w:val="005D46D6"/>
    <w:rsid w:val="005D47D1"/>
    <w:rsid w:val="005E0C0B"/>
    <w:rsid w:val="005E0F3B"/>
    <w:rsid w:val="005E2C05"/>
    <w:rsid w:val="005E3199"/>
    <w:rsid w:val="005E38C9"/>
    <w:rsid w:val="005E3A31"/>
    <w:rsid w:val="005E4B47"/>
    <w:rsid w:val="005E54C9"/>
    <w:rsid w:val="005E5F43"/>
    <w:rsid w:val="005F1A04"/>
    <w:rsid w:val="005F3210"/>
    <w:rsid w:val="005F46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27F26"/>
    <w:rsid w:val="006303AA"/>
    <w:rsid w:val="00631DDD"/>
    <w:rsid w:val="00632246"/>
    <w:rsid w:val="00632CE4"/>
    <w:rsid w:val="00635B36"/>
    <w:rsid w:val="006405E3"/>
    <w:rsid w:val="006407B1"/>
    <w:rsid w:val="00640947"/>
    <w:rsid w:val="00641EAB"/>
    <w:rsid w:val="00643FEB"/>
    <w:rsid w:val="0064459C"/>
    <w:rsid w:val="0064511D"/>
    <w:rsid w:val="006459CF"/>
    <w:rsid w:val="00645D4A"/>
    <w:rsid w:val="006501F5"/>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779AD"/>
    <w:rsid w:val="00680459"/>
    <w:rsid w:val="00681725"/>
    <w:rsid w:val="00681D44"/>
    <w:rsid w:val="006834C5"/>
    <w:rsid w:val="00683E0B"/>
    <w:rsid w:val="00684785"/>
    <w:rsid w:val="0068488B"/>
    <w:rsid w:val="0068694C"/>
    <w:rsid w:val="00686B04"/>
    <w:rsid w:val="00686BC6"/>
    <w:rsid w:val="00687283"/>
    <w:rsid w:val="006902A0"/>
    <w:rsid w:val="00692E55"/>
    <w:rsid w:val="006946E6"/>
    <w:rsid w:val="0069493B"/>
    <w:rsid w:val="0069515A"/>
    <w:rsid w:val="006954BD"/>
    <w:rsid w:val="00697CDB"/>
    <w:rsid w:val="006A31D1"/>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6A6"/>
    <w:rsid w:val="0073016C"/>
    <w:rsid w:val="00730333"/>
    <w:rsid w:val="007303D0"/>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1FBF"/>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130C"/>
    <w:rsid w:val="0079200A"/>
    <w:rsid w:val="007927B1"/>
    <w:rsid w:val="00793396"/>
    <w:rsid w:val="00794E0B"/>
    <w:rsid w:val="007965E8"/>
    <w:rsid w:val="00797532"/>
    <w:rsid w:val="00797E6C"/>
    <w:rsid w:val="007A1948"/>
    <w:rsid w:val="007A2BA1"/>
    <w:rsid w:val="007A343C"/>
    <w:rsid w:val="007A4D9F"/>
    <w:rsid w:val="007A51C9"/>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453B"/>
    <w:rsid w:val="00826879"/>
    <w:rsid w:val="00826FAA"/>
    <w:rsid w:val="00827B76"/>
    <w:rsid w:val="0083072D"/>
    <w:rsid w:val="00830BB1"/>
    <w:rsid w:val="0083177F"/>
    <w:rsid w:val="00831869"/>
    <w:rsid w:val="0083198A"/>
    <w:rsid w:val="0083249D"/>
    <w:rsid w:val="0083268C"/>
    <w:rsid w:val="0083335C"/>
    <w:rsid w:val="008352E6"/>
    <w:rsid w:val="00835587"/>
    <w:rsid w:val="00835EA6"/>
    <w:rsid w:val="00836338"/>
    <w:rsid w:val="008400C6"/>
    <w:rsid w:val="00840482"/>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947"/>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7458"/>
    <w:rsid w:val="008A10FD"/>
    <w:rsid w:val="008A1F97"/>
    <w:rsid w:val="008A3B01"/>
    <w:rsid w:val="008A4515"/>
    <w:rsid w:val="008A46A1"/>
    <w:rsid w:val="008A5A2C"/>
    <w:rsid w:val="008A5C06"/>
    <w:rsid w:val="008A600F"/>
    <w:rsid w:val="008A68D5"/>
    <w:rsid w:val="008B037E"/>
    <w:rsid w:val="008B0567"/>
    <w:rsid w:val="008B24A8"/>
    <w:rsid w:val="008B261A"/>
    <w:rsid w:val="008B2F53"/>
    <w:rsid w:val="008B3E08"/>
    <w:rsid w:val="008B672D"/>
    <w:rsid w:val="008B6DAB"/>
    <w:rsid w:val="008C123C"/>
    <w:rsid w:val="008C164E"/>
    <w:rsid w:val="008C1982"/>
    <w:rsid w:val="008C2225"/>
    <w:rsid w:val="008C27F5"/>
    <w:rsid w:val="008C3907"/>
    <w:rsid w:val="008C3922"/>
    <w:rsid w:val="008C5071"/>
    <w:rsid w:val="008C58A0"/>
    <w:rsid w:val="008C66CF"/>
    <w:rsid w:val="008C67FB"/>
    <w:rsid w:val="008D0EF7"/>
    <w:rsid w:val="008D10CF"/>
    <w:rsid w:val="008D11A1"/>
    <w:rsid w:val="008D24C7"/>
    <w:rsid w:val="008D37A5"/>
    <w:rsid w:val="008D3B2A"/>
    <w:rsid w:val="008D4AE4"/>
    <w:rsid w:val="008D5237"/>
    <w:rsid w:val="008D5409"/>
    <w:rsid w:val="008D7674"/>
    <w:rsid w:val="008E0AA1"/>
    <w:rsid w:val="008E1CDB"/>
    <w:rsid w:val="008E2392"/>
    <w:rsid w:val="008E2A44"/>
    <w:rsid w:val="008E4D4C"/>
    <w:rsid w:val="008E4EE3"/>
    <w:rsid w:val="008E53F7"/>
    <w:rsid w:val="008E6ADD"/>
    <w:rsid w:val="008E7CA0"/>
    <w:rsid w:val="008F03C5"/>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2FD8"/>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779"/>
    <w:rsid w:val="00950F84"/>
    <w:rsid w:val="00952187"/>
    <w:rsid w:val="00953CE2"/>
    <w:rsid w:val="009547B7"/>
    <w:rsid w:val="00954971"/>
    <w:rsid w:val="00956293"/>
    <w:rsid w:val="00957698"/>
    <w:rsid w:val="009608E7"/>
    <w:rsid w:val="00962A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4F4"/>
    <w:rsid w:val="00997EFE"/>
    <w:rsid w:val="009A1958"/>
    <w:rsid w:val="009A2F90"/>
    <w:rsid w:val="009A45AF"/>
    <w:rsid w:val="009A5771"/>
    <w:rsid w:val="009A6C9C"/>
    <w:rsid w:val="009A6D10"/>
    <w:rsid w:val="009A6D6A"/>
    <w:rsid w:val="009A7865"/>
    <w:rsid w:val="009B1824"/>
    <w:rsid w:val="009B1CD9"/>
    <w:rsid w:val="009B3893"/>
    <w:rsid w:val="009B5410"/>
    <w:rsid w:val="009B5BF6"/>
    <w:rsid w:val="009B6C57"/>
    <w:rsid w:val="009B6DA8"/>
    <w:rsid w:val="009B6DB0"/>
    <w:rsid w:val="009B7CC6"/>
    <w:rsid w:val="009C16BA"/>
    <w:rsid w:val="009C1C84"/>
    <w:rsid w:val="009C3EEB"/>
    <w:rsid w:val="009C3EF8"/>
    <w:rsid w:val="009C4B4F"/>
    <w:rsid w:val="009D074D"/>
    <w:rsid w:val="009D4A25"/>
    <w:rsid w:val="009D4BEE"/>
    <w:rsid w:val="009D6713"/>
    <w:rsid w:val="009D6A98"/>
    <w:rsid w:val="009D759A"/>
    <w:rsid w:val="009D7D97"/>
    <w:rsid w:val="009E1BB9"/>
    <w:rsid w:val="009E3314"/>
    <w:rsid w:val="009E335F"/>
    <w:rsid w:val="009E3569"/>
    <w:rsid w:val="009E37D2"/>
    <w:rsid w:val="009E3A98"/>
    <w:rsid w:val="009E48E1"/>
    <w:rsid w:val="009E5E3C"/>
    <w:rsid w:val="009E7111"/>
    <w:rsid w:val="009E7798"/>
    <w:rsid w:val="009F13E0"/>
    <w:rsid w:val="009F1F77"/>
    <w:rsid w:val="009F6343"/>
    <w:rsid w:val="009F797B"/>
    <w:rsid w:val="00A028CB"/>
    <w:rsid w:val="00A02B6E"/>
    <w:rsid w:val="00A04026"/>
    <w:rsid w:val="00A04B9C"/>
    <w:rsid w:val="00A057B3"/>
    <w:rsid w:val="00A05B9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6EE6"/>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4ADB"/>
    <w:rsid w:val="00A65155"/>
    <w:rsid w:val="00A66131"/>
    <w:rsid w:val="00A67201"/>
    <w:rsid w:val="00A71E83"/>
    <w:rsid w:val="00A72C2B"/>
    <w:rsid w:val="00A734AE"/>
    <w:rsid w:val="00A73806"/>
    <w:rsid w:val="00A73B63"/>
    <w:rsid w:val="00A73F22"/>
    <w:rsid w:val="00A75489"/>
    <w:rsid w:val="00A76475"/>
    <w:rsid w:val="00A7750F"/>
    <w:rsid w:val="00A800A8"/>
    <w:rsid w:val="00A8036E"/>
    <w:rsid w:val="00A80706"/>
    <w:rsid w:val="00A80DDA"/>
    <w:rsid w:val="00A80ED8"/>
    <w:rsid w:val="00A84D27"/>
    <w:rsid w:val="00A86AB7"/>
    <w:rsid w:val="00A90015"/>
    <w:rsid w:val="00A9014E"/>
    <w:rsid w:val="00A91A96"/>
    <w:rsid w:val="00A92934"/>
    <w:rsid w:val="00A93D4A"/>
    <w:rsid w:val="00A93E82"/>
    <w:rsid w:val="00A9520F"/>
    <w:rsid w:val="00A969BC"/>
    <w:rsid w:val="00A96E87"/>
    <w:rsid w:val="00AA190A"/>
    <w:rsid w:val="00AA2027"/>
    <w:rsid w:val="00AA349F"/>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5DC"/>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49B1"/>
    <w:rsid w:val="00AE5152"/>
    <w:rsid w:val="00AE5ABF"/>
    <w:rsid w:val="00AE61A9"/>
    <w:rsid w:val="00AE6D57"/>
    <w:rsid w:val="00AF02E4"/>
    <w:rsid w:val="00AF1AA5"/>
    <w:rsid w:val="00AF3123"/>
    <w:rsid w:val="00AF4EA5"/>
    <w:rsid w:val="00AF4EFB"/>
    <w:rsid w:val="00AF732C"/>
    <w:rsid w:val="00B01E25"/>
    <w:rsid w:val="00B024EC"/>
    <w:rsid w:val="00B03077"/>
    <w:rsid w:val="00B03149"/>
    <w:rsid w:val="00B03388"/>
    <w:rsid w:val="00B03A8C"/>
    <w:rsid w:val="00B03CC5"/>
    <w:rsid w:val="00B03CD3"/>
    <w:rsid w:val="00B04B86"/>
    <w:rsid w:val="00B05465"/>
    <w:rsid w:val="00B058EC"/>
    <w:rsid w:val="00B05FA1"/>
    <w:rsid w:val="00B10B08"/>
    <w:rsid w:val="00B11878"/>
    <w:rsid w:val="00B1192F"/>
    <w:rsid w:val="00B11F4D"/>
    <w:rsid w:val="00B12FDF"/>
    <w:rsid w:val="00B135FE"/>
    <w:rsid w:val="00B15192"/>
    <w:rsid w:val="00B16BBE"/>
    <w:rsid w:val="00B21C43"/>
    <w:rsid w:val="00B21D3E"/>
    <w:rsid w:val="00B22757"/>
    <w:rsid w:val="00B242A5"/>
    <w:rsid w:val="00B24B5C"/>
    <w:rsid w:val="00B24ECC"/>
    <w:rsid w:val="00B251E8"/>
    <w:rsid w:val="00B26C4D"/>
    <w:rsid w:val="00B27B63"/>
    <w:rsid w:val="00B32C11"/>
    <w:rsid w:val="00B333D7"/>
    <w:rsid w:val="00B33581"/>
    <w:rsid w:val="00B35E40"/>
    <w:rsid w:val="00B37375"/>
    <w:rsid w:val="00B37708"/>
    <w:rsid w:val="00B40012"/>
    <w:rsid w:val="00B40883"/>
    <w:rsid w:val="00B41191"/>
    <w:rsid w:val="00B426F2"/>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298"/>
    <w:rsid w:val="00B95CCF"/>
    <w:rsid w:val="00B97C5E"/>
    <w:rsid w:val="00B97FE5"/>
    <w:rsid w:val="00BA043A"/>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43"/>
    <w:rsid w:val="00BC7474"/>
    <w:rsid w:val="00BC78BF"/>
    <w:rsid w:val="00BC7B89"/>
    <w:rsid w:val="00BC7F15"/>
    <w:rsid w:val="00BD0C32"/>
    <w:rsid w:val="00BD185F"/>
    <w:rsid w:val="00BD1E4B"/>
    <w:rsid w:val="00BD2F65"/>
    <w:rsid w:val="00BD3747"/>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230"/>
    <w:rsid w:val="00BF5AE9"/>
    <w:rsid w:val="00BF5F8A"/>
    <w:rsid w:val="00C00EBF"/>
    <w:rsid w:val="00C0216F"/>
    <w:rsid w:val="00C02D65"/>
    <w:rsid w:val="00C03EEB"/>
    <w:rsid w:val="00C04326"/>
    <w:rsid w:val="00C04736"/>
    <w:rsid w:val="00C05730"/>
    <w:rsid w:val="00C05ED3"/>
    <w:rsid w:val="00C05F7E"/>
    <w:rsid w:val="00C06430"/>
    <w:rsid w:val="00C06895"/>
    <w:rsid w:val="00C07793"/>
    <w:rsid w:val="00C11625"/>
    <w:rsid w:val="00C12380"/>
    <w:rsid w:val="00C12F9B"/>
    <w:rsid w:val="00C1302F"/>
    <w:rsid w:val="00C136AC"/>
    <w:rsid w:val="00C13EA5"/>
    <w:rsid w:val="00C14318"/>
    <w:rsid w:val="00C14BE4"/>
    <w:rsid w:val="00C14D1D"/>
    <w:rsid w:val="00C14FE6"/>
    <w:rsid w:val="00C15E60"/>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31F"/>
    <w:rsid w:val="00C4307B"/>
    <w:rsid w:val="00C4565E"/>
    <w:rsid w:val="00C46A90"/>
    <w:rsid w:val="00C47AB1"/>
    <w:rsid w:val="00C50201"/>
    <w:rsid w:val="00C5024D"/>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0F70"/>
    <w:rsid w:val="00C912A0"/>
    <w:rsid w:val="00C92D1F"/>
    <w:rsid w:val="00C9333E"/>
    <w:rsid w:val="00C946AE"/>
    <w:rsid w:val="00C957E0"/>
    <w:rsid w:val="00C962BC"/>
    <w:rsid w:val="00CA01EC"/>
    <w:rsid w:val="00CA02E8"/>
    <w:rsid w:val="00CA181A"/>
    <w:rsid w:val="00CA2EFE"/>
    <w:rsid w:val="00CA481B"/>
    <w:rsid w:val="00CA4998"/>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1EF0"/>
    <w:rsid w:val="00CC2D0E"/>
    <w:rsid w:val="00CD05E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563"/>
    <w:rsid w:val="00CE4C72"/>
    <w:rsid w:val="00CE73C9"/>
    <w:rsid w:val="00CE7937"/>
    <w:rsid w:val="00CE7B4F"/>
    <w:rsid w:val="00CF1695"/>
    <w:rsid w:val="00CF1A2E"/>
    <w:rsid w:val="00CF338A"/>
    <w:rsid w:val="00CF4B8A"/>
    <w:rsid w:val="00D001B6"/>
    <w:rsid w:val="00D00ED1"/>
    <w:rsid w:val="00D012D5"/>
    <w:rsid w:val="00D01664"/>
    <w:rsid w:val="00D01E30"/>
    <w:rsid w:val="00D027D6"/>
    <w:rsid w:val="00D051EC"/>
    <w:rsid w:val="00D068C2"/>
    <w:rsid w:val="00D078C9"/>
    <w:rsid w:val="00D1057B"/>
    <w:rsid w:val="00D10676"/>
    <w:rsid w:val="00D107E7"/>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29F5"/>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5BFF"/>
    <w:rsid w:val="00D763CD"/>
    <w:rsid w:val="00D76F01"/>
    <w:rsid w:val="00D77BE1"/>
    <w:rsid w:val="00D77E2C"/>
    <w:rsid w:val="00D80222"/>
    <w:rsid w:val="00D80879"/>
    <w:rsid w:val="00D824E6"/>
    <w:rsid w:val="00D86346"/>
    <w:rsid w:val="00D877B7"/>
    <w:rsid w:val="00D87A0B"/>
    <w:rsid w:val="00D90EEE"/>
    <w:rsid w:val="00D938DE"/>
    <w:rsid w:val="00D947EE"/>
    <w:rsid w:val="00D94A52"/>
    <w:rsid w:val="00D94FD3"/>
    <w:rsid w:val="00D954D6"/>
    <w:rsid w:val="00D9605A"/>
    <w:rsid w:val="00D96A6D"/>
    <w:rsid w:val="00D977D3"/>
    <w:rsid w:val="00D97DB3"/>
    <w:rsid w:val="00DA04E9"/>
    <w:rsid w:val="00DA1A28"/>
    <w:rsid w:val="00DA28FE"/>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4733"/>
    <w:rsid w:val="00DD6085"/>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1B7"/>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63F2"/>
    <w:rsid w:val="00E3159E"/>
    <w:rsid w:val="00E3229D"/>
    <w:rsid w:val="00E33B57"/>
    <w:rsid w:val="00E341CA"/>
    <w:rsid w:val="00E34E18"/>
    <w:rsid w:val="00E352FC"/>
    <w:rsid w:val="00E356B1"/>
    <w:rsid w:val="00E3690B"/>
    <w:rsid w:val="00E37254"/>
    <w:rsid w:val="00E37809"/>
    <w:rsid w:val="00E40BDC"/>
    <w:rsid w:val="00E41194"/>
    <w:rsid w:val="00E4270A"/>
    <w:rsid w:val="00E42776"/>
    <w:rsid w:val="00E42E27"/>
    <w:rsid w:val="00E44A26"/>
    <w:rsid w:val="00E4603B"/>
    <w:rsid w:val="00E4680A"/>
    <w:rsid w:val="00E47A29"/>
    <w:rsid w:val="00E50DD9"/>
    <w:rsid w:val="00E5147A"/>
    <w:rsid w:val="00E520A6"/>
    <w:rsid w:val="00E52CD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D48"/>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655"/>
    <w:rsid w:val="00E94E8D"/>
    <w:rsid w:val="00E9557F"/>
    <w:rsid w:val="00E95799"/>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1B"/>
    <w:rsid w:val="00EB4E50"/>
    <w:rsid w:val="00EB5113"/>
    <w:rsid w:val="00EB6172"/>
    <w:rsid w:val="00EB6BCE"/>
    <w:rsid w:val="00EC0413"/>
    <w:rsid w:val="00EC2472"/>
    <w:rsid w:val="00EC2994"/>
    <w:rsid w:val="00EC3A24"/>
    <w:rsid w:val="00EC3F11"/>
    <w:rsid w:val="00EC407C"/>
    <w:rsid w:val="00EC578E"/>
    <w:rsid w:val="00EC63B3"/>
    <w:rsid w:val="00EC693F"/>
    <w:rsid w:val="00EC6D9E"/>
    <w:rsid w:val="00EC6E29"/>
    <w:rsid w:val="00EC7B3D"/>
    <w:rsid w:val="00ED0264"/>
    <w:rsid w:val="00ED1208"/>
    <w:rsid w:val="00ED19FC"/>
    <w:rsid w:val="00ED1BB7"/>
    <w:rsid w:val="00ED24B4"/>
    <w:rsid w:val="00ED3712"/>
    <w:rsid w:val="00ED4787"/>
    <w:rsid w:val="00ED66F9"/>
    <w:rsid w:val="00EE0A2C"/>
    <w:rsid w:val="00EE136A"/>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3D5"/>
    <w:rsid w:val="00F03D4D"/>
    <w:rsid w:val="00F04414"/>
    <w:rsid w:val="00F0550F"/>
    <w:rsid w:val="00F05FA5"/>
    <w:rsid w:val="00F05FEF"/>
    <w:rsid w:val="00F062C9"/>
    <w:rsid w:val="00F06E7D"/>
    <w:rsid w:val="00F07FE0"/>
    <w:rsid w:val="00F13D7F"/>
    <w:rsid w:val="00F14311"/>
    <w:rsid w:val="00F154A1"/>
    <w:rsid w:val="00F1586A"/>
    <w:rsid w:val="00F20802"/>
    <w:rsid w:val="00F2161B"/>
    <w:rsid w:val="00F22B1B"/>
    <w:rsid w:val="00F23C57"/>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795"/>
    <w:rsid w:val="00F93A71"/>
    <w:rsid w:val="00F93FC1"/>
    <w:rsid w:val="00F9421C"/>
    <w:rsid w:val="00F9660B"/>
    <w:rsid w:val="00F9795F"/>
    <w:rsid w:val="00FA10F9"/>
    <w:rsid w:val="00FA1253"/>
    <w:rsid w:val="00FA140E"/>
    <w:rsid w:val="00FA1690"/>
    <w:rsid w:val="00FA3003"/>
    <w:rsid w:val="00FA35DC"/>
    <w:rsid w:val="00FA5FAA"/>
    <w:rsid w:val="00FA6647"/>
    <w:rsid w:val="00FA7655"/>
    <w:rsid w:val="00FB2840"/>
    <w:rsid w:val="00FB376F"/>
    <w:rsid w:val="00FB4E64"/>
    <w:rsid w:val="00FB5555"/>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1F2D"/>
    <w:rsid w:val="00FE3571"/>
    <w:rsid w:val="00FE5624"/>
    <w:rsid w:val="00FE58B8"/>
    <w:rsid w:val="00FE5C81"/>
    <w:rsid w:val="00FE6CA5"/>
    <w:rsid w:val="00FF140A"/>
    <w:rsid w:val="00FF1729"/>
    <w:rsid w:val="00FF1AA4"/>
    <w:rsid w:val="00FF2525"/>
    <w:rsid w:val="00FF2A99"/>
    <w:rsid w:val="00FF3139"/>
    <w:rsid w:val="00FF3E28"/>
    <w:rsid w:val="00FF4989"/>
    <w:rsid w:val="00FF59D2"/>
    <w:rsid w:val="00FF7379"/>
    <w:rsid w:val="00FF73C7"/>
    <w:rsid w:val="00FF7D7E"/>
    <w:rsid w:val="00FF7F4C"/>
    <w:rsid w:val="50E81161"/>
    <w:rsid w:val="7D495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Strong"/>
    <w:qFormat/>
    <w:rPr>
      <w:b/>
      <w:bCs/>
    </w:rPr>
  </w:style>
  <w:style w:type="character" w:customStyle="1" w:styleId="afont1">
    <w:name w:val="afont1"/>
    <w:rPr>
      <w:rFonts w:ascii="Arial Narrow" w:hAnsi="Arial Narrow" w:hint="default"/>
      <w:sz w:val="21"/>
      <w:szCs w:val="21"/>
    </w:rPr>
  </w:style>
  <w:style w:type="character" w:styleId="a5">
    <w:name w:val="endnote reference"/>
    <w:semiHidden/>
    <w:rPr>
      <w:vertAlign w:val="superscript"/>
    </w:rPr>
  </w:style>
  <w:style w:type="character" w:styleId="a6">
    <w:name w:val="footnote reference"/>
    <w:semiHidden/>
    <w:rPr>
      <w:vertAlign w:val="superscript"/>
    </w:rPr>
  </w:style>
  <w:style w:type="character" w:styleId="a7">
    <w:name w:val="Hyperlink"/>
    <w:rPr>
      <w:color w:val="0000FF"/>
      <w:u w:val="single"/>
    </w:rPr>
  </w:style>
  <w:style w:type="character" w:styleId="a8">
    <w:name w:val="page number"/>
    <w:basedOn w:val="a0"/>
  </w:style>
  <w:style w:type="character" w:customStyle="1" w:styleId="2CharCharChar">
    <w:name w:val="标题 2 Char Char Char"/>
    <w:rPr>
      <w:rFonts w:ascii="Arial" w:eastAsia="宋体" w:hAnsi="Arial"/>
      <w:b/>
      <w:kern w:val="2"/>
      <w:sz w:val="28"/>
      <w:szCs w:val="28"/>
      <w:lang w:val="en-US" w:eastAsia="zh-CN" w:bidi="ar-SA"/>
    </w:rPr>
  </w:style>
  <w:style w:type="character" w:customStyle="1" w:styleId="a9">
    <w:name w:val="批注文字 字符"/>
    <w:link w:val="aa"/>
    <w:rPr>
      <w:rFonts w:eastAsia="宋体"/>
      <w:kern w:val="2"/>
      <w:sz w:val="21"/>
      <w:szCs w:val="24"/>
      <w:lang w:val="en-US" w:eastAsia="zh-CN" w:bidi="ar-SA"/>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paragraph" w:styleId="ab">
    <w:name w:val="Normal (Web)"/>
    <w:basedOn w:val="a"/>
    <w:pPr>
      <w:widowControl/>
      <w:spacing w:before="100" w:beforeAutospacing="1" w:after="100" w:afterAutospacing="1"/>
      <w:jc w:val="left"/>
    </w:pPr>
    <w:rPr>
      <w:rFonts w:ascii="宋体" w:hAnsi="宋体"/>
      <w:kern w:val="0"/>
      <w:sz w:val="24"/>
    </w:rPr>
  </w:style>
  <w:style w:type="paragraph" w:styleId="ac">
    <w:name w:val="footer"/>
    <w:basedOn w:val="a"/>
    <w:pPr>
      <w:tabs>
        <w:tab w:val="center" w:pos="4153"/>
        <w:tab w:val="right" w:pos="8306"/>
      </w:tabs>
      <w:snapToGrid w:val="0"/>
      <w:jc w:val="left"/>
    </w:pPr>
    <w:rPr>
      <w:sz w:val="18"/>
      <w:szCs w:val="18"/>
    </w:rPr>
  </w:style>
  <w:style w:type="paragraph" w:styleId="ad">
    <w:name w:val="Plain Text"/>
    <w:basedOn w:val="a"/>
    <w:rPr>
      <w:rFonts w:ascii="宋体" w:hAnsi="Courier New"/>
      <w:szCs w:val="21"/>
    </w:rPr>
  </w:style>
  <w:style w:type="paragraph" w:styleId="ae">
    <w:name w:val="Document Map"/>
    <w:basedOn w:val="a"/>
    <w:semiHidden/>
    <w:pPr>
      <w:shd w:val="clear" w:color="auto" w:fill="000080"/>
    </w:pPr>
  </w:style>
  <w:style w:type="paragraph" w:styleId="20">
    <w:name w:val="Body Text 2"/>
    <w:basedOn w:val="a"/>
    <w:pPr>
      <w:spacing w:after="120" w:line="480" w:lineRule="auto"/>
    </w:pPr>
    <w:rPr>
      <w:szCs w:val="20"/>
    </w:rPr>
  </w:style>
  <w:style w:type="paragraph" w:styleId="af">
    <w:name w:val="endnote text"/>
    <w:basedOn w:val="a"/>
    <w:semiHidden/>
    <w:pPr>
      <w:snapToGrid w:val="0"/>
      <w:jc w:val="left"/>
    </w:pPr>
  </w:style>
  <w:style w:type="paragraph" w:styleId="aa">
    <w:name w:val="annotation text"/>
    <w:basedOn w:val="a"/>
    <w:link w:val="a9"/>
    <w:semiHidden/>
    <w:pPr>
      <w:jc w:val="left"/>
    </w:pPr>
  </w:style>
  <w:style w:type="paragraph" w:styleId="21">
    <w:name w:val="toc 2"/>
    <w:basedOn w:val="a"/>
    <w:next w:val="a"/>
    <w:pPr>
      <w:tabs>
        <w:tab w:val="left" w:pos="1260"/>
        <w:tab w:val="right" w:leader="dot" w:pos="8834"/>
      </w:tabs>
      <w:ind w:leftChars="200" w:left="420"/>
    </w:pPr>
    <w:rPr>
      <w:lang w:val="en-US" w:eastAsia="zh-CN"/>
    </w:rPr>
  </w:style>
  <w:style w:type="paragraph" w:styleId="af0">
    <w:name w:val="footnote text"/>
    <w:basedOn w:val="a"/>
    <w:semiHidden/>
    <w:pPr>
      <w:snapToGrid w:val="0"/>
      <w:jc w:val="left"/>
    </w:pPr>
    <w:rPr>
      <w:sz w:val="18"/>
      <w:szCs w:val="18"/>
    </w:rPr>
  </w:style>
  <w:style w:type="paragraph" w:styleId="af1">
    <w:name w:val="Balloon Text"/>
    <w:basedOn w:val="a"/>
    <w:semiHidden/>
    <w:rPr>
      <w:sz w:val="18"/>
      <w:szCs w:val="18"/>
    </w:rPr>
  </w:style>
  <w:style w:type="paragraph" w:styleId="30">
    <w:name w:val="toc 3"/>
    <w:basedOn w:val="a"/>
    <w:next w:val="a"/>
    <w:pPr>
      <w:tabs>
        <w:tab w:val="right" w:leader="dot" w:pos="8820"/>
      </w:tabs>
      <w:ind w:leftChars="400" w:left="840"/>
    </w:pPr>
  </w:style>
  <w:style w:type="paragraph" w:styleId="af2">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af3">
    <w:name w:val="annotation subject"/>
    <w:basedOn w:val="aa"/>
    <w:next w:val="aa"/>
    <w:semiHidden/>
    <w:rPr>
      <w:b/>
      <w:bCs/>
    </w:rPr>
  </w:style>
  <w:style w:type="paragraph" w:styleId="af4">
    <w:name w:val="Date"/>
    <w:basedOn w:val="a"/>
    <w:next w:val="a"/>
    <w:rPr>
      <w:sz w:val="24"/>
      <w:szCs w:val="20"/>
    </w:rPr>
  </w:style>
  <w:style w:type="paragraph" w:styleId="af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pPr>
      <w:numPr>
        <w:numId w:val="1"/>
      </w:numPr>
      <w:tabs>
        <w:tab w:val="left" w:pos="360"/>
      </w:tabs>
    </w:pPr>
    <w:rPr>
      <w:sz w:val="24"/>
      <w:szCs w:val="20"/>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af6">
    <w:name w:val="简单回函地址"/>
    <w:basedOn w:val="a"/>
  </w:style>
  <w:style w:type="paragraph" w:customStyle="1" w:styleId="Char0">
    <w:name w:val=" Char"/>
    <w:basedOn w:val="a"/>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Char">
    <w:name w:val=" Char Char"/>
    <w:basedOn w:val="a"/>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1504</Characters>
  <Application>Microsoft Office Word</Application>
  <DocSecurity>4</DocSecurity>
  <Lines>12</Lines>
  <Paragraphs>3</Paragraphs>
  <ScaleCrop>false</ScaleCrop>
  <Company>WwW.YlmF.CoM</Company>
  <LinksUpToDate>false</LinksUpToDate>
  <CharactersWithSpaces>1764</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汇丰晋信基金管理有限公司关于旗下基金参加中国工商银行“2021倾心回馈”基金定期定额投资优惠活动的公告</dc:title>
  <dc:subject>非货币</dc:subject>
  <dc:creator>番茄花园</dc:creator>
  <cp:keywords>PUBLIC</cp:keywords>
  <dc:description>PUBLIC</dc:description>
  <cp:lastModifiedBy>ZHONGM</cp:lastModifiedBy>
  <cp:revision>2</cp:revision>
  <cp:lastPrinted>2018-03-29T07:44:00Z</cp:lastPrinted>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KSOProductBuildVer">
    <vt:lpwstr>2052-11.1.0.8894</vt:lpwstr>
  </property>
</Properties>
</file>