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44" w:rsidRPr="00667621" w:rsidRDefault="007E7B44" w:rsidP="006F2434">
      <w:pPr>
        <w:pStyle w:val="Default"/>
        <w:ind w:firstLine="482"/>
        <w:jc w:val="center"/>
        <w:rPr>
          <w:b/>
          <w:color w:val="auto"/>
          <w:sz w:val="30"/>
          <w:szCs w:val="30"/>
        </w:rPr>
      </w:pPr>
      <w:r w:rsidRPr="00667621">
        <w:rPr>
          <w:rFonts w:hint="eastAsia"/>
          <w:b/>
          <w:color w:val="auto"/>
          <w:sz w:val="30"/>
          <w:szCs w:val="30"/>
        </w:rPr>
        <w:t>关于</w:t>
      </w:r>
      <w:r w:rsidR="006F2434">
        <w:rPr>
          <w:rFonts w:hint="eastAsia"/>
          <w:b/>
          <w:color w:val="auto"/>
          <w:sz w:val="30"/>
          <w:szCs w:val="30"/>
        </w:rPr>
        <w:t>鹏华中证信息技术指数分级证券投资基金</w:t>
      </w:r>
      <w:r w:rsidRPr="00667621">
        <w:rPr>
          <w:rFonts w:hint="eastAsia"/>
          <w:b/>
          <w:color w:val="auto"/>
          <w:sz w:val="30"/>
          <w:szCs w:val="30"/>
        </w:rPr>
        <w:t>之</w:t>
      </w:r>
      <w:r w:rsidR="006F2434">
        <w:rPr>
          <w:rFonts w:hint="eastAsia"/>
          <w:b/>
          <w:color w:val="auto"/>
          <w:sz w:val="30"/>
          <w:szCs w:val="30"/>
        </w:rPr>
        <w:t>鹏华信息A份额</w:t>
      </w:r>
      <w:r w:rsidRPr="00667621">
        <w:rPr>
          <w:rFonts w:hint="eastAsia"/>
          <w:b/>
          <w:color w:val="auto"/>
          <w:sz w:val="30"/>
          <w:szCs w:val="30"/>
        </w:rPr>
        <w:t>和</w:t>
      </w:r>
      <w:r w:rsidR="006F2434">
        <w:rPr>
          <w:rFonts w:hint="eastAsia"/>
          <w:b/>
          <w:color w:val="auto"/>
          <w:sz w:val="30"/>
          <w:szCs w:val="30"/>
        </w:rPr>
        <w:t>鹏华信息B份额</w:t>
      </w:r>
      <w:r w:rsidRPr="00667621">
        <w:rPr>
          <w:rFonts w:hint="eastAsia"/>
          <w:b/>
          <w:color w:val="auto"/>
          <w:sz w:val="30"/>
          <w:szCs w:val="30"/>
        </w:rPr>
        <w:t>终止运作的特别风险提示公告</w:t>
      </w:r>
    </w:p>
    <w:p w:rsidR="007E7B44" w:rsidRPr="00667621" w:rsidRDefault="007E7B44" w:rsidP="007E7B44">
      <w:pPr>
        <w:pStyle w:val="Default"/>
        <w:spacing w:line="360" w:lineRule="auto"/>
        <w:rPr>
          <w:b/>
          <w:color w:val="auto"/>
        </w:rPr>
      </w:pPr>
    </w:p>
    <w:p w:rsidR="007E7B44" w:rsidRPr="00667621" w:rsidRDefault="007E7B44" w:rsidP="001F75F6">
      <w:pPr>
        <w:pStyle w:val="Default"/>
        <w:spacing w:line="360" w:lineRule="auto"/>
        <w:ind w:firstLineChars="200" w:firstLine="480"/>
        <w:rPr>
          <w:color w:val="auto"/>
        </w:rPr>
      </w:pPr>
      <w:r w:rsidRPr="00667621">
        <w:rPr>
          <w:rFonts w:hint="eastAsia"/>
          <w:color w:val="auto"/>
        </w:rPr>
        <w:t>根据《</w:t>
      </w:r>
      <w:r w:rsidRPr="00CB74A9">
        <w:rPr>
          <w:rFonts w:hint="eastAsia"/>
          <w:color w:val="auto"/>
        </w:rPr>
        <w:t>关于</w:t>
      </w:r>
      <w:r w:rsidR="006F2434">
        <w:rPr>
          <w:rFonts w:hint="eastAsia"/>
          <w:color w:val="auto"/>
        </w:rPr>
        <w:t>鹏华中证信息技术指数分级证券投资基金</w:t>
      </w:r>
      <w:r w:rsidRPr="00CB74A9">
        <w:rPr>
          <w:rFonts w:hint="eastAsia"/>
          <w:color w:val="auto"/>
        </w:rPr>
        <w:t>之</w:t>
      </w:r>
      <w:r w:rsidR="006F2434">
        <w:rPr>
          <w:rFonts w:hint="eastAsia"/>
          <w:color w:val="auto"/>
        </w:rPr>
        <w:t>鹏华信息A份额</w:t>
      </w:r>
      <w:r w:rsidRPr="00CB74A9">
        <w:rPr>
          <w:rFonts w:hint="eastAsia"/>
          <w:color w:val="auto"/>
        </w:rPr>
        <w:t>和</w:t>
      </w:r>
      <w:r w:rsidR="006F2434">
        <w:rPr>
          <w:rFonts w:hint="eastAsia"/>
          <w:color w:val="auto"/>
        </w:rPr>
        <w:t>鹏华信息B份额</w:t>
      </w:r>
      <w:r w:rsidRPr="00CB74A9">
        <w:rPr>
          <w:rFonts w:hint="eastAsia"/>
          <w:color w:val="auto"/>
        </w:rPr>
        <w:t>终止运作</w:t>
      </w:r>
      <w:r w:rsidR="001108AE" w:rsidRPr="00CB74A9">
        <w:rPr>
          <w:rFonts w:hint="eastAsia"/>
          <w:color w:val="auto"/>
        </w:rPr>
        <w:t>、终止</w:t>
      </w:r>
      <w:r w:rsidR="001108AE" w:rsidRPr="00CB74A9">
        <w:rPr>
          <w:color w:val="auto"/>
        </w:rPr>
        <w:t>上市</w:t>
      </w:r>
      <w:r w:rsidRPr="00CB74A9">
        <w:rPr>
          <w:rFonts w:hint="eastAsia"/>
          <w:color w:val="auto"/>
        </w:rPr>
        <w:t>并修改基金合同的公告</w:t>
      </w:r>
      <w:r w:rsidRPr="00667621">
        <w:rPr>
          <w:rFonts w:hint="eastAsia"/>
          <w:color w:val="auto"/>
        </w:rPr>
        <w:t>》，</w:t>
      </w:r>
      <w:r w:rsidR="006F2434">
        <w:rPr>
          <w:rFonts w:hint="eastAsia"/>
          <w:color w:val="auto"/>
        </w:rPr>
        <w:t>鹏华中证信息技术指数分级证券投资基金</w:t>
      </w:r>
      <w:r w:rsidRPr="00667621">
        <w:rPr>
          <w:rFonts w:hint="eastAsia"/>
          <w:color w:val="auto"/>
        </w:rPr>
        <w:t>(以下简称“本基金”)之</w:t>
      </w:r>
      <w:r w:rsidR="006F2434">
        <w:rPr>
          <w:rFonts w:hint="eastAsia"/>
          <w:color w:val="auto"/>
        </w:rPr>
        <w:t>鹏华信息A份额</w:t>
      </w:r>
      <w:r w:rsidR="00272A3B">
        <w:rPr>
          <w:rFonts w:hint="eastAsia"/>
          <w:color w:val="auto"/>
        </w:rPr>
        <w:t>（场内简称：信息</w:t>
      </w:r>
      <w:r w:rsidRPr="00667621">
        <w:rPr>
          <w:rFonts w:hint="eastAsia"/>
          <w:color w:val="auto"/>
        </w:rPr>
        <w:t>A，基金代码：</w:t>
      </w:r>
      <w:r w:rsidR="00272A3B">
        <w:rPr>
          <w:rFonts w:hint="eastAsia"/>
          <w:color w:val="auto"/>
        </w:rPr>
        <w:t>150179</w:t>
      </w:r>
      <w:r w:rsidRPr="00667621">
        <w:rPr>
          <w:rFonts w:hint="eastAsia"/>
          <w:color w:val="auto"/>
        </w:rPr>
        <w:t>）和</w:t>
      </w:r>
      <w:r w:rsidR="006F2434">
        <w:rPr>
          <w:rFonts w:hint="eastAsia"/>
          <w:color w:val="auto"/>
        </w:rPr>
        <w:t>鹏华信息B份额</w:t>
      </w:r>
      <w:r w:rsidR="00272A3B">
        <w:rPr>
          <w:rFonts w:hint="eastAsia"/>
          <w:color w:val="auto"/>
        </w:rPr>
        <w:t>（场内简称：信息</w:t>
      </w:r>
      <w:r w:rsidRPr="00667621">
        <w:rPr>
          <w:rFonts w:hint="eastAsia"/>
          <w:color w:val="auto"/>
        </w:rPr>
        <w:t>B，基金代码：</w:t>
      </w:r>
      <w:r w:rsidR="00272A3B">
        <w:rPr>
          <w:rFonts w:hint="eastAsia"/>
          <w:color w:val="auto"/>
        </w:rPr>
        <w:t>150180</w:t>
      </w:r>
      <w:r w:rsidRPr="00667621">
        <w:rPr>
          <w:rFonts w:hint="eastAsia"/>
          <w:color w:val="auto"/>
        </w:rPr>
        <w:t>）的终止上市日为2021年1月4日（最后交易日为2020年</w:t>
      </w:r>
      <w:r w:rsidR="0052664C">
        <w:rPr>
          <w:rFonts w:hint="eastAsia"/>
          <w:color w:val="auto"/>
        </w:rPr>
        <w:t>12</w:t>
      </w:r>
      <w:r w:rsidRPr="00667621">
        <w:rPr>
          <w:rFonts w:hint="eastAsia"/>
          <w:color w:val="auto"/>
        </w:rPr>
        <w:t>月31日），份额折算基准日为2020年12月31日。在份额折算基准日日终，以</w:t>
      </w:r>
      <w:r w:rsidR="006F2434">
        <w:rPr>
          <w:rFonts w:hint="eastAsia"/>
          <w:color w:val="auto"/>
        </w:rPr>
        <w:t>鹏华信息份额</w:t>
      </w:r>
      <w:r w:rsidR="002766D6">
        <w:rPr>
          <w:rFonts w:hint="eastAsia"/>
          <w:color w:val="auto"/>
        </w:rPr>
        <w:t>（</w:t>
      </w:r>
      <w:r w:rsidR="002766D6" w:rsidRPr="002766D6">
        <w:rPr>
          <w:rFonts w:hint="eastAsia"/>
          <w:color w:val="auto"/>
        </w:rPr>
        <w:t>场内简称：信息分级，基金代码：160626</w:t>
      </w:r>
      <w:r w:rsidR="002766D6">
        <w:rPr>
          <w:rFonts w:hint="eastAsia"/>
          <w:color w:val="auto"/>
        </w:rPr>
        <w:t>）</w:t>
      </w:r>
      <w:r w:rsidRPr="00667621">
        <w:rPr>
          <w:rFonts w:hint="eastAsia"/>
          <w:color w:val="auto"/>
        </w:rPr>
        <w:t>的基金份额净值为基准，</w:t>
      </w:r>
      <w:r w:rsidR="006F2434">
        <w:rPr>
          <w:rFonts w:hint="eastAsia"/>
          <w:color w:val="auto"/>
        </w:rPr>
        <w:t>鹏华信息A份额</w:t>
      </w:r>
      <w:r w:rsidRPr="00667621">
        <w:rPr>
          <w:rFonts w:hint="eastAsia"/>
          <w:color w:val="auto"/>
        </w:rPr>
        <w:t>、</w:t>
      </w:r>
      <w:r w:rsidR="006F2434">
        <w:rPr>
          <w:rFonts w:hint="eastAsia"/>
          <w:color w:val="auto"/>
        </w:rPr>
        <w:t>鹏华信息B份额</w:t>
      </w:r>
      <w:r w:rsidR="00A80B67">
        <w:rPr>
          <w:rFonts w:hint="eastAsia"/>
          <w:color w:val="auto"/>
        </w:rPr>
        <w:t>按照各自的基金份额</w:t>
      </w:r>
      <w:r w:rsidRPr="00667621">
        <w:rPr>
          <w:rFonts w:hint="eastAsia"/>
          <w:color w:val="auto"/>
        </w:rPr>
        <w:t>净值折算成场内</w:t>
      </w:r>
      <w:r w:rsidR="006F2434">
        <w:rPr>
          <w:rFonts w:hint="eastAsia"/>
          <w:color w:val="auto"/>
        </w:rPr>
        <w:t>鹏华信息份额</w:t>
      </w:r>
      <w:r w:rsidRPr="00667621">
        <w:rPr>
          <w:rFonts w:hint="eastAsia"/>
          <w:color w:val="auto"/>
        </w:rPr>
        <w:t>。</w:t>
      </w:r>
    </w:p>
    <w:p w:rsidR="007E7B44" w:rsidRPr="00667621" w:rsidRDefault="007E7B44" w:rsidP="007E7B44">
      <w:pPr>
        <w:pStyle w:val="Default"/>
        <w:spacing w:line="360" w:lineRule="auto"/>
        <w:ind w:firstLineChars="200" w:firstLine="480"/>
        <w:rPr>
          <w:color w:val="auto"/>
        </w:rPr>
      </w:pPr>
      <w:r w:rsidRPr="00667621">
        <w:rPr>
          <w:rFonts w:hint="eastAsia"/>
          <w:color w:val="auto"/>
        </w:rPr>
        <w:t>针对本基金之</w:t>
      </w:r>
      <w:r w:rsidR="006F2434">
        <w:rPr>
          <w:rFonts w:hint="eastAsia"/>
          <w:color w:val="auto"/>
        </w:rPr>
        <w:t>鹏华信息A份额</w:t>
      </w:r>
      <w:r w:rsidRPr="00667621">
        <w:rPr>
          <w:rFonts w:hint="eastAsia"/>
          <w:color w:val="auto"/>
        </w:rPr>
        <w:t>和</w:t>
      </w:r>
      <w:r w:rsidR="006F2434">
        <w:rPr>
          <w:rFonts w:hint="eastAsia"/>
          <w:color w:val="auto"/>
        </w:rPr>
        <w:t>鹏华信息B份额</w:t>
      </w:r>
      <w:r w:rsidRPr="00667621">
        <w:rPr>
          <w:rFonts w:hint="eastAsia"/>
          <w:color w:val="auto"/>
        </w:rPr>
        <w:t>终止运作</w:t>
      </w:r>
      <w:r w:rsidR="00736D50">
        <w:rPr>
          <w:rFonts w:hint="eastAsia"/>
          <w:color w:val="auto"/>
        </w:rPr>
        <w:t>、</w:t>
      </w:r>
      <w:r w:rsidR="00736D50">
        <w:rPr>
          <w:color w:val="auto"/>
        </w:rPr>
        <w:t>终止上市</w:t>
      </w:r>
      <w:r w:rsidRPr="00667621">
        <w:rPr>
          <w:rFonts w:hint="eastAsia"/>
          <w:color w:val="auto"/>
        </w:rPr>
        <w:t>的相关安排，基金管理人特别提示如下风险事项，敬请投资者关注：</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1</w:t>
      </w:r>
      <w:r w:rsidR="00667621" w:rsidRPr="00CB74A9">
        <w:rPr>
          <w:rFonts w:ascii="宋体" w:eastAsia="宋体" w:hAnsi="宋体" w:hint="eastAsia"/>
          <w:b/>
          <w:sz w:val="24"/>
        </w:rPr>
        <w:t>、</w:t>
      </w:r>
      <w:r w:rsidR="006F2434">
        <w:rPr>
          <w:rFonts w:ascii="宋体" w:eastAsia="宋体" w:hAnsi="宋体" w:hint="eastAsia"/>
          <w:b/>
          <w:sz w:val="24"/>
        </w:rPr>
        <w:t>鹏华信息A份额</w:t>
      </w:r>
      <w:r w:rsidR="00667621" w:rsidRPr="00CB74A9">
        <w:rPr>
          <w:rFonts w:ascii="宋体" w:eastAsia="宋体" w:hAnsi="宋体" w:hint="eastAsia"/>
          <w:b/>
          <w:sz w:val="24"/>
        </w:rPr>
        <w:t>和</w:t>
      </w:r>
      <w:r w:rsidR="006F2434">
        <w:rPr>
          <w:rFonts w:ascii="宋体" w:eastAsia="宋体" w:hAnsi="宋体" w:hint="eastAsia"/>
          <w:b/>
          <w:sz w:val="24"/>
        </w:rPr>
        <w:t>鹏华信息B份额</w:t>
      </w:r>
      <w:r w:rsidR="00667621" w:rsidRPr="00CB74A9">
        <w:rPr>
          <w:rFonts w:ascii="宋体" w:eastAsia="宋体" w:hAnsi="宋体" w:hint="eastAsia"/>
          <w:b/>
          <w:sz w:val="24"/>
        </w:rPr>
        <w:t>的基金份额持有人持有的基金份额数量将会在折算后发生变化的风险</w:t>
      </w:r>
    </w:p>
    <w:p w:rsidR="009820B1" w:rsidRPr="00736D50" w:rsidRDefault="00667621" w:rsidP="00667621">
      <w:pPr>
        <w:ind w:firstLine="480"/>
        <w:rPr>
          <w:rFonts w:ascii="宋体" w:eastAsia="宋体" w:hAnsi="宋体"/>
          <w:sz w:val="24"/>
        </w:rPr>
      </w:pPr>
      <w:r w:rsidRPr="00667621">
        <w:rPr>
          <w:rFonts w:ascii="宋体" w:eastAsia="宋体" w:hAnsi="宋体" w:hint="eastAsia"/>
          <w:sz w:val="24"/>
        </w:rPr>
        <w:t>在基金份额折算基准日日终以</w:t>
      </w:r>
      <w:r w:rsidR="006F2434">
        <w:rPr>
          <w:rFonts w:ascii="宋体" w:eastAsia="宋体" w:hAnsi="宋体" w:hint="eastAsia"/>
          <w:sz w:val="24"/>
        </w:rPr>
        <w:t>鹏华信息份额</w:t>
      </w:r>
      <w:r w:rsidRPr="00667621">
        <w:rPr>
          <w:rFonts w:ascii="宋体" w:eastAsia="宋体" w:hAnsi="宋体" w:hint="eastAsia"/>
          <w:sz w:val="24"/>
        </w:rPr>
        <w:t>基金份额净值为基准，</w:t>
      </w:r>
      <w:r w:rsidR="006F2434">
        <w:rPr>
          <w:rFonts w:ascii="宋体" w:eastAsia="宋体" w:hAnsi="宋体" w:hint="eastAsia"/>
          <w:sz w:val="24"/>
        </w:rPr>
        <w:t>鹏华信息A份额</w:t>
      </w:r>
      <w:r w:rsidRPr="00667621">
        <w:rPr>
          <w:rFonts w:ascii="宋体" w:eastAsia="宋体" w:hAnsi="宋体" w:hint="eastAsia"/>
          <w:sz w:val="24"/>
        </w:rPr>
        <w:t>、</w:t>
      </w:r>
      <w:r w:rsidR="006F2434">
        <w:rPr>
          <w:rFonts w:ascii="宋体" w:eastAsia="宋体" w:hAnsi="宋体" w:hint="eastAsia"/>
          <w:sz w:val="24"/>
        </w:rPr>
        <w:t>鹏华信息B份额</w:t>
      </w:r>
      <w:r w:rsidRPr="00667621">
        <w:rPr>
          <w:rFonts w:ascii="宋体" w:eastAsia="宋体" w:hAnsi="宋体" w:hint="eastAsia"/>
          <w:sz w:val="24"/>
        </w:rPr>
        <w:t>均按各自的基金份额净值折算为</w:t>
      </w:r>
      <w:r w:rsidR="006F2434">
        <w:rPr>
          <w:rFonts w:ascii="宋体" w:eastAsia="宋体" w:hAnsi="宋体" w:hint="eastAsia"/>
          <w:sz w:val="24"/>
        </w:rPr>
        <w:t>鹏华信息份额</w:t>
      </w:r>
      <w:r w:rsidRPr="00667621">
        <w:rPr>
          <w:rFonts w:ascii="宋体" w:eastAsia="宋体" w:hAnsi="宋体" w:hint="eastAsia"/>
          <w:sz w:val="24"/>
        </w:rPr>
        <w:t>场内份额，并进行取整计算（最小单位为1份），</w:t>
      </w:r>
      <w:r w:rsidR="009820B1">
        <w:rPr>
          <w:rFonts w:ascii="宋体" w:eastAsia="宋体" w:hAnsi="宋体" w:hint="eastAsia"/>
          <w:sz w:val="24"/>
        </w:rPr>
        <w:t>舍去</w:t>
      </w:r>
      <w:r w:rsidR="009820B1">
        <w:rPr>
          <w:rFonts w:ascii="宋体" w:eastAsia="宋体" w:hAnsi="宋体"/>
          <w:sz w:val="24"/>
        </w:rPr>
        <w:t>部分计入基金</w:t>
      </w:r>
      <w:r w:rsidR="009820B1">
        <w:rPr>
          <w:rFonts w:ascii="宋体" w:eastAsia="宋体" w:hAnsi="宋体" w:hint="eastAsia"/>
          <w:sz w:val="24"/>
        </w:rPr>
        <w:t>资产</w:t>
      </w:r>
      <w:r w:rsidR="00736D50">
        <w:rPr>
          <w:rFonts w:ascii="宋体" w:eastAsia="宋体" w:hAnsi="宋体" w:hint="eastAsia"/>
          <w:sz w:val="24"/>
        </w:rPr>
        <w:t>。对于持有份额数极</w:t>
      </w:r>
      <w:r w:rsidR="009820B1" w:rsidRPr="00736D50">
        <w:rPr>
          <w:rFonts w:ascii="宋体" w:eastAsia="宋体" w:hAnsi="宋体" w:hint="eastAsia"/>
          <w:sz w:val="24"/>
        </w:rPr>
        <w:t>少的鹏华信息</w:t>
      </w:r>
      <w:r w:rsidR="009820B1" w:rsidRPr="00736D50">
        <w:rPr>
          <w:rFonts w:ascii="宋体" w:eastAsia="宋体" w:hAnsi="宋体"/>
          <w:sz w:val="24"/>
        </w:rPr>
        <w:t>A</w:t>
      </w:r>
      <w:r w:rsidR="009820B1" w:rsidRPr="00736D50">
        <w:rPr>
          <w:rFonts w:ascii="宋体" w:eastAsia="宋体" w:hAnsi="宋体" w:hint="eastAsia"/>
          <w:sz w:val="24"/>
        </w:rPr>
        <w:t>份额、鹏华信息</w:t>
      </w:r>
      <w:r w:rsidR="009820B1" w:rsidRPr="00736D50">
        <w:rPr>
          <w:rFonts w:ascii="宋体" w:eastAsia="宋体" w:hAnsi="宋体"/>
          <w:sz w:val="24"/>
        </w:rPr>
        <w:t>B</w:t>
      </w:r>
      <w:r w:rsidR="009820B1" w:rsidRPr="00736D50">
        <w:rPr>
          <w:rFonts w:ascii="宋体" w:eastAsia="宋体" w:hAnsi="宋体" w:hint="eastAsia"/>
          <w:sz w:val="24"/>
        </w:rPr>
        <w:t>份额持有人，将面临持有的基金份额折算后份额数不足</w:t>
      </w:r>
      <w:r w:rsidR="009820B1" w:rsidRPr="00736D50">
        <w:rPr>
          <w:rFonts w:ascii="宋体" w:eastAsia="宋体" w:hAnsi="宋体"/>
          <w:sz w:val="24"/>
        </w:rPr>
        <w:t>1</w:t>
      </w:r>
      <w:r w:rsidR="009820B1" w:rsidRPr="00736D50">
        <w:rPr>
          <w:rFonts w:ascii="宋体" w:eastAsia="宋体" w:hAnsi="宋体" w:hint="eastAsia"/>
          <w:sz w:val="24"/>
        </w:rPr>
        <w:t>份而被计入基金资产的风险。</w:t>
      </w:r>
    </w:p>
    <w:p w:rsidR="00667621" w:rsidRPr="00667621" w:rsidRDefault="006F2434" w:rsidP="00667621">
      <w:pPr>
        <w:ind w:firstLine="480"/>
        <w:rPr>
          <w:rFonts w:ascii="宋体" w:eastAsia="宋体" w:hAnsi="宋体"/>
          <w:sz w:val="24"/>
        </w:rPr>
      </w:pPr>
      <w:r>
        <w:rPr>
          <w:rFonts w:ascii="宋体" w:eastAsia="宋体" w:hAnsi="宋体" w:hint="eastAsia"/>
          <w:sz w:val="24"/>
        </w:rPr>
        <w:t>鹏华信息A份额</w:t>
      </w:r>
      <w:r w:rsidR="00667621" w:rsidRPr="00667621">
        <w:rPr>
          <w:rFonts w:ascii="宋体" w:eastAsia="宋体" w:hAnsi="宋体" w:hint="eastAsia"/>
          <w:sz w:val="24"/>
        </w:rPr>
        <w:t>和</w:t>
      </w:r>
      <w:r>
        <w:rPr>
          <w:rFonts w:ascii="宋体" w:eastAsia="宋体" w:hAnsi="宋体" w:hint="eastAsia"/>
          <w:sz w:val="24"/>
        </w:rPr>
        <w:t>鹏华信息B份额</w:t>
      </w:r>
      <w:r w:rsidR="00667621" w:rsidRPr="00667621">
        <w:rPr>
          <w:rFonts w:ascii="宋体" w:eastAsia="宋体" w:hAnsi="宋体" w:hint="eastAsia"/>
          <w:sz w:val="24"/>
        </w:rPr>
        <w:t>的基金份额持有人持有的基金份额数量将会在折算后发生变化。示例如下：</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假设份额折算基准日</w:t>
      </w:r>
      <w:r w:rsidR="006F2434">
        <w:rPr>
          <w:rFonts w:ascii="宋体" w:eastAsia="宋体" w:hAnsi="宋体" w:hint="eastAsia"/>
          <w:sz w:val="24"/>
        </w:rPr>
        <w:t>鹏华信息份额</w:t>
      </w:r>
      <w:r w:rsidRPr="00667621">
        <w:rPr>
          <w:rFonts w:ascii="宋体" w:eastAsia="宋体" w:hAnsi="宋体" w:hint="eastAsia"/>
          <w:sz w:val="24"/>
        </w:rPr>
        <w:t>、</w:t>
      </w:r>
      <w:r w:rsidR="006F2434">
        <w:rPr>
          <w:rFonts w:ascii="宋体" w:eastAsia="宋体" w:hAnsi="宋体" w:hint="eastAsia"/>
          <w:sz w:val="24"/>
        </w:rPr>
        <w:t>鹏华信息A份额</w:t>
      </w:r>
      <w:r w:rsidRPr="00667621">
        <w:rPr>
          <w:rFonts w:ascii="宋体" w:eastAsia="宋体" w:hAnsi="宋体" w:hint="eastAsia"/>
          <w:sz w:val="24"/>
        </w:rPr>
        <w:t>和</w:t>
      </w:r>
      <w:r w:rsidR="006F2434">
        <w:rPr>
          <w:rFonts w:ascii="宋体" w:eastAsia="宋体" w:hAnsi="宋体" w:hint="eastAsia"/>
          <w:sz w:val="24"/>
        </w:rPr>
        <w:t>鹏华信息B份额</w:t>
      </w:r>
      <w:r w:rsidRPr="00667621">
        <w:rPr>
          <w:rFonts w:ascii="宋体" w:eastAsia="宋体" w:hAnsi="宋体" w:hint="eastAsia"/>
          <w:sz w:val="24"/>
        </w:rPr>
        <w:t>的基金份额净值的分别为：</w:t>
      </w:r>
      <w:r w:rsidRPr="00667621">
        <w:rPr>
          <w:rFonts w:ascii="宋体" w:eastAsia="宋体" w:hAnsi="宋体"/>
          <w:sz w:val="24"/>
        </w:rPr>
        <w:t>1.</w:t>
      </w:r>
      <w:r w:rsidRPr="00667621">
        <w:rPr>
          <w:rFonts w:ascii="宋体" w:eastAsia="宋体" w:hAnsi="宋体" w:hint="eastAsia"/>
          <w:sz w:val="24"/>
        </w:rPr>
        <w:t>150元、1.042元、1.258元，投资者甲、乙、丙分别持有场内</w:t>
      </w:r>
      <w:r w:rsidR="006F2434">
        <w:rPr>
          <w:rFonts w:ascii="宋体" w:eastAsia="宋体" w:hAnsi="宋体" w:hint="eastAsia"/>
          <w:sz w:val="24"/>
        </w:rPr>
        <w:t>鹏华信息份额</w:t>
      </w:r>
      <w:r w:rsidRPr="00667621">
        <w:rPr>
          <w:rFonts w:ascii="宋体" w:eastAsia="宋体" w:hAnsi="宋体" w:hint="eastAsia"/>
          <w:sz w:val="24"/>
        </w:rPr>
        <w:t>、</w:t>
      </w:r>
      <w:r w:rsidR="006F2434">
        <w:rPr>
          <w:rFonts w:ascii="宋体" w:eastAsia="宋体" w:hAnsi="宋体" w:hint="eastAsia"/>
          <w:sz w:val="24"/>
        </w:rPr>
        <w:t>鹏华信息A份额</w:t>
      </w:r>
      <w:r w:rsidRPr="00667621">
        <w:rPr>
          <w:rFonts w:ascii="宋体" w:eastAsia="宋体" w:hAnsi="宋体" w:hint="eastAsia"/>
          <w:sz w:val="24"/>
        </w:rPr>
        <w:t>、</w:t>
      </w:r>
      <w:r w:rsidR="006F2434">
        <w:rPr>
          <w:rFonts w:ascii="宋体" w:eastAsia="宋体" w:hAnsi="宋体" w:hint="eastAsia"/>
          <w:sz w:val="24"/>
        </w:rPr>
        <w:t>鹏华信息B份额</w:t>
      </w:r>
      <w:r w:rsidRPr="00667621">
        <w:rPr>
          <w:rFonts w:ascii="宋体" w:eastAsia="宋体" w:hAnsi="宋体" w:hint="eastAsia"/>
          <w:sz w:val="24"/>
        </w:rPr>
        <w:t>各100,000份，其所持基金份额的变化如下表所示：</w:t>
      </w:r>
    </w:p>
    <w:tbl>
      <w:tblPr>
        <w:tblW w:w="1034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0"/>
        <w:gridCol w:w="1496"/>
        <w:gridCol w:w="1246"/>
        <w:gridCol w:w="2422"/>
        <w:gridCol w:w="1670"/>
        <w:gridCol w:w="2095"/>
      </w:tblGrid>
      <w:tr w:rsidR="00667621" w:rsidRPr="00667621" w:rsidTr="004C4ED2">
        <w:trPr>
          <w:trHeight w:val="300"/>
        </w:trPr>
        <w:tc>
          <w:tcPr>
            <w:tcW w:w="1420" w:type="dxa"/>
            <w:vMerge w:val="restart"/>
            <w:shd w:val="clear" w:color="auto" w:fill="auto"/>
            <w:vAlign w:val="center"/>
          </w:tcPr>
          <w:p w:rsidR="00667621" w:rsidRPr="00667621" w:rsidRDefault="00667621" w:rsidP="004C4ED2">
            <w:pPr>
              <w:widowControl/>
              <w:ind w:firstLineChars="0" w:firstLine="0"/>
              <w:jc w:val="left"/>
              <w:rPr>
                <w:rFonts w:ascii="宋体" w:eastAsia="宋体" w:hAnsi="宋体"/>
                <w:b/>
                <w:color w:val="000000"/>
                <w:kern w:val="0"/>
                <w:sz w:val="24"/>
              </w:rPr>
            </w:pPr>
          </w:p>
        </w:tc>
        <w:tc>
          <w:tcPr>
            <w:tcW w:w="2742" w:type="dxa"/>
            <w:gridSpan w:val="2"/>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折算前</w:t>
            </w:r>
          </w:p>
        </w:tc>
        <w:tc>
          <w:tcPr>
            <w:tcW w:w="2422" w:type="dxa"/>
            <w:vMerge w:val="restart"/>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份额折算比例</w:t>
            </w:r>
          </w:p>
        </w:tc>
        <w:tc>
          <w:tcPr>
            <w:tcW w:w="3765" w:type="dxa"/>
            <w:gridSpan w:val="2"/>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折算后</w:t>
            </w:r>
          </w:p>
        </w:tc>
      </w:tr>
      <w:tr w:rsidR="00667621" w:rsidRPr="00667621" w:rsidTr="004C4ED2">
        <w:trPr>
          <w:trHeight w:val="870"/>
        </w:trPr>
        <w:tc>
          <w:tcPr>
            <w:tcW w:w="1420" w:type="dxa"/>
            <w:vMerge/>
            <w:vAlign w:val="center"/>
          </w:tcPr>
          <w:p w:rsidR="00667621" w:rsidRPr="00667621" w:rsidRDefault="00667621" w:rsidP="004C4ED2">
            <w:pPr>
              <w:widowControl/>
              <w:ind w:firstLineChars="0" w:firstLine="0"/>
              <w:jc w:val="left"/>
              <w:rPr>
                <w:rFonts w:ascii="宋体" w:eastAsia="宋体" w:hAnsi="宋体"/>
                <w:color w:val="000000"/>
                <w:kern w:val="0"/>
                <w:sz w:val="24"/>
              </w:rPr>
            </w:pP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基金份额净值（元）</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基金份额（份）</w:t>
            </w:r>
          </w:p>
        </w:tc>
        <w:tc>
          <w:tcPr>
            <w:tcW w:w="2422" w:type="dxa"/>
            <w:vMerge/>
            <w:vAlign w:val="center"/>
          </w:tcPr>
          <w:p w:rsidR="00667621" w:rsidRPr="00667621" w:rsidRDefault="00667621" w:rsidP="004C4ED2">
            <w:pPr>
              <w:widowControl/>
              <w:ind w:firstLineChars="0" w:firstLine="0"/>
              <w:jc w:val="left"/>
              <w:rPr>
                <w:rFonts w:ascii="宋体" w:eastAsia="宋体" w:hAnsi="宋体"/>
                <w:color w:val="000000"/>
                <w:kern w:val="0"/>
                <w:sz w:val="24"/>
              </w:rPr>
            </w:pP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基金份额净值（元）</w:t>
            </w:r>
          </w:p>
        </w:tc>
        <w:tc>
          <w:tcPr>
            <w:tcW w:w="2095"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w:t>
            </w:r>
          </w:p>
        </w:tc>
      </w:tr>
      <w:tr w:rsidR="00667621" w:rsidRPr="00667621" w:rsidTr="004C4ED2">
        <w:trPr>
          <w:trHeight w:val="408"/>
        </w:trPr>
        <w:tc>
          <w:tcPr>
            <w:tcW w:w="1420" w:type="dxa"/>
            <w:shd w:val="clear" w:color="auto" w:fill="auto"/>
            <w:vAlign w:val="center"/>
          </w:tcPr>
          <w:p w:rsidR="00667621" w:rsidRPr="00667621" w:rsidRDefault="00667621" w:rsidP="004C4ED2">
            <w:pPr>
              <w:widowControl/>
              <w:ind w:firstLineChars="0" w:firstLine="0"/>
              <w:rPr>
                <w:rFonts w:ascii="宋体" w:eastAsia="宋体" w:hAnsi="宋体"/>
                <w:color w:val="000000"/>
                <w:kern w:val="0"/>
                <w:sz w:val="24"/>
              </w:rPr>
            </w:pPr>
            <w:r w:rsidRPr="00667621">
              <w:rPr>
                <w:rFonts w:ascii="宋体" w:eastAsia="宋体" w:hAnsi="宋体" w:hint="eastAsia"/>
                <w:color w:val="000000"/>
                <w:kern w:val="0"/>
                <w:sz w:val="24"/>
              </w:rPr>
              <w:lastRenderedPageBreak/>
              <w:t>场内</w:t>
            </w:r>
            <w:r w:rsidR="006F2434">
              <w:rPr>
                <w:rFonts w:ascii="宋体" w:eastAsia="宋体" w:hAnsi="宋体"/>
                <w:color w:val="000000"/>
                <w:kern w:val="0"/>
                <w:sz w:val="24"/>
              </w:rPr>
              <w:t>鹏华信息份额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sz w:val="24"/>
              </w:rPr>
              <w:t>（无变化）</w:t>
            </w: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kern w:val="0"/>
                <w:sz w:val="24"/>
              </w:rPr>
              <w:t>100,000</w:t>
            </w:r>
            <w:r w:rsidRPr="00667621">
              <w:rPr>
                <w:rFonts w:ascii="宋体" w:eastAsia="宋体" w:hAnsi="宋体" w:hint="eastAsia"/>
                <w:color w:val="000000"/>
                <w:kern w:val="0"/>
                <w:sz w:val="24"/>
              </w:rPr>
              <w:t>份场内</w:t>
            </w:r>
            <w:r w:rsidR="006F2434">
              <w:rPr>
                <w:rFonts w:ascii="宋体" w:eastAsia="宋体" w:hAnsi="宋体" w:hint="eastAsia"/>
                <w:color w:val="000000"/>
                <w:kern w:val="0"/>
                <w:sz w:val="24"/>
              </w:rPr>
              <w:t>鹏华信息份额</w:t>
            </w:r>
          </w:p>
        </w:tc>
      </w:tr>
      <w:tr w:rsidR="00667621" w:rsidRPr="00667621" w:rsidTr="004C4ED2">
        <w:trPr>
          <w:trHeight w:val="406"/>
        </w:trPr>
        <w:tc>
          <w:tcPr>
            <w:tcW w:w="1420" w:type="dxa"/>
            <w:shd w:val="clear" w:color="auto" w:fill="auto"/>
            <w:vAlign w:val="center"/>
          </w:tcPr>
          <w:p w:rsidR="00667621" w:rsidRPr="00667621" w:rsidRDefault="006F2434" w:rsidP="004C4ED2">
            <w:pPr>
              <w:widowControl/>
              <w:ind w:firstLineChars="0" w:firstLine="0"/>
              <w:rPr>
                <w:rFonts w:ascii="宋体" w:eastAsia="宋体" w:hAnsi="宋体"/>
                <w:color w:val="000000"/>
                <w:kern w:val="0"/>
                <w:sz w:val="24"/>
              </w:rPr>
            </w:pPr>
            <w:r>
              <w:rPr>
                <w:rFonts w:ascii="宋体" w:eastAsia="宋体" w:hAnsi="宋体"/>
                <w:color w:val="000000"/>
                <w:kern w:val="0"/>
                <w:sz w:val="24"/>
              </w:rPr>
              <w:t>鹏华信息A份额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1.042</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0.906086957</w:t>
            </w:r>
          </w:p>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（全部折算为场内</w:t>
            </w:r>
            <w:r w:rsidR="006F2434">
              <w:rPr>
                <w:rFonts w:ascii="宋体" w:eastAsia="宋体" w:hAnsi="宋体" w:hint="eastAsia"/>
                <w:color w:val="000000"/>
                <w:kern w:val="0"/>
                <w:sz w:val="24"/>
              </w:rPr>
              <w:t>鹏华信息份额</w:t>
            </w:r>
            <w:r w:rsidRPr="00667621">
              <w:rPr>
                <w:rFonts w:ascii="宋体" w:eastAsia="宋体" w:hAnsi="宋体" w:hint="eastAsia"/>
                <w:color w:val="000000"/>
                <w:kern w:val="0"/>
                <w:sz w:val="24"/>
              </w:rPr>
              <w:t>）</w:t>
            </w: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sz w:val="24"/>
              </w:rPr>
              <w:t>90,608</w:t>
            </w:r>
            <w:r w:rsidRPr="00667621">
              <w:rPr>
                <w:rFonts w:ascii="宋体" w:eastAsia="宋体" w:hAnsi="宋体" w:hint="eastAsia"/>
                <w:color w:val="000000"/>
                <w:kern w:val="0"/>
                <w:sz w:val="24"/>
              </w:rPr>
              <w:t>份场内</w:t>
            </w:r>
            <w:r w:rsidR="006F2434">
              <w:rPr>
                <w:rFonts w:ascii="宋体" w:eastAsia="宋体" w:hAnsi="宋体" w:hint="eastAsia"/>
                <w:color w:val="000000"/>
                <w:kern w:val="0"/>
                <w:sz w:val="24"/>
              </w:rPr>
              <w:t>鹏华信息份额</w:t>
            </w:r>
          </w:p>
        </w:tc>
      </w:tr>
      <w:tr w:rsidR="00667621" w:rsidRPr="00667621" w:rsidTr="004C4ED2">
        <w:trPr>
          <w:trHeight w:val="717"/>
        </w:trPr>
        <w:tc>
          <w:tcPr>
            <w:tcW w:w="1420" w:type="dxa"/>
            <w:shd w:val="clear" w:color="auto" w:fill="auto"/>
            <w:vAlign w:val="center"/>
          </w:tcPr>
          <w:p w:rsidR="00667621" w:rsidRPr="00667621" w:rsidRDefault="006F2434" w:rsidP="004C4ED2">
            <w:pPr>
              <w:widowControl/>
              <w:ind w:firstLineChars="0" w:firstLine="0"/>
              <w:rPr>
                <w:rFonts w:ascii="宋体" w:eastAsia="宋体" w:hAnsi="宋体"/>
                <w:color w:val="000000"/>
                <w:kern w:val="0"/>
                <w:sz w:val="24"/>
              </w:rPr>
            </w:pPr>
            <w:r>
              <w:rPr>
                <w:rFonts w:ascii="宋体" w:eastAsia="宋体" w:hAnsi="宋体"/>
                <w:color w:val="000000"/>
                <w:kern w:val="0"/>
                <w:sz w:val="24"/>
              </w:rPr>
              <w:t>鹏华信息B份额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1</w:t>
            </w:r>
            <w:r w:rsidRPr="00667621">
              <w:rPr>
                <w:rFonts w:ascii="宋体" w:eastAsia="宋体" w:hAnsi="宋体"/>
                <w:color w:val="000000"/>
                <w:kern w:val="0"/>
                <w:sz w:val="24"/>
              </w:rPr>
              <w:t>.</w:t>
            </w:r>
            <w:r w:rsidRPr="00667621">
              <w:rPr>
                <w:rFonts w:ascii="宋体" w:eastAsia="宋体" w:hAnsi="宋体" w:hint="eastAsia"/>
                <w:color w:val="000000"/>
                <w:kern w:val="0"/>
                <w:sz w:val="24"/>
              </w:rPr>
              <w:t>258</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ind w:firstLineChars="0" w:firstLine="0"/>
              <w:jc w:val="center"/>
              <w:rPr>
                <w:rFonts w:ascii="宋体" w:eastAsia="宋体" w:hAnsi="宋体"/>
                <w:color w:val="000000"/>
                <w:sz w:val="24"/>
              </w:rPr>
            </w:pPr>
            <w:r w:rsidRPr="00667621">
              <w:rPr>
                <w:rFonts w:ascii="宋体" w:eastAsia="宋体" w:hAnsi="宋体"/>
                <w:color w:val="000000"/>
                <w:sz w:val="24"/>
              </w:rPr>
              <w:t>1.093913043</w:t>
            </w:r>
          </w:p>
          <w:p w:rsidR="00667621" w:rsidRPr="00667621" w:rsidRDefault="00667621" w:rsidP="004C4ED2">
            <w:pPr>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（全部折算为场内</w:t>
            </w:r>
            <w:r w:rsidR="006F2434">
              <w:rPr>
                <w:rFonts w:ascii="宋体" w:eastAsia="宋体" w:hAnsi="宋体" w:hint="eastAsia"/>
                <w:color w:val="000000"/>
                <w:kern w:val="0"/>
                <w:sz w:val="24"/>
              </w:rPr>
              <w:t>鹏华信息份额</w:t>
            </w:r>
            <w:r w:rsidRPr="00667621">
              <w:rPr>
                <w:rFonts w:ascii="宋体" w:eastAsia="宋体" w:hAnsi="宋体" w:hint="eastAsia"/>
                <w:color w:val="000000"/>
                <w:kern w:val="0"/>
                <w:sz w:val="24"/>
              </w:rPr>
              <w:t>）</w:t>
            </w:r>
          </w:p>
        </w:tc>
        <w:tc>
          <w:tcPr>
            <w:tcW w:w="1670" w:type="dxa"/>
            <w:shd w:val="clear" w:color="auto" w:fill="auto"/>
            <w:vAlign w:val="center"/>
          </w:tcPr>
          <w:p w:rsidR="00667621" w:rsidRPr="00667621" w:rsidRDefault="00667621" w:rsidP="004C4ED2">
            <w:pPr>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sz w:val="24"/>
              </w:rPr>
              <w:t>109</w:t>
            </w:r>
            <w:r w:rsidRPr="00667621">
              <w:rPr>
                <w:rFonts w:ascii="宋体" w:eastAsia="宋体" w:hAnsi="宋体" w:hint="eastAsia"/>
                <w:color w:val="000000"/>
                <w:sz w:val="24"/>
              </w:rPr>
              <w:t>，</w:t>
            </w:r>
            <w:r w:rsidRPr="00667621">
              <w:rPr>
                <w:rFonts w:ascii="宋体" w:eastAsia="宋体" w:hAnsi="宋体"/>
                <w:color w:val="000000"/>
                <w:sz w:val="24"/>
              </w:rPr>
              <w:t>391</w:t>
            </w:r>
            <w:r w:rsidRPr="00667621">
              <w:rPr>
                <w:rFonts w:ascii="宋体" w:eastAsia="宋体" w:hAnsi="宋体" w:hint="eastAsia"/>
                <w:color w:val="000000"/>
                <w:kern w:val="0"/>
                <w:sz w:val="24"/>
              </w:rPr>
              <w:t>份场内</w:t>
            </w:r>
            <w:r w:rsidR="006F2434">
              <w:rPr>
                <w:rFonts w:ascii="宋体" w:eastAsia="宋体" w:hAnsi="宋体" w:hint="eastAsia"/>
                <w:color w:val="000000"/>
                <w:kern w:val="0"/>
                <w:sz w:val="24"/>
              </w:rPr>
              <w:t>鹏华信息份额</w:t>
            </w:r>
          </w:p>
        </w:tc>
      </w:tr>
    </w:tbl>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2</w:t>
      </w:r>
      <w:r w:rsidR="00667621" w:rsidRPr="00CB74A9">
        <w:rPr>
          <w:rFonts w:ascii="宋体" w:eastAsia="宋体" w:hAnsi="宋体" w:hint="eastAsia"/>
          <w:b/>
          <w:sz w:val="24"/>
        </w:rPr>
        <w:t>、</w:t>
      </w:r>
      <w:r w:rsidR="006F2434">
        <w:rPr>
          <w:rFonts w:ascii="宋体" w:eastAsia="宋体" w:hAnsi="宋体" w:hint="eastAsia"/>
          <w:b/>
          <w:sz w:val="24"/>
        </w:rPr>
        <w:t>鹏华信息A份额</w:t>
      </w:r>
      <w:r w:rsidR="00667621" w:rsidRPr="00CB74A9">
        <w:rPr>
          <w:rFonts w:ascii="宋体" w:eastAsia="宋体" w:hAnsi="宋体" w:hint="eastAsia"/>
          <w:b/>
          <w:sz w:val="24"/>
        </w:rPr>
        <w:t>和</w:t>
      </w:r>
      <w:r w:rsidR="006F2434">
        <w:rPr>
          <w:rFonts w:ascii="宋体" w:eastAsia="宋体" w:hAnsi="宋体" w:hint="eastAsia"/>
          <w:b/>
          <w:sz w:val="24"/>
        </w:rPr>
        <w:t>鹏华信息B份额</w:t>
      </w:r>
      <w:r w:rsidR="00667621" w:rsidRPr="00CB74A9">
        <w:rPr>
          <w:rFonts w:ascii="宋体" w:eastAsia="宋体" w:hAnsi="宋体" w:hint="eastAsia"/>
          <w:b/>
          <w:sz w:val="24"/>
        </w:rPr>
        <w:t>折算为</w:t>
      </w:r>
      <w:r w:rsidR="006F2434">
        <w:rPr>
          <w:rFonts w:ascii="宋体" w:eastAsia="宋体" w:hAnsi="宋体" w:hint="eastAsia"/>
          <w:b/>
          <w:sz w:val="24"/>
        </w:rPr>
        <w:t>鹏华信息份额</w:t>
      </w:r>
      <w:r w:rsidR="00667621" w:rsidRPr="00CB74A9">
        <w:rPr>
          <w:rFonts w:ascii="宋体" w:eastAsia="宋体" w:hAnsi="宋体" w:hint="eastAsia"/>
          <w:b/>
          <w:sz w:val="24"/>
        </w:rPr>
        <w:t>后风险收益特征发生较大变化的风险</w:t>
      </w:r>
    </w:p>
    <w:p w:rsidR="00667621" w:rsidRPr="00667621" w:rsidRDefault="006F2434" w:rsidP="00667621">
      <w:pPr>
        <w:ind w:firstLine="480"/>
        <w:rPr>
          <w:rFonts w:ascii="宋体" w:eastAsia="宋体" w:hAnsi="宋体"/>
          <w:sz w:val="24"/>
        </w:rPr>
      </w:pPr>
      <w:r>
        <w:rPr>
          <w:rFonts w:ascii="宋体" w:eastAsia="宋体" w:hAnsi="宋体" w:hint="eastAsia"/>
          <w:sz w:val="24"/>
        </w:rPr>
        <w:t>鹏华信息A份额</w:t>
      </w:r>
      <w:r w:rsidR="00667621" w:rsidRPr="00667621">
        <w:rPr>
          <w:rFonts w:ascii="宋体" w:eastAsia="宋体" w:hAnsi="宋体" w:hint="eastAsia"/>
          <w:sz w:val="24"/>
        </w:rPr>
        <w:t>表现为低风险的特征，但在份额折算后，</w:t>
      </w:r>
      <w:r>
        <w:rPr>
          <w:rFonts w:ascii="宋体" w:eastAsia="宋体" w:hAnsi="宋体" w:hint="eastAsia"/>
          <w:sz w:val="24"/>
        </w:rPr>
        <w:t>鹏华信息A份额</w:t>
      </w:r>
      <w:r w:rsidR="00667621" w:rsidRPr="00667621">
        <w:rPr>
          <w:rFonts w:ascii="宋体" w:eastAsia="宋体" w:hAnsi="宋体" w:hint="eastAsia"/>
          <w:sz w:val="24"/>
        </w:rPr>
        <w:t>持有人原持有低风险的</w:t>
      </w:r>
      <w:r>
        <w:rPr>
          <w:rFonts w:ascii="宋体" w:eastAsia="宋体" w:hAnsi="宋体" w:hint="eastAsia"/>
          <w:sz w:val="24"/>
        </w:rPr>
        <w:t>鹏华信息A份额</w:t>
      </w:r>
      <w:r w:rsidR="00667621" w:rsidRPr="00667621">
        <w:rPr>
          <w:rFonts w:ascii="宋体" w:eastAsia="宋体" w:hAnsi="宋体" w:hint="eastAsia"/>
          <w:sz w:val="24"/>
        </w:rPr>
        <w:t>将变为较高风险的</w:t>
      </w:r>
      <w:r>
        <w:rPr>
          <w:rFonts w:ascii="宋体" w:eastAsia="宋体" w:hAnsi="宋体" w:hint="eastAsia"/>
          <w:sz w:val="24"/>
        </w:rPr>
        <w:t>鹏华信息份额</w:t>
      </w:r>
      <w:r w:rsidR="00667621" w:rsidRPr="00667621">
        <w:rPr>
          <w:rFonts w:ascii="宋体" w:eastAsia="宋体" w:hAnsi="宋体" w:hint="eastAsia"/>
          <w:sz w:val="24"/>
        </w:rPr>
        <w:t>场内份额，基金份额风险收益特征将因折算而发生较大变化。由于</w:t>
      </w:r>
      <w:r>
        <w:rPr>
          <w:rFonts w:ascii="宋体" w:eastAsia="宋体" w:hAnsi="宋体" w:hint="eastAsia"/>
          <w:sz w:val="24"/>
        </w:rPr>
        <w:t>鹏华信息份额</w:t>
      </w:r>
      <w:r w:rsidR="00667621" w:rsidRPr="00667621">
        <w:rPr>
          <w:rFonts w:ascii="宋体" w:eastAsia="宋体" w:hAnsi="宋体" w:hint="eastAsia"/>
          <w:sz w:val="24"/>
        </w:rPr>
        <w:t>场内份额为跟踪</w:t>
      </w:r>
      <w:r>
        <w:rPr>
          <w:rFonts w:ascii="宋体" w:eastAsia="宋体" w:hAnsi="宋体" w:hint="eastAsia"/>
          <w:sz w:val="24"/>
        </w:rPr>
        <w:t>中证信息技术指数</w:t>
      </w:r>
      <w:r w:rsidR="00667621" w:rsidRPr="00667621">
        <w:rPr>
          <w:rFonts w:ascii="宋体" w:eastAsia="宋体" w:hAnsi="宋体" w:hint="eastAsia"/>
          <w:sz w:val="24"/>
        </w:rPr>
        <w:t>的基金份额，其基金份额净值将随标的指数的涨跌而变化，</w:t>
      </w:r>
      <w:r w:rsidR="00667621" w:rsidRPr="00CB74A9">
        <w:rPr>
          <w:rFonts w:ascii="宋体" w:eastAsia="宋体" w:hAnsi="宋体" w:hint="eastAsia"/>
          <w:b/>
          <w:sz w:val="24"/>
        </w:rPr>
        <w:t>原</w:t>
      </w:r>
      <w:r>
        <w:rPr>
          <w:rFonts w:ascii="宋体" w:eastAsia="宋体" w:hAnsi="宋体" w:hint="eastAsia"/>
          <w:b/>
          <w:sz w:val="24"/>
        </w:rPr>
        <w:t>鹏华信息A份额</w:t>
      </w:r>
      <w:r w:rsidR="00667621" w:rsidRPr="00CB74A9">
        <w:rPr>
          <w:rFonts w:ascii="宋体" w:eastAsia="宋体" w:hAnsi="宋体" w:hint="eastAsia"/>
          <w:b/>
          <w:sz w:val="24"/>
        </w:rPr>
        <w:t>持有人将承担因市场下跌而遭受损失的风险</w:t>
      </w:r>
      <w:r w:rsidR="00667621" w:rsidRPr="00667621">
        <w:rPr>
          <w:rFonts w:ascii="宋体" w:eastAsia="宋体" w:hAnsi="宋体" w:hint="eastAsia"/>
          <w:sz w:val="24"/>
        </w:rPr>
        <w:t>。</w:t>
      </w:r>
    </w:p>
    <w:p w:rsidR="00667621" w:rsidRPr="00667621" w:rsidRDefault="006F2434" w:rsidP="00667621">
      <w:pPr>
        <w:ind w:firstLine="480"/>
        <w:rPr>
          <w:rFonts w:ascii="宋体" w:eastAsia="宋体" w:hAnsi="宋体"/>
          <w:sz w:val="24"/>
        </w:rPr>
      </w:pPr>
      <w:r>
        <w:rPr>
          <w:rFonts w:ascii="宋体" w:eastAsia="宋体" w:hAnsi="宋体" w:hint="eastAsia"/>
          <w:sz w:val="24"/>
        </w:rPr>
        <w:t>鹏华信息B份额</w:t>
      </w:r>
      <w:r w:rsidR="00667621" w:rsidRPr="00667621">
        <w:rPr>
          <w:rFonts w:ascii="宋体" w:eastAsia="宋体" w:hAnsi="宋体" w:hint="eastAsia"/>
          <w:sz w:val="24"/>
        </w:rPr>
        <w:t>具有一定的杠杆属性，表现为高风险的特征，但在份额折算后，</w:t>
      </w:r>
      <w:r>
        <w:rPr>
          <w:rFonts w:ascii="宋体" w:eastAsia="宋体" w:hAnsi="宋体" w:hint="eastAsia"/>
          <w:sz w:val="24"/>
        </w:rPr>
        <w:t>鹏华信息B份额</w:t>
      </w:r>
      <w:r w:rsidR="00667621" w:rsidRPr="00667621">
        <w:rPr>
          <w:rFonts w:ascii="宋体" w:eastAsia="宋体" w:hAnsi="宋体" w:hint="eastAsia"/>
          <w:sz w:val="24"/>
        </w:rPr>
        <w:t>持有人原持有的</w:t>
      </w:r>
      <w:r>
        <w:rPr>
          <w:rFonts w:ascii="宋体" w:eastAsia="宋体" w:hAnsi="宋体" w:hint="eastAsia"/>
          <w:sz w:val="24"/>
        </w:rPr>
        <w:t>鹏华信息B份额</w:t>
      </w:r>
      <w:r w:rsidR="00667621" w:rsidRPr="00667621">
        <w:rPr>
          <w:rFonts w:ascii="宋体" w:eastAsia="宋体" w:hAnsi="宋体" w:hint="eastAsia"/>
          <w:sz w:val="24"/>
        </w:rPr>
        <w:t>将变为较高风险的</w:t>
      </w:r>
      <w:r>
        <w:rPr>
          <w:rFonts w:ascii="宋体" w:eastAsia="宋体" w:hAnsi="宋体" w:hint="eastAsia"/>
          <w:sz w:val="24"/>
        </w:rPr>
        <w:t>鹏华信息份额</w:t>
      </w:r>
      <w:r w:rsidR="00667621" w:rsidRPr="00667621">
        <w:rPr>
          <w:rFonts w:ascii="宋体" w:eastAsia="宋体" w:hAnsi="宋体" w:hint="eastAsia"/>
          <w:sz w:val="24"/>
        </w:rPr>
        <w:t>场内份额，基金份额风险收益特征将因折算而发生较大变化。由于</w:t>
      </w:r>
      <w:r>
        <w:rPr>
          <w:rFonts w:ascii="宋体" w:eastAsia="宋体" w:hAnsi="宋体" w:hint="eastAsia"/>
          <w:sz w:val="24"/>
        </w:rPr>
        <w:t>鹏华信息份额</w:t>
      </w:r>
      <w:r w:rsidR="00667621" w:rsidRPr="00667621">
        <w:rPr>
          <w:rFonts w:ascii="宋体" w:eastAsia="宋体" w:hAnsi="宋体" w:hint="eastAsia"/>
          <w:sz w:val="24"/>
        </w:rPr>
        <w:t>场内份额为跟踪</w:t>
      </w:r>
      <w:r>
        <w:rPr>
          <w:rFonts w:ascii="宋体" w:eastAsia="宋体" w:hAnsi="宋体" w:hint="eastAsia"/>
          <w:sz w:val="24"/>
        </w:rPr>
        <w:t>中证信息技术指数</w:t>
      </w:r>
      <w:r w:rsidR="00667621" w:rsidRPr="00667621">
        <w:rPr>
          <w:rFonts w:ascii="宋体" w:eastAsia="宋体" w:hAnsi="宋体" w:hint="eastAsia"/>
          <w:sz w:val="24"/>
        </w:rPr>
        <w:t>的基金份额，没有杠杆特征，其基金份额净值将随标的指数的涨跌而变化，原</w:t>
      </w:r>
      <w:r>
        <w:rPr>
          <w:rFonts w:ascii="宋体" w:eastAsia="宋体" w:hAnsi="宋体" w:hint="eastAsia"/>
          <w:sz w:val="24"/>
        </w:rPr>
        <w:t>鹏华信息B份额</w:t>
      </w:r>
      <w:r w:rsidR="00667621" w:rsidRPr="00667621">
        <w:rPr>
          <w:rFonts w:ascii="宋体" w:eastAsia="宋体" w:hAnsi="宋体" w:hint="eastAsia"/>
          <w:sz w:val="24"/>
        </w:rPr>
        <w:t>持有人将无法继续享有杠杆安排且仍需承担因市场下跌而遭受损失的风险。</w:t>
      </w:r>
    </w:p>
    <w:p w:rsidR="00667621" w:rsidRPr="00667621" w:rsidRDefault="00A87CD8" w:rsidP="00667621">
      <w:pPr>
        <w:ind w:firstLine="482"/>
        <w:rPr>
          <w:rFonts w:ascii="宋体" w:eastAsia="宋体" w:hAnsi="宋体"/>
          <w:sz w:val="24"/>
        </w:rPr>
      </w:pPr>
      <w:r w:rsidRPr="002A7DE6">
        <w:rPr>
          <w:rFonts w:ascii="宋体" w:eastAsia="宋体" w:hAnsi="宋体" w:hint="eastAsia"/>
          <w:b/>
          <w:sz w:val="24"/>
        </w:rPr>
        <w:t>3</w:t>
      </w:r>
      <w:r w:rsidR="00667621" w:rsidRPr="002A7DE6">
        <w:rPr>
          <w:rFonts w:ascii="宋体" w:eastAsia="宋体" w:hAnsi="宋体" w:hint="eastAsia"/>
          <w:b/>
          <w:sz w:val="24"/>
        </w:rPr>
        <w:t>、</w:t>
      </w:r>
      <w:r w:rsidR="006F2434">
        <w:rPr>
          <w:rFonts w:ascii="宋体" w:eastAsia="宋体" w:hAnsi="宋体" w:hint="eastAsia"/>
          <w:b/>
          <w:sz w:val="24"/>
        </w:rPr>
        <w:t>鹏华信息A份额</w:t>
      </w:r>
      <w:r w:rsidR="00667621" w:rsidRPr="00CB74A9">
        <w:rPr>
          <w:rFonts w:ascii="宋体" w:eastAsia="宋体" w:hAnsi="宋体" w:hint="eastAsia"/>
          <w:b/>
          <w:sz w:val="24"/>
        </w:rPr>
        <w:t>和</w:t>
      </w:r>
      <w:r w:rsidR="006F2434">
        <w:rPr>
          <w:rFonts w:ascii="宋体" w:eastAsia="宋体" w:hAnsi="宋体" w:hint="eastAsia"/>
          <w:b/>
          <w:sz w:val="24"/>
        </w:rPr>
        <w:t>鹏华信息B份额</w:t>
      </w:r>
      <w:r w:rsidR="00667621" w:rsidRPr="00CB74A9">
        <w:rPr>
          <w:rFonts w:ascii="宋体" w:eastAsia="宋体" w:hAnsi="宋体" w:hint="eastAsia"/>
          <w:b/>
          <w:sz w:val="24"/>
        </w:rPr>
        <w:t>的流动性风险</w:t>
      </w:r>
    </w:p>
    <w:p w:rsidR="00667621" w:rsidRPr="00667621" w:rsidRDefault="006F2434" w:rsidP="00667621">
      <w:pPr>
        <w:ind w:firstLine="480"/>
        <w:rPr>
          <w:rFonts w:ascii="宋体" w:eastAsia="宋体" w:hAnsi="宋体"/>
          <w:sz w:val="24"/>
        </w:rPr>
      </w:pPr>
      <w:r>
        <w:rPr>
          <w:rFonts w:ascii="宋体" w:eastAsia="宋体" w:hAnsi="宋体" w:hint="eastAsia"/>
          <w:sz w:val="24"/>
        </w:rPr>
        <w:t>鹏华信息A份额</w:t>
      </w:r>
      <w:r w:rsidR="00667621" w:rsidRPr="00667621">
        <w:rPr>
          <w:rFonts w:ascii="宋体" w:eastAsia="宋体" w:hAnsi="宋体" w:hint="eastAsia"/>
          <w:sz w:val="24"/>
        </w:rPr>
        <w:t>和</w:t>
      </w:r>
      <w:r>
        <w:rPr>
          <w:rFonts w:ascii="宋体" w:eastAsia="宋体" w:hAnsi="宋体" w:hint="eastAsia"/>
          <w:sz w:val="24"/>
        </w:rPr>
        <w:t>鹏华信息B份额</w:t>
      </w:r>
      <w:r w:rsidR="00667621" w:rsidRPr="00667621">
        <w:rPr>
          <w:rFonts w:ascii="宋体" w:eastAsia="宋体" w:hAnsi="宋体" w:hint="eastAsia"/>
          <w:sz w:val="24"/>
        </w:rPr>
        <w:t>折算为</w:t>
      </w:r>
      <w:r>
        <w:rPr>
          <w:rFonts w:ascii="宋体" w:eastAsia="宋体" w:hAnsi="宋体" w:hint="eastAsia"/>
          <w:sz w:val="24"/>
        </w:rPr>
        <w:t>鹏华信息份额</w:t>
      </w:r>
      <w:r w:rsidR="00667621" w:rsidRPr="00667621">
        <w:rPr>
          <w:rFonts w:ascii="宋体" w:eastAsia="宋体" w:hAnsi="宋体" w:hint="eastAsia"/>
          <w:sz w:val="24"/>
        </w:rPr>
        <w:t>场内份额前，</w:t>
      </w:r>
      <w:r>
        <w:rPr>
          <w:rFonts w:ascii="宋体" w:eastAsia="宋体" w:hAnsi="宋体" w:hint="eastAsia"/>
          <w:sz w:val="24"/>
        </w:rPr>
        <w:t>鹏华信息A份额</w:t>
      </w:r>
      <w:r w:rsidR="00667621" w:rsidRPr="00667621">
        <w:rPr>
          <w:rFonts w:ascii="宋体" w:eastAsia="宋体" w:hAnsi="宋体" w:hint="eastAsia"/>
          <w:sz w:val="24"/>
        </w:rPr>
        <w:t>和</w:t>
      </w:r>
      <w:r>
        <w:rPr>
          <w:rFonts w:ascii="宋体" w:eastAsia="宋体" w:hAnsi="宋体" w:hint="eastAsia"/>
          <w:sz w:val="24"/>
        </w:rPr>
        <w:t>鹏华信息B份额</w:t>
      </w:r>
      <w:r w:rsidR="00667621" w:rsidRPr="00667621">
        <w:rPr>
          <w:rFonts w:ascii="宋体" w:eastAsia="宋体" w:hAnsi="宋体" w:hint="eastAsia"/>
          <w:sz w:val="24"/>
        </w:rPr>
        <w:t>的持有人有两种方式退出：</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1）在场内按市价卖出基金份额；</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2）在场内买入等量的对应份额（即</w:t>
      </w:r>
      <w:r w:rsidR="006F2434">
        <w:rPr>
          <w:rFonts w:ascii="宋体" w:eastAsia="宋体" w:hAnsi="宋体" w:hint="eastAsia"/>
          <w:sz w:val="24"/>
        </w:rPr>
        <w:t>鹏华信息A份额</w:t>
      </w:r>
      <w:r w:rsidRPr="00667621">
        <w:rPr>
          <w:rFonts w:ascii="宋体" w:eastAsia="宋体" w:hAnsi="宋体" w:hint="eastAsia"/>
          <w:sz w:val="24"/>
        </w:rPr>
        <w:t>持有人买入等量的</w:t>
      </w:r>
      <w:r w:rsidR="006F2434">
        <w:rPr>
          <w:rFonts w:ascii="宋体" w:eastAsia="宋体" w:hAnsi="宋体" w:hint="eastAsia"/>
          <w:sz w:val="24"/>
        </w:rPr>
        <w:t>鹏华信息B份额</w:t>
      </w:r>
      <w:r w:rsidRPr="00667621">
        <w:rPr>
          <w:rFonts w:ascii="宋体" w:eastAsia="宋体" w:hAnsi="宋体" w:hint="eastAsia"/>
          <w:sz w:val="24"/>
        </w:rPr>
        <w:t>，或者</w:t>
      </w:r>
      <w:r w:rsidR="006F2434">
        <w:rPr>
          <w:rFonts w:ascii="宋体" w:eastAsia="宋体" w:hAnsi="宋体" w:hint="eastAsia"/>
          <w:sz w:val="24"/>
        </w:rPr>
        <w:t>鹏华信息B份额</w:t>
      </w:r>
      <w:r w:rsidRPr="00667621">
        <w:rPr>
          <w:rFonts w:ascii="宋体" w:eastAsia="宋体" w:hAnsi="宋体" w:hint="eastAsia"/>
          <w:sz w:val="24"/>
        </w:rPr>
        <w:t>持有人买入等量的</w:t>
      </w:r>
      <w:r w:rsidR="006F2434">
        <w:rPr>
          <w:rFonts w:ascii="宋体" w:eastAsia="宋体" w:hAnsi="宋体" w:hint="eastAsia"/>
          <w:sz w:val="24"/>
        </w:rPr>
        <w:t>鹏华信息A份额</w:t>
      </w:r>
      <w:r w:rsidRPr="00667621">
        <w:rPr>
          <w:rFonts w:ascii="宋体" w:eastAsia="宋体" w:hAnsi="宋体" w:hint="eastAsia"/>
          <w:sz w:val="24"/>
        </w:rPr>
        <w:t>），合并为</w:t>
      </w:r>
      <w:r w:rsidR="006F2434">
        <w:rPr>
          <w:rFonts w:ascii="宋体" w:eastAsia="宋体" w:hAnsi="宋体" w:hint="eastAsia"/>
          <w:sz w:val="24"/>
        </w:rPr>
        <w:t>鹏华信息份额</w:t>
      </w:r>
      <w:r w:rsidRPr="00667621">
        <w:rPr>
          <w:rFonts w:ascii="宋体" w:eastAsia="宋体" w:hAnsi="宋体" w:hint="eastAsia"/>
          <w:sz w:val="24"/>
        </w:rPr>
        <w:t>，按照</w:t>
      </w:r>
      <w:r w:rsidR="006F2434">
        <w:rPr>
          <w:rFonts w:ascii="宋体" w:eastAsia="宋体" w:hAnsi="宋体" w:hint="eastAsia"/>
          <w:sz w:val="24"/>
        </w:rPr>
        <w:t>鹏华信息份额</w:t>
      </w:r>
      <w:r w:rsidRPr="00667621">
        <w:rPr>
          <w:rFonts w:ascii="宋体" w:eastAsia="宋体" w:hAnsi="宋体" w:hint="eastAsia"/>
          <w:sz w:val="24"/>
        </w:rPr>
        <w:t>的基金份额净值申请场内赎回或转托管至场外后申请赎回。</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lastRenderedPageBreak/>
        <w:t>由于</w:t>
      </w:r>
      <w:r w:rsidR="006F2434">
        <w:rPr>
          <w:rFonts w:ascii="宋体" w:eastAsia="宋体" w:hAnsi="宋体" w:hint="eastAsia"/>
          <w:sz w:val="24"/>
        </w:rPr>
        <w:t>鹏华信息A份额</w:t>
      </w:r>
      <w:r w:rsidRPr="00667621">
        <w:rPr>
          <w:rFonts w:ascii="宋体" w:eastAsia="宋体" w:hAnsi="宋体" w:hint="eastAsia"/>
          <w:sz w:val="24"/>
        </w:rPr>
        <w:t>和</w:t>
      </w:r>
      <w:r w:rsidR="006F2434">
        <w:rPr>
          <w:rFonts w:ascii="宋体" w:eastAsia="宋体" w:hAnsi="宋体" w:hint="eastAsia"/>
          <w:sz w:val="24"/>
        </w:rPr>
        <w:t>鹏华信息B份额</w:t>
      </w:r>
      <w:r w:rsidRPr="00667621">
        <w:rPr>
          <w:rFonts w:ascii="宋体" w:eastAsia="宋体" w:hAnsi="宋体" w:hint="eastAsia"/>
          <w:sz w:val="24"/>
        </w:rPr>
        <w:t>的持有人可能选择场内卖出或合并赎回，</w:t>
      </w:r>
      <w:r w:rsidRPr="00CB74A9">
        <w:rPr>
          <w:rFonts w:ascii="宋体" w:eastAsia="宋体" w:hAnsi="宋体" w:hint="eastAsia"/>
          <w:b/>
          <w:sz w:val="24"/>
        </w:rPr>
        <w:t>场内份额数量可能发生较大下降，可能出现场内流动性不足的情况，特提请投资者注意流动性风险</w:t>
      </w:r>
      <w:r w:rsidRPr="00667621">
        <w:rPr>
          <w:rFonts w:ascii="宋体" w:eastAsia="宋体" w:hAnsi="宋体" w:hint="eastAsia"/>
          <w:sz w:val="24"/>
        </w:rPr>
        <w:t>。</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4</w:t>
      </w:r>
      <w:r w:rsidR="00667621" w:rsidRPr="00CB74A9">
        <w:rPr>
          <w:rFonts w:ascii="宋体" w:eastAsia="宋体" w:hAnsi="宋体" w:hint="eastAsia"/>
          <w:b/>
          <w:sz w:val="24"/>
        </w:rPr>
        <w:t>、折算前存在溢价交易的</w:t>
      </w:r>
      <w:r w:rsidR="006F2434">
        <w:rPr>
          <w:rFonts w:ascii="宋体" w:eastAsia="宋体" w:hAnsi="宋体" w:hint="eastAsia"/>
          <w:b/>
          <w:sz w:val="24"/>
        </w:rPr>
        <w:t>鹏华信息A份额</w:t>
      </w:r>
      <w:r w:rsidR="00667621" w:rsidRPr="00CB74A9">
        <w:rPr>
          <w:rFonts w:ascii="宋体" w:eastAsia="宋体" w:hAnsi="宋体" w:hint="eastAsia"/>
          <w:b/>
          <w:sz w:val="24"/>
        </w:rPr>
        <w:t>和</w:t>
      </w:r>
      <w:r w:rsidR="006F2434">
        <w:rPr>
          <w:rFonts w:ascii="宋体" w:eastAsia="宋体" w:hAnsi="宋体" w:hint="eastAsia"/>
          <w:b/>
          <w:sz w:val="24"/>
        </w:rPr>
        <w:t>鹏华信息B份额</w:t>
      </w:r>
      <w:r w:rsidR="00667621" w:rsidRPr="00CB74A9">
        <w:rPr>
          <w:rFonts w:ascii="宋体" w:eastAsia="宋体" w:hAnsi="宋体" w:hint="eastAsia"/>
          <w:b/>
          <w:sz w:val="24"/>
        </w:rPr>
        <w:t>的持有人因溢价消失而造成损失的风险</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在份额折算基准日前（含折算基准日），</w:t>
      </w:r>
      <w:r w:rsidR="006F2434">
        <w:rPr>
          <w:rFonts w:ascii="宋体" w:eastAsia="宋体" w:hAnsi="宋体" w:hint="eastAsia"/>
          <w:sz w:val="24"/>
        </w:rPr>
        <w:t>鹏华信息A份额</w:t>
      </w:r>
      <w:r w:rsidRPr="00667621">
        <w:rPr>
          <w:rFonts w:ascii="宋体" w:eastAsia="宋体" w:hAnsi="宋体" w:hint="eastAsia"/>
          <w:sz w:val="24"/>
        </w:rPr>
        <w:t>和</w:t>
      </w:r>
      <w:r w:rsidR="006F2434">
        <w:rPr>
          <w:rFonts w:ascii="宋体" w:eastAsia="宋体" w:hAnsi="宋体" w:hint="eastAsia"/>
          <w:sz w:val="24"/>
        </w:rPr>
        <w:t>鹏华信息B份额</w:t>
      </w:r>
      <w:r w:rsidRPr="00667621">
        <w:rPr>
          <w:rFonts w:ascii="宋体" w:eastAsia="宋体" w:hAnsi="宋体" w:hint="eastAsia"/>
          <w:sz w:val="24"/>
        </w:rPr>
        <w:t>仍可正常交易，</w:t>
      </w:r>
      <w:r w:rsidR="006F2434">
        <w:rPr>
          <w:rFonts w:ascii="宋体" w:eastAsia="宋体" w:hAnsi="宋体" w:hint="eastAsia"/>
          <w:sz w:val="24"/>
        </w:rPr>
        <w:t>鹏华信息A份额</w:t>
      </w:r>
      <w:r w:rsidRPr="00667621">
        <w:rPr>
          <w:rFonts w:ascii="宋体" w:eastAsia="宋体" w:hAnsi="宋体" w:hint="eastAsia"/>
          <w:sz w:val="24"/>
        </w:rPr>
        <w:t>和</w:t>
      </w:r>
      <w:r w:rsidR="006F2434">
        <w:rPr>
          <w:rFonts w:ascii="宋体" w:eastAsia="宋体" w:hAnsi="宋体" w:hint="eastAsia"/>
          <w:sz w:val="24"/>
        </w:rPr>
        <w:t>鹏华信息B份额</w:t>
      </w:r>
      <w:r w:rsidR="00A87CD8">
        <w:rPr>
          <w:rFonts w:ascii="宋体" w:eastAsia="宋体" w:hAnsi="宋体" w:hint="eastAsia"/>
          <w:sz w:val="24"/>
        </w:rPr>
        <w:t>可能存在折溢价交易情形</w:t>
      </w:r>
      <w:r w:rsidRPr="00667621">
        <w:rPr>
          <w:rFonts w:ascii="宋体" w:eastAsia="宋体" w:hAnsi="宋体" w:hint="eastAsia"/>
          <w:sz w:val="24"/>
        </w:rPr>
        <w:t>，其折溢价率可能发生较大变化。</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由于基金份额折算基准日日终，</w:t>
      </w:r>
      <w:r w:rsidR="006F2434">
        <w:rPr>
          <w:rFonts w:ascii="宋体" w:eastAsia="宋体" w:hAnsi="宋体" w:hint="eastAsia"/>
          <w:sz w:val="24"/>
        </w:rPr>
        <w:t>鹏华信息A份额</w:t>
      </w:r>
      <w:r w:rsidRPr="00667621">
        <w:rPr>
          <w:rFonts w:ascii="宋体" w:eastAsia="宋体" w:hAnsi="宋体" w:hint="eastAsia"/>
          <w:sz w:val="24"/>
        </w:rPr>
        <w:t>和</w:t>
      </w:r>
      <w:r w:rsidR="006F2434">
        <w:rPr>
          <w:rFonts w:ascii="宋体" w:eastAsia="宋体" w:hAnsi="宋体" w:hint="eastAsia"/>
          <w:sz w:val="24"/>
        </w:rPr>
        <w:t>鹏华信息B份额</w:t>
      </w:r>
      <w:r w:rsidRPr="00667621">
        <w:rPr>
          <w:rFonts w:ascii="宋体" w:eastAsia="宋体" w:hAnsi="宋体" w:hint="eastAsia"/>
          <w:sz w:val="24"/>
        </w:rPr>
        <w:t>均按各自的</w:t>
      </w:r>
      <w:r w:rsidRPr="00CB74A9">
        <w:rPr>
          <w:rFonts w:ascii="宋体" w:eastAsia="宋体" w:hAnsi="宋体" w:hint="eastAsia"/>
          <w:b/>
          <w:sz w:val="24"/>
        </w:rPr>
        <w:t>基金份额净值（而不是二级市场价格）</w:t>
      </w:r>
      <w:r w:rsidRPr="00667621">
        <w:rPr>
          <w:rFonts w:ascii="宋体" w:eastAsia="宋体" w:hAnsi="宋体" w:hint="eastAsia"/>
          <w:sz w:val="24"/>
        </w:rPr>
        <w:t>折算为</w:t>
      </w:r>
      <w:r w:rsidR="006F2434">
        <w:rPr>
          <w:rFonts w:ascii="宋体" w:eastAsia="宋体" w:hAnsi="宋体" w:hint="eastAsia"/>
          <w:sz w:val="24"/>
        </w:rPr>
        <w:t>鹏华信息份额</w:t>
      </w:r>
      <w:r w:rsidRPr="00667621">
        <w:rPr>
          <w:rFonts w:ascii="宋体" w:eastAsia="宋体" w:hAnsi="宋体" w:hint="eastAsia"/>
          <w:sz w:val="24"/>
        </w:rPr>
        <w:t>场内份额，如果投资者在折算前以溢价买入或持有</w:t>
      </w:r>
      <w:r w:rsidR="006F2434">
        <w:rPr>
          <w:rFonts w:ascii="宋体" w:eastAsia="宋体" w:hAnsi="宋体" w:hint="eastAsia"/>
          <w:sz w:val="24"/>
        </w:rPr>
        <w:t>鹏华信息A份额</w:t>
      </w:r>
      <w:r w:rsidRPr="00667621">
        <w:rPr>
          <w:rFonts w:ascii="宋体" w:eastAsia="宋体" w:hAnsi="宋体" w:hint="eastAsia"/>
          <w:sz w:val="24"/>
        </w:rPr>
        <w:t>和</w:t>
      </w:r>
      <w:r w:rsidR="006F2434">
        <w:rPr>
          <w:rFonts w:ascii="宋体" w:eastAsia="宋体" w:hAnsi="宋体" w:hint="eastAsia"/>
          <w:sz w:val="24"/>
        </w:rPr>
        <w:t>鹏华信息B份额</w:t>
      </w:r>
      <w:r w:rsidRPr="00667621">
        <w:rPr>
          <w:rFonts w:ascii="宋体" w:eastAsia="宋体" w:hAnsi="宋体" w:hint="eastAsia"/>
          <w:sz w:val="24"/>
        </w:rPr>
        <w:t>，折算后可能遭受较大损失。</w:t>
      </w:r>
      <w:r w:rsidRPr="00CB74A9">
        <w:rPr>
          <w:rFonts w:ascii="宋体" w:eastAsia="宋体" w:hAnsi="宋体" w:hint="eastAsia"/>
          <w:b/>
          <w:sz w:val="24"/>
        </w:rPr>
        <w:t>特提请参与二级市场交易的投资者注意折溢价所带来的风险</w:t>
      </w:r>
      <w:r w:rsidRPr="00667621">
        <w:rPr>
          <w:rFonts w:ascii="宋体" w:eastAsia="宋体" w:hAnsi="宋体" w:hint="eastAsia"/>
          <w:sz w:val="24"/>
        </w:rPr>
        <w:t>。</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投资者应密切关注</w:t>
      </w:r>
      <w:r w:rsidR="006F2434">
        <w:rPr>
          <w:rFonts w:ascii="宋体" w:eastAsia="宋体" w:hAnsi="宋体" w:hint="eastAsia"/>
          <w:sz w:val="24"/>
        </w:rPr>
        <w:t>鹏华信息A份额</w:t>
      </w:r>
      <w:r w:rsidRPr="00667621">
        <w:rPr>
          <w:rFonts w:ascii="宋体" w:eastAsia="宋体" w:hAnsi="宋体" w:hint="eastAsia"/>
          <w:sz w:val="24"/>
        </w:rPr>
        <w:t>和</w:t>
      </w:r>
      <w:r w:rsidR="006F2434">
        <w:rPr>
          <w:rFonts w:ascii="宋体" w:eastAsia="宋体" w:hAnsi="宋体" w:hint="eastAsia"/>
          <w:sz w:val="24"/>
        </w:rPr>
        <w:t>鹏华信息B份额</w:t>
      </w:r>
      <w:r w:rsidRPr="00667621">
        <w:rPr>
          <w:rFonts w:ascii="宋体" w:eastAsia="宋体" w:hAnsi="宋体" w:hint="eastAsia"/>
          <w:sz w:val="24"/>
        </w:rPr>
        <w:t>的基金份额参考净值变化情况，可通过本公司网站（www.phfund.com.cn）等方式进行查询。</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5</w:t>
      </w:r>
      <w:r w:rsidR="00667621" w:rsidRPr="00CB74A9">
        <w:rPr>
          <w:rFonts w:ascii="宋体" w:eastAsia="宋体" w:hAnsi="宋体" w:hint="eastAsia"/>
          <w:b/>
          <w:sz w:val="24"/>
        </w:rPr>
        <w:t>、</w:t>
      </w:r>
      <w:r w:rsidR="006F2434">
        <w:rPr>
          <w:rFonts w:ascii="宋体" w:eastAsia="宋体" w:hAnsi="宋体" w:hint="eastAsia"/>
          <w:b/>
          <w:sz w:val="24"/>
        </w:rPr>
        <w:t>鹏华信息A份额</w:t>
      </w:r>
      <w:r w:rsidR="00667621" w:rsidRPr="00CB74A9">
        <w:rPr>
          <w:rFonts w:ascii="宋体" w:eastAsia="宋体" w:hAnsi="宋体" w:hint="eastAsia"/>
          <w:b/>
          <w:sz w:val="24"/>
        </w:rPr>
        <w:t>和</w:t>
      </w:r>
      <w:r w:rsidR="006F2434">
        <w:rPr>
          <w:rFonts w:ascii="宋体" w:eastAsia="宋体" w:hAnsi="宋体" w:hint="eastAsia"/>
          <w:b/>
          <w:sz w:val="24"/>
        </w:rPr>
        <w:t>鹏华信息B份额</w:t>
      </w:r>
      <w:r w:rsidR="00667621" w:rsidRPr="00CB74A9">
        <w:rPr>
          <w:rFonts w:ascii="宋体" w:eastAsia="宋体" w:hAnsi="宋体" w:hint="eastAsia"/>
          <w:b/>
          <w:sz w:val="24"/>
        </w:rPr>
        <w:t>折算为</w:t>
      </w:r>
      <w:r w:rsidR="006F2434">
        <w:rPr>
          <w:rFonts w:ascii="宋体" w:eastAsia="宋体" w:hAnsi="宋体" w:hint="eastAsia"/>
          <w:b/>
          <w:sz w:val="24"/>
        </w:rPr>
        <w:t>鹏华信息份额</w:t>
      </w:r>
      <w:r w:rsidR="00667621" w:rsidRPr="00CB74A9">
        <w:rPr>
          <w:rFonts w:ascii="宋体" w:eastAsia="宋体" w:hAnsi="宋体" w:hint="eastAsia"/>
          <w:b/>
          <w:sz w:val="24"/>
        </w:rPr>
        <w:t>场内份额后无法直接办理场内赎回的风险</w:t>
      </w:r>
    </w:p>
    <w:p w:rsidR="00667621" w:rsidRPr="00667621" w:rsidRDefault="006F2434" w:rsidP="00667621">
      <w:pPr>
        <w:ind w:firstLine="480"/>
        <w:rPr>
          <w:rFonts w:ascii="宋体" w:eastAsia="宋体" w:hAnsi="宋体"/>
          <w:sz w:val="24"/>
        </w:rPr>
      </w:pPr>
      <w:r>
        <w:rPr>
          <w:rFonts w:ascii="宋体" w:eastAsia="宋体" w:hAnsi="宋体" w:hint="eastAsia"/>
          <w:sz w:val="24"/>
        </w:rPr>
        <w:t>鹏华信息A份额</w:t>
      </w:r>
      <w:r w:rsidR="00667621" w:rsidRPr="00667621">
        <w:rPr>
          <w:rFonts w:ascii="宋体" w:eastAsia="宋体" w:hAnsi="宋体" w:hint="eastAsia"/>
          <w:sz w:val="24"/>
        </w:rPr>
        <w:t>和</w:t>
      </w:r>
      <w:r>
        <w:rPr>
          <w:rFonts w:ascii="宋体" w:eastAsia="宋体" w:hAnsi="宋体" w:hint="eastAsia"/>
          <w:sz w:val="24"/>
        </w:rPr>
        <w:t>鹏华信息B份额</w:t>
      </w:r>
      <w:r w:rsidR="00667621" w:rsidRPr="00667621">
        <w:rPr>
          <w:rFonts w:ascii="宋体" w:eastAsia="宋体" w:hAnsi="宋体" w:hint="eastAsia"/>
          <w:sz w:val="24"/>
        </w:rPr>
        <w:t>折算为</w:t>
      </w:r>
      <w:r>
        <w:rPr>
          <w:rFonts w:ascii="宋体" w:eastAsia="宋体" w:hAnsi="宋体" w:hint="eastAsia"/>
          <w:sz w:val="24"/>
        </w:rPr>
        <w:t>鹏华信息份额</w:t>
      </w:r>
      <w:r w:rsidR="00667621" w:rsidRPr="00667621">
        <w:rPr>
          <w:rFonts w:ascii="宋体" w:eastAsia="宋体" w:hAnsi="宋体" w:hint="eastAsia"/>
          <w:sz w:val="24"/>
        </w:rPr>
        <w:t>场内份额后，投资者可以申请场内赎回基金份额或者转托管至场外后申请赎回基金份额。部分投资者可能由于所在证券公司不具备基金销售业务资格或其他原因无法直接办理场内赎回，需先转托管至场外后再申请赎回或者先转托管到具有基金销售业务资格的证券公司后再申请赎回。</w:t>
      </w:r>
    </w:p>
    <w:p w:rsidR="00667621" w:rsidRPr="00667621" w:rsidRDefault="00A87CD8" w:rsidP="00667621">
      <w:pPr>
        <w:ind w:firstLine="480"/>
        <w:rPr>
          <w:rFonts w:ascii="宋体" w:eastAsia="宋体" w:hAnsi="宋体"/>
          <w:sz w:val="24"/>
        </w:rPr>
      </w:pPr>
      <w:r>
        <w:rPr>
          <w:rFonts w:ascii="宋体" w:eastAsia="宋体" w:hAnsi="宋体" w:hint="eastAsia"/>
          <w:sz w:val="24"/>
        </w:rPr>
        <w:t>6</w:t>
      </w:r>
      <w:r w:rsidR="00667621" w:rsidRPr="00667621">
        <w:rPr>
          <w:rFonts w:ascii="宋体" w:eastAsia="宋体" w:hAnsi="宋体" w:hint="eastAsia"/>
          <w:sz w:val="24"/>
        </w:rPr>
        <w:t>、份额折算后，在</w:t>
      </w:r>
      <w:r w:rsidR="006F2434">
        <w:rPr>
          <w:rFonts w:ascii="宋体" w:eastAsia="宋体" w:hAnsi="宋体" w:hint="eastAsia"/>
          <w:sz w:val="24"/>
        </w:rPr>
        <w:t>鹏华信息份额</w:t>
      </w:r>
      <w:r w:rsidR="00667621" w:rsidRPr="00667621">
        <w:rPr>
          <w:rFonts w:ascii="宋体" w:eastAsia="宋体" w:hAnsi="宋体" w:hint="eastAsia"/>
          <w:sz w:val="24"/>
        </w:rPr>
        <w:t>开放赎回之前，投资者将无法办理基金赎回业务；在</w:t>
      </w:r>
      <w:r w:rsidR="006F2434">
        <w:rPr>
          <w:rFonts w:ascii="宋体" w:eastAsia="宋体" w:hAnsi="宋体" w:hint="eastAsia"/>
          <w:sz w:val="24"/>
        </w:rPr>
        <w:t>鹏华信息份额</w:t>
      </w:r>
      <w:r w:rsidR="00667621" w:rsidRPr="00667621">
        <w:rPr>
          <w:rFonts w:ascii="宋体" w:eastAsia="宋体" w:hAnsi="宋体" w:hint="eastAsia"/>
          <w:sz w:val="24"/>
        </w:rPr>
        <w:t>上市交易之前，投资者将无法进行基金份额的上市交易，存在一定的流动性风险。</w:t>
      </w:r>
    </w:p>
    <w:p w:rsidR="00667621" w:rsidRPr="00667621" w:rsidRDefault="00A87CD8" w:rsidP="00667621">
      <w:pPr>
        <w:ind w:firstLine="480"/>
        <w:rPr>
          <w:rFonts w:ascii="宋体" w:eastAsia="宋体" w:hAnsi="宋体"/>
          <w:sz w:val="24"/>
        </w:rPr>
      </w:pPr>
      <w:r>
        <w:rPr>
          <w:rFonts w:ascii="宋体" w:eastAsia="宋体" w:hAnsi="宋体" w:hint="eastAsia"/>
          <w:sz w:val="24"/>
        </w:rPr>
        <w:t>7</w:t>
      </w:r>
      <w:r w:rsidR="00667621" w:rsidRPr="00667621">
        <w:rPr>
          <w:rFonts w:ascii="宋体" w:eastAsia="宋体" w:hAnsi="宋体" w:hint="eastAsia"/>
          <w:sz w:val="24"/>
        </w:rPr>
        <w:t>、根据中国证券登记结算有限责任公司的有关业务规则，</w:t>
      </w:r>
      <w:r w:rsidR="006F2434">
        <w:rPr>
          <w:rFonts w:ascii="宋体" w:eastAsia="宋体" w:hAnsi="宋体" w:hint="eastAsia"/>
          <w:b/>
          <w:sz w:val="24"/>
        </w:rPr>
        <w:t>鹏华信息A份额</w:t>
      </w:r>
      <w:r w:rsidR="00667621" w:rsidRPr="00B317B1">
        <w:rPr>
          <w:rFonts w:ascii="宋体" w:eastAsia="宋体" w:hAnsi="宋体" w:hint="eastAsia"/>
          <w:b/>
          <w:sz w:val="24"/>
        </w:rPr>
        <w:t>和</w:t>
      </w:r>
      <w:r w:rsidR="006F2434">
        <w:rPr>
          <w:rFonts w:ascii="宋体" w:eastAsia="宋体" w:hAnsi="宋体" w:hint="eastAsia"/>
          <w:b/>
          <w:sz w:val="24"/>
        </w:rPr>
        <w:t>鹏华信息B份额</w:t>
      </w:r>
      <w:r w:rsidR="00667621" w:rsidRPr="00B317B1">
        <w:rPr>
          <w:rFonts w:ascii="宋体" w:eastAsia="宋体" w:hAnsi="宋体" w:hint="eastAsia"/>
          <w:b/>
          <w:sz w:val="24"/>
        </w:rPr>
        <w:t>合并或折算为</w:t>
      </w:r>
      <w:r w:rsidR="006F2434">
        <w:rPr>
          <w:rFonts w:ascii="宋体" w:eastAsia="宋体" w:hAnsi="宋体" w:hint="eastAsia"/>
          <w:b/>
          <w:sz w:val="24"/>
        </w:rPr>
        <w:t>鹏华信息份额</w:t>
      </w:r>
      <w:r w:rsidR="00667621" w:rsidRPr="00B317B1">
        <w:rPr>
          <w:rFonts w:ascii="宋体" w:eastAsia="宋体" w:hAnsi="宋体" w:hint="eastAsia"/>
          <w:b/>
          <w:sz w:val="24"/>
        </w:rPr>
        <w:t>后，基金份额持有期自</w:t>
      </w:r>
      <w:r w:rsidR="006F2434">
        <w:rPr>
          <w:rFonts w:ascii="宋体" w:eastAsia="宋体" w:hAnsi="宋体" w:hint="eastAsia"/>
          <w:b/>
          <w:sz w:val="24"/>
        </w:rPr>
        <w:t>鹏华信息份额</w:t>
      </w:r>
      <w:r w:rsidR="00667621" w:rsidRPr="00B317B1">
        <w:rPr>
          <w:rFonts w:ascii="宋体" w:eastAsia="宋体" w:hAnsi="宋体" w:hint="eastAsia"/>
          <w:b/>
          <w:sz w:val="24"/>
        </w:rPr>
        <w:t>确认之日起计算</w:t>
      </w:r>
      <w:r w:rsidR="00667621" w:rsidRPr="00667621">
        <w:rPr>
          <w:rFonts w:ascii="宋体" w:eastAsia="宋体" w:hAnsi="宋体" w:hint="eastAsia"/>
          <w:sz w:val="24"/>
        </w:rPr>
        <w:t>。基金份额持有人赎回份额时适用的赎回费率将根据持有期限确定，具体持有期限以登记机构系统记录为准。</w:t>
      </w:r>
      <w:r w:rsidR="00667621" w:rsidRPr="004976C4">
        <w:rPr>
          <w:rFonts w:ascii="宋体" w:eastAsia="宋体" w:hAnsi="宋体" w:hint="eastAsia"/>
          <w:b/>
          <w:sz w:val="24"/>
        </w:rPr>
        <w:t>如赎回份额时持有期限较短，基金份额持有人将承担较高的赎回费</w:t>
      </w:r>
      <w:r w:rsidR="00667621" w:rsidRPr="00667621">
        <w:rPr>
          <w:rFonts w:ascii="宋体" w:eastAsia="宋体" w:hAnsi="宋体" w:hint="eastAsia"/>
          <w:sz w:val="24"/>
        </w:rPr>
        <w:t>。</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根据《公开募集开放式证券投资基金流动性风险管理规定》及</w:t>
      </w:r>
      <w:r w:rsidR="00B317B1">
        <w:rPr>
          <w:rFonts w:ascii="宋体" w:eastAsia="宋体" w:hAnsi="宋体" w:hint="eastAsia"/>
          <w:sz w:val="24"/>
        </w:rPr>
        <w:t>本基金</w:t>
      </w:r>
      <w:r w:rsidRPr="00667621">
        <w:rPr>
          <w:rFonts w:ascii="宋体" w:eastAsia="宋体" w:hAnsi="宋体" w:hint="eastAsia"/>
          <w:sz w:val="24"/>
        </w:rPr>
        <w:t>招募说明书（更新）的约定，本基金场外基础份额的赎回费率具体如下（1年为365日）：</w:t>
      </w:r>
    </w:p>
    <w:tbl>
      <w:tblPr>
        <w:tblStyle w:val="a5"/>
        <w:tblW w:w="0" w:type="auto"/>
        <w:tblLook w:val="04A0"/>
      </w:tblPr>
      <w:tblGrid>
        <w:gridCol w:w="4148"/>
        <w:gridCol w:w="4148"/>
      </w:tblGrid>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持有</w:t>
            </w:r>
            <w:r w:rsidRPr="00667621">
              <w:rPr>
                <w:rFonts w:ascii="宋体" w:eastAsia="宋体" w:hAnsi="宋体" w:hint="eastAsia"/>
                <w:sz w:val="24"/>
              </w:rPr>
              <w:t>期限</w:t>
            </w:r>
            <w:r w:rsidRPr="00667621">
              <w:rPr>
                <w:rFonts w:ascii="宋体" w:eastAsia="宋体" w:hAnsi="宋体"/>
                <w:sz w:val="24"/>
              </w:rPr>
              <w:t>（</w:t>
            </w:r>
            <w:r w:rsidRPr="00667621">
              <w:rPr>
                <w:rFonts w:ascii="宋体" w:eastAsia="宋体" w:hAnsi="宋体" w:hint="eastAsia"/>
                <w:sz w:val="24"/>
              </w:rPr>
              <w:t>Y</w:t>
            </w:r>
            <w:r w:rsidRPr="00667621">
              <w:rPr>
                <w:rFonts w:ascii="宋体" w:eastAsia="宋体" w:hAnsi="宋体"/>
                <w:sz w:val="24"/>
              </w:rPr>
              <w:t>）</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赎回费率</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1.50%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7日≤Y＜1年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1年≤Y＜2年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0.25%</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Y≥2年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0.00%</w:t>
            </w:r>
          </w:p>
        </w:tc>
      </w:tr>
    </w:tbl>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本基金场内基础份额的赎回费率具体如下：</w:t>
      </w:r>
    </w:p>
    <w:tbl>
      <w:tblPr>
        <w:tblStyle w:val="a5"/>
        <w:tblW w:w="0" w:type="auto"/>
        <w:tblLook w:val="04A0"/>
      </w:tblPr>
      <w:tblGrid>
        <w:gridCol w:w="4148"/>
        <w:gridCol w:w="4148"/>
      </w:tblGrid>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持有</w:t>
            </w:r>
            <w:r w:rsidRPr="00667621">
              <w:rPr>
                <w:rFonts w:ascii="宋体" w:eastAsia="宋体" w:hAnsi="宋体" w:hint="eastAsia"/>
                <w:sz w:val="24"/>
              </w:rPr>
              <w:t>期限</w:t>
            </w:r>
            <w:r w:rsidRPr="00667621">
              <w:rPr>
                <w:rFonts w:ascii="宋体" w:eastAsia="宋体" w:hAnsi="宋体"/>
                <w:sz w:val="24"/>
              </w:rPr>
              <w:t>（</w:t>
            </w:r>
            <w:r w:rsidRPr="00667621">
              <w:rPr>
                <w:rFonts w:ascii="宋体" w:eastAsia="宋体" w:hAnsi="宋体" w:hint="eastAsia"/>
                <w:sz w:val="24"/>
              </w:rPr>
              <w:t>Y</w:t>
            </w:r>
            <w:r w:rsidRPr="00667621">
              <w:rPr>
                <w:rFonts w:ascii="宋体" w:eastAsia="宋体" w:hAnsi="宋体"/>
                <w:sz w:val="24"/>
              </w:rPr>
              <w:t>）</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赎回费率</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1.50%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0.50%</w:t>
            </w:r>
          </w:p>
        </w:tc>
      </w:tr>
    </w:tbl>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赎回费用由赎回基金份额的基金份额持有人承担，在基金份额持有人赎回基金份额时收取。本基金对持续持有期少于7日的投资者收取的赎回费全额计入基金财产，对持续持有期不少于7日的投资者收取的赎回费总额的25％应归入基金财产，其余用于支付市场推广、注册登记费和其他必要的手续费。</w:t>
      </w:r>
    </w:p>
    <w:p w:rsidR="001B1D17" w:rsidRDefault="001B1D17" w:rsidP="00211A60">
      <w:pPr>
        <w:pStyle w:val="Default"/>
        <w:spacing w:line="360" w:lineRule="auto"/>
        <w:ind w:firstLine="480"/>
      </w:pPr>
    </w:p>
    <w:p w:rsidR="004E7E87" w:rsidRPr="00045169" w:rsidRDefault="004E7E87" w:rsidP="004E7E87">
      <w:pPr>
        <w:ind w:firstLine="480"/>
        <w:rPr>
          <w:rFonts w:ascii="宋体" w:eastAsia="宋体" w:hAnsi="宋体"/>
          <w:sz w:val="24"/>
        </w:rPr>
      </w:pPr>
      <w:r w:rsidRPr="00045169">
        <w:rPr>
          <w:rFonts w:ascii="宋体" w:eastAsia="宋体" w:hAnsi="宋体" w:hint="eastAsia"/>
          <w:sz w:val="24"/>
        </w:rPr>
        <w:t>本基金管理人承诺以诚实信用、勤勉尽责的原则管理和运用基金资产，但不保证本基金一定盈利，也不保证最低收益。基金的过往业绩及其净值高低并不预示其未来业绩表现，投资者投资于本基金时应分别认真阅读本基金的基金合同、招募说明书、基金产品资料概要</w:t>
      </w:r>
      <w:r w:rsidR="00F05DBF">
        <w:rPr>
          <w:rFonts w:ascii="宋体" w:eastAsia="宋体" w:hAnsi="宋体" w:hint="eastAsia"/>
          <w:kern w:val="0"/>
          <w:sz w:val="24"/>
        </w:rPr>
        <w:t>及其更新</w:t>
      </w:r>
      <w:r w:rsidRPr="00045169">
        <w:rPr>
          <w:rFonts w:ascii="宋体" w:eastAsia="宋体" w:hAnsi="宋体" w:hint="eastAsia"/>
          <w:sz w:val="24"/>
        </w:rPr>
        <w:t>等信息披露文件。</w:t>
      </w:r>
    </w:p>
    <w:p w:rsidR="004E7E87" w:rsidRPr="00045169" w:rsidRDefault="004E7E87" w:rsidP="004E7E87">
      <w:pPr>
        <w:ind w:firstLine="480"/>
        <w:rPr>
          <w:rFonts w:ascii="宋体" w:eastAsia="宋体" w:hAnsi="宋体"/>
          <w:sz w:val="24"/>
        </w:rPr>
      </w:pPr>
      <w:r w:rsidRPr="00045169">
        <w:rPr>
          <w:rFonts w:ascii="宋体" w:eastAsia="宋体" w:hAnsi="宋体"/>
          <w:sz w:val="24"/>
        </w:rPr>
        <w:t>投资者欲了解详情，请登录基金管理人网站：www.phfund.com.cn或拨打本公司客服电话：400－6788－533进行咨询。</w:t>
      </w:r>
    </w:p>
    <w:p w:rsidR="004E7E87" w:rsidRPr="00045169" w:rsidRDefault="004E7E87" w:rsidP="004E7E87">
      <w:pPr>
        <w:ind w:firstLine="480"/>
        <w:rPr>
          <w:rFonts w:ascii="宋体" w:eastAsia="宋体" w:hAnsi="宋体"/>
          <w:sz w:val="24"/>
        </w:rPr>
      </w:pPr>
    </w:p>
    <w:p w:rsidR="004E7E87" w:rsidRPr="00045169" w:rsidRDefault="004E7E87" w:rsidP="004E7E87">
      <w:pPr>
        <w:ind w:firstLine="480"/>
        <w:rPr>
          <w:rFonts w:ascii="宋体" w:eastAsia="宋体" w:hAnsi="宋体"/>
          <w:sz w:val="24"/>
        </w:rPr>
      </w:pPr>
      <w:r w:rsidRPr="00045169">
        <w:rPr>
          <w:rFonts w:ascii="宋体" w:eastAsia="宋体" w:hAnsi="宋体" w:hint="eastAsia"/>
          <w:sz w:val="24"/>
        </w:rPr>
        <w:t>特此公告。</w:t>
      </w:r>
    </w:p>
    <w:p w:rsidR="004E7E87" w:rsidRPr="00045169" w:rsidRDefault="004E7E87" w:rsidP="004E7E87">
      <w:pPr>
        <w:ind w:firstLine="480"/>
        <w:rPr>
          <w:rFonts w:ascii="宋体" w:eastAsia="宋体" w:hAnsi="宋体"/>
          <w:sz w:val="24"/>
        </w:rPr>
      </w:pPr>
    </w:p>
    <w:p w:rsidR="004E7E87" w:rsidRPr="00045169" w:rsidRDefault="004E7E87" w:rsidP="004E7E87">
      <w:pPr>
        <w:ind w:firstLine="480"/>
        <w:rPr>
          <w:rFonts w:ascii="宋体" w:eastAsia="宋体" w:hAnsi="宋体"/>
          <w:sz w:val="24"/>
        </w:rPr>
      </w:pPr>
    </w:p>
    <w:p w:rsidR="004E7E87" w:rsidRPr="00045169" w:rsidRDefault="004E7E87" w:rsidP="004E7E87">
      <w:pPr>
        <w:ind w:firstLine="480"/>
        <w:jc w:val="right"/>
        <w:rPr>
          <w:rFonts w:ascii="宋体" w:eastAsia="宋体" w:hAnsi="宋体"/>
          <w:sz w:val="24"/>
        </w:rPr>
      </w:pPr>
      <w:r w:rsidRPr="00045169">
        <w:rPr>
          <w:rFonts w:ascii="宋体" w:eastAsia="宋体" w:hAnsi="宋体" w:hint="eastAsia"/>
          <w:sz w:val="24"/>
        </w:rPr>
        <w:t>鹏华基金管理有限公司</w:t>
      </w:r>
    </w:p>
    <w:p w:rsidR="004E7E87" w:rsidRPr="00045169" w:rsidRDefault="004E7E87" w:rsidP="004E7E87">
      <w:pPr>
        <w:pStyle w:val="Default"/>
        <w:spacing w:line="360" w:lineRule="auto"/>
        <w:ind w:firstLine="480"/>
        <w:jc w:val="right"/>
      </w:pPr>
      <w:r w:rsidRPr="00045169">
        <w:t>2020年</w:t>
      </w:r>
      <w:r>
        <w:t>12</w:t>
      </w:r>
      <w:r w:rsidRPr="00045169">
        <w:t>月</w:t>
      </w:r>
      <w:r w:rsidR="007C0B45">
        <w:rPr>
          <w:rFonts w:hint="eastAsia"/>
        </w:rPr>
        <w:t>31</w:t>
      </w:r>
      <w:bookmarkStart w:id="0" w:name="_GoBack"/>
      <w:bookmarkEnd w:id="0"/>
      <w:r w:rsidRPr="00045169">
        <w:t>日</w:t>
      </w:r>
    </w:p>
    <w:p w:rsidR="004E7E87" w:rsidRPr="004E7E87" w:rsidRDefault="004E7E87" w:rsidP="00211A60">
      <w:pPr>
        <w:pStyle w:val="Default"/>
        <w:spacing w:line="360" w:lineRule="auto"/>
        <w:ind w:firstLine="480"/>
      </w:pPr>
    </w:p>
    <w:sectPr w:rsidR="004E7E87" w:rsidRPr="004E7E87" w:rsidSect="00372A5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C8" w:rsidRDefault="004E4EC8" w:rsidP="00B32A03">
      <w:pPr>
        <w:ind w:firstLine="560"/>
      </w:pPr>
      <w:r>
        <w:separator/>
      </w:r>
    </w:p>
  </w:endnote>
  <w:endnote w:type="continuationSeparator" w:id="0">
    <w:p w:rsidR="004E4EC8" w:rsidRDefault="004E4EC8" w:rsidP="00B32A03">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C8" w:rsidRDefault="004E4EC8" w:rsidP="00B32A03">
      <w:pPr>
        <w:ind w:firstLine="560"/>
      </w:pPr>
      <w:r>
        <w:separator/>
      </w:r>
    </w:p>
  </w:footnote>
  <w:footnote w:type="continuationSeparator" w:id="0">
    <w:p w:rsidR="004E4EC8" w:rsidRDefault="004E4EC8" w:rsidP="00B32A03">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Pr="00D1468E" w:rsidRDefault="00D1468E" w:rsidP="00D1468E">
    <w:pPr>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36FB4"/>
    <w:multiLevelType w:val="hybridMultilevel"/>
    <w:tmpl w:val="B686B084"/>
    <w:lvl w:ilvl="0" w:tplc="26142DA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6E7"/>
    <w:rsid w:val="00006A26"/>
    <w:rsid w:val="00037A6D"/>
    <w:rsid w:val="000435D2"/>
    <w:rsid w:val="00057571"/>
    <w:rsid w:val="00062FC7"/>
    <w:rsid w:val="000949F8"/>
    <w:rsid w:val="000E14C5"/>
    <w:rsid w:val="000F640A"/>
    <w:rsid w:val="001108AE"/>
    <w:rsid w:val="00135BC5"/>
    <w:rsid w:val="00150FCB"/>
    <w:rsid w:val="001A0B5A"/>
    <w:rsid w:val="001A5B3A"/>
    <w:rsid w:val="001B1D17"/>
    <w:rsid w:val="001C0528"/>
    <w:rsid w:val="001D666B"/>
    <w:rsid w:val="001F75F6"/>
    <w:rsid w:val="00211A60"/>
    <w:rsid w:val="00272A3B"/>
    <w:rsid w:val="00273DA3"/>
    <w:rsid w:val="002766D6"/>
    <w:rsid w:val="00282758"/>
    <w:rsid w:val="002A03BF"/>
    <w:rsid w:val="002A7DE6"/>
    <w:rsid w:val="002D7285"/>
    <w:rsid w:val="003261C9"/>
    <w:rsid w:val="00341E82"/>
    <w:rsid w:val="00371386"/>
    <w:rsid w:val="00372771"/>
    <w:rsid w:val="00372A5C"/>
    <w:rsid w:val="003D6490"/>
    <w:rsid w:val="003E3FC1"/>
    <w:rsid w:val="003E48B7"/>
    <w:rsid w:val="004118ED"/>
    <w:rsid w:val="00450536"/>
    <w:rsid w:val="004976C4"/>
    <w:rsid w:val="004E0246"/>
    <w:rsid w:val="004E4EC8"/>
    <w:rsid w:val="004E7E87"/>
    <w:rsid w:val="004F121B"/>
    <w:rsid w:val="004F337B"/>
    <w:rsid w:val="005216B7"/>
    <w:rsid w:val="0052664C"/>
    <w:rsid w:val="005314A6"/>
    <w:rsid w:val="00553F01"/>
    <w:rsid w:val="00564D1F"/>
    <w:rsid w:val="005667EE"/>
    <w:rsid w:val="00572107"/>
    <w:rsid w:val="0058420B"/>
    <w:rsid w:val="005900EC"/>
    <w:rsid w:val="005C1DFA"/>
    <w:rsid w:val="005E4438"/>
    <w:rsid w:val="005F2AEE"/>
    <w:rsid w:val="005F4ED2"/>
    <w:rsid w:val="00607BDD"/>
    <w:rsid w:val="00625315"/>
    <w:rsid w:val="00626836"/>
    <w:rsid w:val="00632470"/>
    <w:rsid w:val="006339F5"/>
    <w:rsid w:val="006420BB"/>
    <w:rsid w:val="006455D3"/>
    <w:rsid w:val="00667621"/>
    <w:rsid w:val="00693B2F"/>
    <w:rsid w:val="006A3469"/>
    <w:rsid w:val="006E3293"/>
    <w:rsid w:val="006E417C"/>
    <w:rsid w:val="006E4B95"/>
    <w:rsid w:val="006F2434"/>
    <w:rsid w:val="006F4F8D"/>
    <w:rsid w:val="00700B77"/>
    <w:rsid w:val="00732F4C"/>
    <w:rsid w:val="00736D50"/>
    <w:rsid w:val="007404A0"/>
    <w:rsid w:val="007546F9"/>
    <w:rsid w:val="00760845"/>
    <w:rsid w:val="0076186A"/>
    <w:rsid w:val="00796907"/>
    <w:rsid w:val="007C0B45"/>
    <w:rsid w:val="007D0521"/>
    <w:rsid w:val="007E1031"/>
    <w:rsid w:val="007E67A8"/>
    <w:rsid w:val="007E7B44"/>
    <w:rsid w:val="007F694F"/>
    <w:rsid w:val="00802AF8"/>
    <w:rsid w:val="00821E41"/>
    <w:rsid w:val="0083533F"/>
    <w:rsid w:val="008408BB"/>
    <w:rsid w:val="0086204B"/>
    <w:rsid w:val="008732D1"/>
    <w:rsid w:val="008973B5"/>
    <w:rsid w:val="008A60A1"/>
    <w:rsid w:val="008B0DD4"/>
    <w:rsid w:val="008B1899"/>
    <w:rsid w:val="008C6411"/>
    <w:rsid w:val="008E384F"/>
    <w:rsid w:val="00904851"/>
    <w:rsid w:val="00904B78"/>
    <w:rsid w:val="00911582"/>
    <w:rsid w:val="009820B1"/>
    <w:rsid w:val="009D59E4"/>
    <w:rsid w:val="009D5C82"/>
    <w:rsid w:val="00A05E58"/>
    <w:rsid w:val="00A219F4"/>
    <w:rsid w:val="00A80B67"/>
    <w:rsid w:val="00A82817"/>
    <w:rsid w:val="00A87CD8"/>
    <w:rsid w:val="00A91896"/>
    <w:rsid w:val="00AA76E7"/>
    <w:rsid w:val="00B02FB3"/>
    <w:rsid w:val="00B24C09"/>
    <w:rsid w:val="00B317B1"/>
    <w:rsid w:val="00B32A03"/>
    <w:rsid w:val="00B755EF"/>
    <w:rsid w:val="00B77F58"/>
    <w:rsid w:val="00B812B2"/>
    <w:rsid w:val="00BC0218"/>
    <w:rsid w:val="00BC1D2B"/>
    <w:rsid w:val="00C05D67"/>
    <w:rsid w:val="00C247D8"/>
    <w:rsid w:val="00CB74A9"/>
    <w:rsid w:val="00CC49CB"/>
    <w:rsid w:val="00D11CDC"/>
    <w:rsid w:val="00D12E94"/>
    <w:rsid w:val="00D1468E"/>
    <w:rsid w:val="00D54532"/>
    <w:rsid w:val="00D7482C"/>
    <w:rsid w:val="00DA5B2A"/>
    <w:rsid w:val="00DF06C2"/>
    <w:rsid w:val="00E536BF"/>
    <w:rsid w:val="00E93FD6"/>
    <w:rsid w:val="00EC0278"/>
    <w:rsid w:val="00EE6D8A"/>
    <w:rsid w:val="00F05DBF"/>
    <w:rsid w:val="00F27674"/>
    <w:rsid w:val="00F62FFC"/>
    <w:rsid w:val="00FC30F7"/>
    <w:rsid w:val="00FD2A15"/>
    <w:rsid w:val="00FE3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C1"/>
    <w:pPr>
      <w:widowControl w:val="0"/>
      <w:spacing w:line="360" w:lineRule="auto"/>
      <w:ind w:firstLineChars="200" w:firstLine="200"/>
      <w:jc w:val="both"/>
    </w:pPr>
    <w:rPr>
      <w:rFonts w:ascii="Times New Roman" w:eastAsia="仿宋"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2A03"/>
    <w:rPr>
      <w:sz w:val="18"/>
      <w:szCs w:val="18"/>
    </w:rPr>
  </w:style>
  <w:style w:type="paragraph" w:styleId="a4">
    <w:name w:val="footer"/>
    <w:basedOn w:val="a"/>
    <w:link w:val="Char0"/>
    <w:uiPriority w:val="99"/>
    <w:unhideWhenUsed/>
    <w:rsid w:val="00B32A03"/>
    <w:pPr>
      <w:tabs>
        <w:tab w:val="center" w:pos="4153"/>
        <w:tab w:val="right" w:pos="8306"/>
      </w:tabs>
      <w:snapToGrid w:val="0"/>
      <w:jc w:val="left"/>
    </w:pPr>
    <w:rPr>
      <w:sz w:val="18"/>
      <w:szCs w:val="18"/>
    </w:rPr>
  </w:style>
  <w:style w:type="character" w:customStyle="1" w:styleId="Char0">
    <w:name w:val="页脚 Char"/>
    <w:basedOn w:val="a0"/>
    <w:link w:val="a4"/>
    <w:uiPriority w:val="99"/>
    <w:rsid w:val="00B32A03"/>
    <w:rPr>
      <w:sz w:val="18"/>
      <w:szCs w:val="18"/>
    </w:rPr>
  </w:style>
  <w:style w:type="paragraph" w:customStyle="1" w:styleId="Default">
    <w:name w:val="Default"/>
    <w:rsid w:val="00B32A03"/>
    <w:pPr>
      <w:widowControl w:val="0"/>
      <w:autoSpaceDE w:val="0"/>
      <w:autoSpaceDN w:val="0"/>
      <w:adjustRightInd w:val="0"/>
    </w:pPr>
    <w:rPr>
      <w:rFonts w:ascii="宋体" w:eastAsia="宋体" w:hAnsi="宋体" w:cs="宋体"/>
      <w:color w:val="000000"/>
      <w:kern w:val="0"/>
      <w:sz w:val="24"/>
      <w:szCs w:val="24"/>
    </w:rPr>
  </w:style>
  <w:style w:type="table" w:styleId="a5">
    <w:name w:val="Table Grid"/>
    <w:basedOn w:val="a1"/>
    <w:uiPriority w:val="39"/>
    <w:qFormat/>
    <w:rsid w:val="001B1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2611</Characters>
  <Application>Microsoft Office Word</Application>
  <DocSecurity>4</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dc:description/>
  <cp:lastModifiedBy>ZHONGM</cp:lastModifiedBy>
  <cp:revision>2</cp:revision>
  <cp:lastPrinted>2020-11-06T03:28:00Z</cp:lastPrinted>
  <dcterms:created xsi:type="dcterms:W3CDTF">2020-12-30T16:05:00Z</dcterms:created>
  <dcterms:modified xsi:type="dcterms:W3CDTF">2020-12-30T16:05:00Z</dcterms:modified>
</cp:coreProperties>
</file>