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811" w:rsidRDefault="00727D03">
      <w:pPr>
        <w:spacing w:line="360" w:lineRule="auto"/>
        <w:ind w:left="2530" w:hangingChars="900" w:hanging="2530"/>
        <w:jc w:val="center"/>
        <w:rPr>
          <w:rFonts w:ascii="宋体" w:eastAsia="宋体" w:hAnsi="宋体" w:cs="Times New Roman"/>
          <w:b/>
          <w:sz w:val="28"/>
          <w:szCs w:val="28"/>
        </w:rPr>
      </w:pPr>
      <w:r>
        <w:rPr>
          <w:rFonts w:ascii="宋体" w:eastAsia="宋体" w:hAnsi="宋体" w:cs="Times New Roman"/>
          <w:b/>
          <w:sz w:val="28"/>
          <w:szCs w:val="28"/>
        </w:rPr>
        <w:t>华商基金管理有限公司关于旗下部分基金参加</w:t>
      </w:r>
    </w:p>
    <w:p w:rsidR="00994811" w:rsidRDefault="00727D03">
      <w:pPr>
        <w:spacing w:line="360" w:lineRule="auto"/>
        <w:ind w:left="2530" w:hangingChars="900" w:hanging="2530"/>
        <w:jc w:val="center"/>
        <w:rPr>
          <w:rFonts w:ascii="宋体" w:eastAsia="宋体" w:hAnsi="宋体" w:cs="Times New Roman"/>
          <w:b/>
          <w:sz w:val="28"/>
          <w:szCs w:val="28"/>
        </w:rPr>
      </w:pPr>
      <w:r>
        <w:rPr>
          <w:rFonts w:ascii="宋体" w:eastAsia="宋体" w:hAnsi="宋体" w:cs="Times New Roman"/>
          <w:b/>
          <w:sz w:val="28"/>
          <w:szCs w:val="28"/>
        </w:rPr>
        <w:t>中国工商银行股份有限公司费率优惠活动的公告</w:t>
      </w:r>
    </w:p>
    <w:p w:rsidR="00994811" w:rsidRDefault="00994811">
      <w:pPr>
        <w:spacing w:line="360" w:lineRule="auto"/>
        <w:ind w:left="2160" w:hangingChars="900" w:hanging="2160"/>
        <w:jc w:val="center"/>
        <w:rPr>
          <w:rFonts w:ascii="Times New Roman" w:eastAsia="宋体" w:hAnsi="Times New Roman" w:cs="Times New Roman"/>
          <w:sz w:val="24"/>
          <w:szCs w:val="24"/>
        </w:rPr>
      </w:pPr>
    </w:p>
    <w:p w:rsidR="00994811" w:rsidRDefault="00727D03">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为满足广大投资者的理财需求</w:t>
      </w:r>
      <w:r>
        <w:rPr>
          <w:rFonts w:ascii="Times New Roman" w:eastAsia="宋体" w:hAnsi="Times New Roman" w:cs="Times New Roman" w:hint="eastAsia"/>
          <w:sz w:val="24"/>
          <w:szCs w:val="24"/>
        </w:rPr>
        <w:t>，</w:t>
      </w:r>
      <w:r>
        <w:rPr>
          <w:rFonts w:ascii="Times New Roman" w:eastAsia="宋体" w:hAnsi="Times New Roman" w:cs="Times New Roman"/>
          <w:sz w:val="24"/>
          <w:szCs w:val="24"/>
        </w:rPr>
        <w:t>更好地为投资者提供服务</w:t>
      </w:r>
      <w:r>
        <w:rPr>
          <w:rFonts w:ascii="Times New Roman" w:eastAsia="宋体" w:hAnsi="Times New Roman" w:cs="Times New Roman" w:hint="eastAsia"/>
          <w:sz w:val="24"/>
          <w:szCs w:val="24"/>
        </w:rPr>
        <w:t>，</w:t>
      </w:r>
      <w:r>
        <w:rPr>
          <w:rFonts w:ascii="Times New Roman" w:eastAsia="宋体" w:hAnsi="Times New Roman" w:cs="Times New Roman"/>
          <w:sz w:val="24"/>
          <w:szCs w:val="24"/>
        </w:rPr>
        <w:t>经华商基金管理有限公司（以下简称</w:t>
      </w:r>
      <w:r>
        <w:rPr>
          <w:rFonts w:ascii="Times New Roman" w:eastAsia="宋体" w:hAnsi="Times New Roman" w:cs="Times New Roman"/>
          <w:sz w:val="24"/>
          <w:szCs w:val="24"/>
        </w:rPr>
        <w:t>“</w:t>
      </w:r>
      <w:r>
        <w:rPr>
          <w:rFonts w:ascii="Times New Roman" w:eastAsia="宋体" w:hAnsi="Times New Roman" w:cs="Times New Roman"/>
          <w:sz w:val="24"/>
          <w:szCs w:val="24"/>
        </w:rPr>
        <w:t>本公司</w:t>
      </w:r>
      <w:r>
        <w:rPr>
          <w:rFonts w:ascii="Times New Roman" w:eastAsia="宋体" w:hAnsi="Times New Roman" w:cs="Times New Roman"/>
          <w:sz w:val="24"/>
          <w:szCs w:val="24"/>
        </w:rPr>
        <w:t>”</w:t>
      </w:r>
      <w:r>
        <w:rPr>
          <w:rFonts w:ascii="Times New Roman" w:eastAsia="宋体" w:hAnsi="Times New Roman" w:cs="Times New Roman"/>
          <w:sz w:val="24"/>
          <w:szCs w:val="24"/>
        </w:rPr>
        <w:t>）与</w:t>
      </w:r>
      <w:r>
        <w:rPr>
          <w:rFonts w:ascii="Times New Roman" w:eastAsia="宋体" w:hAnsi="Times New Roman" w:cs="Times New Roman" w:hint="eastAsia"/>
          <w:sz w:val="24"/>
          <w:szCs w:val="24"/>
        </w:rPr>
        <w:t>中国工商银行股份有限公司（以下简称“工商银行”）</w:t>
      </w:r>
      <w:r>
        <w:rPr>
          <w:rFonts w:ascii="Times New Roman" w:eastAsia="宋体" w:hAnsi="Times New Roman" w:cs="Times New Roman"/>
          <w:sz w:val="24"/>
          <w:szCs w:val="24"/>
        </w:rPr>
        <w:t>协商一致，决定</w:t>
      </w:r>
      <w:r>
        <w:rPr>
          <w:rFonts w:ascii="Times New Roman" w:eastAsia="宋体" w:hAnsi="Times New Roman" w:cs="Times New Roman" w:hint="eastAsia"/>
          <w:sz w:val="24"/>
          <w:szCs w:val="24"/>
        </w:rPr>
        <w:t>在</w:t>
      </w:r>
      <w:r>
        <w:rPr>
          <w:rFonts w:ascii="Times New Roman" w:eastAsia="宋体" w:hAnsi="Times New Roman" w:cs="Times New Roman" w:hint="eastAsia"/>
          <w:sz w:val="24"/>
          <w:szCs w:val="24"/>
        </w:rPr>
        <w:t>2021</w:t>
      </w:r>
      <w:r>
        <w:rPr>
          <w:rFonts w:ascii="Times New Roman" w:eastAsia="宋体" w:hAnsi="Times New Roman" w:cs="Times New Roman" w:hint="eastAsia"/>
          <w:sz w:val="24"/>
          <w:szCs w:val="24"/>
        </w:rPr>
        <w:t>年</w:t>
      </w:r>
      <w:r>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月</w:t>
      </w:r>
      <w:r>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日—</w:t>
      </w:r>
      <w:r>
        <w:rPr>
          <w:rFonts w:ascii="Times New Roman" w:eastAsia="宋体" w:hAnsi="Times New Roman" w:cs="Times New Roman" w:hint="eastAsia"/>
          <w:sz w:val="24"/>
          <w:szCs w:val="24"/>
        </w:rPr>
        <w:t>2021</w:t>
      </w:r>
      <w:r>
        <w:rPr>
          <w:rFonts w:ascii="Times New Roman" w:eastAsia="宋体" w:hAnsi="Times New Roman" w:cs="Times New Roman" w:hint="eastAsia"/>
          <w:sz w:val="24"/>
          <w:szCs w:val="24"/>
        </w:rPr>
        <w:t>年</w:t>
      </w:r>
      <w:r>
        <w:rPr>
          <w:rFonts w:ascii="Times New Roman" w:eastAsia="宋体" w:hAnsi="Times New Roman" w:cs="Times New Roman" w:hint="eastAsia"/>
          <w:sz w:val="24"/>
          <w:szCs w:val="24"/>
        </w:rPr>
        <w:t>12</w:t>
      </w:r>
      <w:r>
        <w:rPr>
          <w:rFonts w:ascii="Times New Roman" w:eastAsia="宋体" w:hAnsi="Times New Roman" w:cs="Times New Roman" w:hint="eastAsia"/>
          <w:sz w:val="24"/>
          <w:szCs w:val="24"/>
        </w:rPr>
        <w:t>月</w:t>
      </w:r>
      <w:r>
        <w:rPr>
          <w:rFonts w:ascii="Times New Roman" w:eastAsia="宋体" w:hAnsi="Times New Roman" w:cs="Times New Roman" w:hint="eastAsia"/>
          <w:sz w:val="24"/>
          <w:szCs w:val="24"/>
        </w:rPr>
        <w:t>31</w:t>
      </w:r>
      <w:r>
        <w:rPr>
          <w:rFonts w:ascii="Times New Roman" w:eastAsia="宋体" w:hAnsi="Times New Roman" w:cs="Times New Roman" w:hint="eastAsia"/>
          <w:sz w:val="24"/>
          <w:szCs w:val="24"/>
        </w:rPr>
        <w:t>日期间，</w:t>
      </w:r>
      <w:r>
        <w:rPr>
          <w:rFonts w:ascii="Times New Roman" w:eastAsia="宋体" w:hAnsi="Times New Roman" w:cs="Times New Roman"/>
          <w:sz w:val="24"/>
          <w:szCs w:val="24"/>
        </w:rPr>
        <w:t>本公司旗下部分基金参加工商银行申购</w:t>
      </w:r>
      <w:r>
        <w:rPr>
          <w:rFonts w:ascii="Times New Roman" w:eastAsia="宋体" w:hAnsi="Times New Roman" w:cs="Times New Roman" w:hint="eastAsia"/>
          <w:sz w:val="24"/>
          <w:szCs w:val="24"/>
        </w:rPr>
        <w:t>（含定期定额投资）费率</w:t>
      </w:r>
      <w:r>
        <w:rPr>
          <w:rFonts w:ascii="Times New Roman" w:eastAsia="宋体" w:hAnsi="Times New Roman" w:cs="Times New Roman"/>
          <w:sz w:val="24"/>
          <w:szCs w:val="24"/>
        </w:rPr>
        <w:t>优惠活动。</w:t>
      </w:r>
    </w:p>
    <w:p w:rsidR="00994811" w:rsidRDefault="00994811">
      <w:pPr>
        <w:spacing w:line="360" w:lineRule="auto"/>
        <w:ind w:firstLineChars="200" w:firstLine="480"/>
        <w:rPr>
          <w:rFonts w:ascii="Times New Roman" w:eastAsia="宋体" w:hAnsi="Times New Roman" w:cs="Times New Roman"/>
          <w:sz w:val="24"/>
          <w:szCs w:val="24"/>
        </w:rPr>
      </w:pPr>
    </w:p>
    <w:p w:rsidR="00994811" w:rsidRDefault="00727D03">
      <w:pPr>
        <w:pStyle w:val="ac"/>
        <w:numPr>
          <w:ilvl w:val="0"/>
          <w:numId w:val="1"/>
        </w:numPr>
        <w:adjustRightInd w:val="0"/>
        <w:snapToGrid w:val="0"/>
        <w:spacing w:line="360" w:lineRule="auto"/>
        <w:ind w:firstLineChars="0"/>
        <w:jc w:val="left"/>
        <w:rPr>
          <w:rFonts w:ascii="Times New Roman" w:eastAsia="宋体" w:hAnsi="Times New Roman" w:cs="Times New Roman"/>
          <w:sz w:val="24"/>
          <w:szCs w:val="24"/>
        </w:rPr>
      </w:pPr>
      <w:r>
        <w:rPr>
          <w:rFonts w:ascii="Times New Roman" w:eastAsia="宋体" w:hAnsi="Times New Roman" w:cs="Times New Roman"/>
          <w:b/>
          <w:sz w:val="24"/>
          <w:szCs w:val="24"/>
        </w:rPr>
        <w:t>适用基金范围</w:t>
      </w:r>
    </w:p>
    <w:tbl>
      <w:tblPr>
        <w:tblW w:w="896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49"/>
        <w:gridCol w:w="1843"/>
        <w:gridCol w:w="5968"/>
      </w:tblGrid>
      <w:tr w:rsidR="00994811">
        <w:trPr>
          <w:trHeight w:val="402"/>
        </w:trPr>
        <w:tc>
          <w:tcPr>
            <w:tcW w:w="1149" w:type="dxa"/>
            <w:shd w:val="clear" w:color="auto" w:fill="auto"/>
            <w:noWrap/>
            <w:vAlign w:val="center"/>
          </w:tcPr>
          <w:p w:rsidR="00994811" w:rsidRDefault="00727D03">
            <w:pPr>
              <w:widowControl/>
              <w:jc w:val="center"/>
              <w:rPr>
                <w:rFonts w:asciiTheme="minorEastAsia" w:hAnsiTheme="minorEastAsia" w:cs="宋体"/>
                <w:b/>
                <w:color w:val="000000"/>
                <w:kern w:val="0"/>
                <w:sz w:val="22"/>
              </w:rPr>
            </w:pPr>
            <w:r>
              <w:rPr>
                <w:rFonts w:asciiTheme="minorEastAsia" w:hAnsiTheme="minorEastAsia" w:cs="宋体" w:hint="eastAsia"/>
                <w:b/>
                <w:color w:val="000000"/>
                <w:kern w:val="0"/>
                <w:sz w:val="22"/>
              </w:rPr>
              <w:t>序号</w:t>
            </w:r>
          </w:p>
        </w:tc>
        <w:tc>
          <w:tcPr>
            <w:tcW w:w="1843" w:type="dxa"/>
            <w:shd w:val="clear" w:color="auto" w:fill="auto"/>
            <w:noWrap/>
            <w:vAlign w:val="center"/>
          </w:tcPr>
          <w:p w:rsidR="00994811" w:rsidRDefault="00727D03">
            <w:pPr>
              <w:widowControl/>
              <w:jc w:val="center"/>
              <w:rPr>
                <w:rFonts w:asciiTheme="minorEastAsia" w:hAnsiTheme="minorEastAsia" w:cs="宋体"/>
                <w:b/>
                <w:color w:val="000000"/>
                <w:kern w:val="0"/>
                <w:sz w:val="22"/>
              </w:rPr>
            </w:pPr>
            <w:r>
              <w:rPr>
                <w:rFonts w:asciiTheme="minorEastAsia" w:hAnsiTheme="minorEastAsia" w:cs="宋体" w:hint="eastAsia"/>
                <w:b/>
                <w:color w:val="000000"/>
                <w:kern w:val="0"/>
                <w:sz w:val="22"/>
              </w:rPr>
              <w:t>基金代码</w:t>
            </w:r>
          </w:p>
        </w:tc>
        <w:tc>
          <w:tcPr>
            <w:tcW w:w="5968" w:type="dxa"/>
            <w:shd w:val="clear" w:color="auto" w:fill="auto"/>
            <w:noWrap/>
            <w:vAlign w:val="center"/>
          </w:tcPr>
          <w:p w:rsidR="00994811" w:rsidRDefault="00727D03">
            <w:pPr>
              <w:widowControl/>
              <w:jc w:val="center"/>
              <w:rPr>
                <w:rFonts w:asciiTheme="minorEastAsia" w:hAnsiTheme="minorEastAsia" w:cs="宋体"/>
                <w:b/>
                <w:color w:val="000000"/>
                <w:kern w:val="0"/>
                <w:sz w:val="22"/>
              </w:rPr>
            </w:pPr>
            <w:r>
              <w:rPr>
                <w:rFonts w:asciiTheme="minorEastAsia" w:hAnsiTheme="minorEastAsia" w:cs="宋体" w:hint="eastAsia"/>
                <w:b/>
                <w:color w:val="000000"/>
                <w:kern w:val="0"/>
                <w:sz w:val="22"/>
              </w:rPr>
              <w:t>基金名称</w:t>
            </w:r>
          </w:p>
        </w:tc>
      </w:tr>
      <w:tr w:rsidR="00994811">
        <w:trPr>
          <w:trHeight w:val="402"/>
        </w:trPr>
        <w:tc>
          <w:tcPr>
            <w:tcW w:w="1149" w:type="dxa"/>
            <w:shd w:val="clear" w:color="auto" w:fill="auto"/>
            <w:noWrap/>
            <w:vAlign w:val="center"/>
          </w:tcPr>
          <w:p w:rsidR="00994811" w:rsidRDefault="00994811">
            <w:pPr>
              <w:pStyle w:val="ac"/>
              <w:widowControl/>
              <w:numPr>
                <w:ilvl w:val="0"/>
                <w:numId w:val="2"/>
              </w:numPr>
              <w:ind w:firstLineChars="0"/>
              <w:jc w:val="left"/>
              <w:rPr>
                <w:rFonts w:asciiTheme="minorEastAsia" w:hAnsiTheme="minorEastAsia" w:cs="宋体"/>
                <w:color w:val="000000"/>
                <w:kern w:val="0"/>
                <w:sz w:val="22"/>
              </w:rPr>
            </w:pPr>
          </w:p>
        </w:tc>
        <w:tc>
          <w:tcPr>
            <w:tcW w:w="1843" w:type="dxa"/>
            <w:shd w:val="clear" w:color="auto" w:fill="auto"/>
            <w:noWrap/>
            <w:vAlign w:val="center"/>
          </w:tcPr>
          <w:p w:rsidR="00994811" w:rsidRDefault="00727D03">
            <w:pPr>
              <w:widowControl/>
              <w:jc w:val="center"/>
              <w:rPr>
                <w:rFonts w:asciiTheme="minorEastAsia" w:hAnsiTheme="minorEastAsia" w:cs="宋体"/>
                <w:color w:val="000000"/>
                <w:kern w:val="0"/>
                <w:sz w:val="22"/>
              </w:rPr>
            </w:pPr>
            <w:r>
              <w:rPr>
                <w:rFonts w:asciiTheme="minorEastAsia" w:hAnsiTheme="minorEastAsia" w:cs="宋体"/>
                <w:color w:val="000000"/>
                <w:kern w:val="0"/>
                <w:sz w:val="22"/>
              </w:rPr>
              <w:t>630001</w:t>
            </w:r>
          </w:p>
        </w:tc>
        <w:tc>
          <w:tcPr>
            <w:tcW w:w="5968" w:type="dxa"/>
            <w:shd w:val="clear" w:color="auto" w:fill="auto"/>
            <w:noWrap/>
            <w:vAlign w:val="center"/>
          </w:tcPr>
          <w:p w:rsidR="00994811" w:rsidRDefault="00727D03">
            <w:pPr>
              <w:widowControl/>
              <w:jc w:val="center"/>
              <w:rPr>
                <w:rFonts w:asciiTheme="minorEastAsia" w:hAnsiTheme="minorEastAsia" w:cs="宋体"/>
                <w:color w:val="000000"/>
                <w:kern w:val="0"/>
                <w:sz w:val="22"/>
              </w:rPr>
            </w:pPr>
            <w:r>
              <w:rPr>
                <w:rFonts w:asciiTheme="minorEastAsia" w:hAnsiTheme="minorEastAsia" w:cs="宋体" w:hint="eastAsia"/>
                <w:color w:val="000000"/>
                <w:kern w:val="0"/>
                <w:sz w:val="22"/>
              </w:rPr>
              <w:t>华商领先企业混合型开放式证券投资基金</w:t>
            </w:r>
          </w:p>
        </w:tc>
      </w:tr>
      <w:tr w:rsidR="00994811">
        <w:trPr>
          <w:trHeight w:val="402"/>
        </w:trPr>
        <w:tc>
          <w:tcPr>
            <w:tcW w:w="1149" w:type="dxa"/>
            <w:shd w:val="clear" w:color="auto" w:fill="auto"/>
            <w:noWrap/>
            <w:vAlign w:val="center"/>
          </w:tcPr>
          <w:p w:rsidR="00994811" w:rsidRDefault="00994811">
            <w:pPr>
              <w:pStyle w:val="ac"/>
              <w:widowControl/>
              <w:numPr>
                <w:ilvl w:val="0"/>
                <w:numId w:val="2"/>
              </w:numPr>
              <w:ind w:firstLineChars="0"/>
              <w:rPr>
                <w:rFonts w:asciiTheme="minorEastAsia" w:hAnsiTheme="minorEastAsia" w:cs="宋体"/>
                <w:color w:val="000000"/>
                <w:kern w:val="0"/>
                <w:sz w:val="22"/>
              </w:rPr>
            </w:pPr>
          </w:p>
        </w:tc>
        <w:tc>
          <w:tcPr>
            <w:tcW w:w="1843" w:type="dxa"/>
            <w:shd w:val="clear" w:color="auto" w:fill="auto"/>
            <w:noWrap/>
            <w:vAlign w:val="center"/>
          </w:tcPr>
          <w:p w:rsidR="00994811" w:rsidRDefault="00727D03">
            <w:pPr>
              <w:widowControl/>
              <w:jc w:val="center"/>
              <w:rPr>
                <w:rFonts w:asciiTheme="minorEastAsia" w:hAnsiTheme="minorEastAsia" w:cs="宋体"/>
                <w:color w:val="000000"/>
                <w:kern w:val="0"/>
                <w:sz w:val="22"/>
              </w:rPr>
            </w:pPr>
            <w:r>
              <w:rPr>
                <w:rFonts w:asciiTheme="minorEastAsia" w:hAnsiTheme="minorEastAsia" w:cs="宋体"/>
                <w:color w:val="000000"/>
                <w:kern w:val="0"/>
                <w:sz w:val="22"/>
              </w:rPr>
              <w:t>630002</w:t>
            </w:r>
          </w:p>
        </w:tc>
        <w:tc>
          <w:tcPr>
            <w:tcW w:w="5968" w:type="dxa"/>
            <w:shd w:val="clear" w:color="auto" w:fill="auto"/>
            <w:noWrap/>
            <w:vAlign w:val="center"/>
          </w:tcPr>
          <w:p w:rsidR="00994811" w:rsidRDefault="00727D03">
            <w:pPr>
              <w:widowControl/>
              <w:jc w:val="center"/>
              <w:rPr>
                <w:rFonts w:asciiTheme="minorEastAsia" w:hAnsiTheme="minorEastAsia" w:cs="宋体"/>
                <w:color w:val="000000"/>
                <w:kern w:val="0"/>
                <w:sz w:val="22"/>
              </w:rPr>
            </w:pPr>
            <w:r>
              <w:rPr>
                <w:rFonts w:asciiTheme="minorEastAsia" w:hAnsiTheme="minorEastAsia" w:cs="宋体" w:hint="eastAsia"/>
                <w:color w:val="000000"/>
                <w:kern w:val="0"/>
                <w:sz w:val="22"/>
              </w:rPr>
              <w:t>华商盛世成长混合型证券投资基金</w:t>
            </w:r>
          </w:p>
        </w:tc>
      </w:tr>
      <w:tr w:rsidR="00994811">
        <w:trPr>
          <w:trHeight w:val="402"/>
        </w:trPr>
        <w:tc>
          <w:tcPr>
            <w:tcW w:w="1149" w:type="dxa"/>
            <w:shd w:val="clear" w:color="auto" w:fill="auto"/>
            <w:noWrap/>
            <w:vAlign w:val="center"/>
          </w:tcPr>
          <w:p w:rsidR="00994811" w:rsidRDefault="00994811">
            <w:pPr>
              <w:pStyle w:val="ac"/>
              <w:widowControl/>
              <w:numPr>
                <w:ilvl w:val="0"/>
                <w:numId w:val="2"/>
              </w:numPr>
              <w:ind w:firstLineChars="0"/>
              <w:rPr>
                <w:rFonts w:asciiTheme="minorEastAsia" w:hAnsiTheme="minorEastAsia" w:cs="宋体"/>
                <w:color w:val="000000"/>
                <w:kern w:val="0"/>
                <w:sz w:val="22"/>
              </w:rPr>
            </w:pPr>
          </w:p>
        </w:tc>
        <w:tc>
          <w:tcPr>
            <w:tcW w:w="1843" w:type="dxa"/>
            <w:shd w:val="clear" w:color="auto" w:fill="auto"/>
            <w:noWrap/>
            <w:vAlign w:val="center"/>
          </w:tcPr>
          <w:p w:rsidR="00994811" w:rsidRDefault="00727D03">
            <w:pPr>
              <w:widowControl/>
              <w:jc w:val="center"/>
              <w:rPr>
                <w:rFonts w:asciiTheme="minorEastAsia" w:hAnsiTheme="minorEastAsia" w:cs="宋体"/>
                <w:color w:val="000000"/>
                <w:kern w:val="0"/>
                <w:sz w:val="22"/>
              </w:rPr>
            </w:pPr>
            <w:r>
              <w:rPr>
                <w:rFonts w:asciiTheme="minorEastAsia" w:hAnsiTheme="minorEastAsia" w:cs="宋体"/>
                <w:color w:val="000000"/>
                <w:kern w:val="0"/>
                <w:sz w:val="22"/>
              </w:rPr>
              <w:t>630003</w:t>
            </w:r>
          </w:p>
        </w:tc>
        <w:tc>
          <w:tcPr>
            <w:tcW w:w="5968" w:type="dxa"/>
            <w:shd w:val="clear" w:color="auto" w:fill="auto"/>
            <w:noWrap/>
            <w:vAlign w:val="center"/>
          </w:tcPr>
          <w:p w:rsidR="00994811" w:rsidRDefault="00727D03">
            <w:pPr>
              <w:widowControl/>
              <w:jc w:val="center"/>
              <w:rPr>
                <w:rFonts w:asciiTheme="minorEastAsia" w:hAnsiTheme="minorEastAsia" w:cs="宋体"/>
                <w:color w:val="000000"/>
                <w:kern w:val="0"/>
                <w:sz w:val="22"/>
              </w:rPr>
            </w:pPr>
            <w:r>
              <w:rPr>
                <w:rFonts w:asciiTheme="minorEastAsia" w:hAnsiTheme="minorEastAsia" w:cs="宋体" w:hint="eastAsia"/>
                <w:color w:val="000000"/>
                <w:kern w:val="0"/>
                <w:sz w:val="22"/>
              </w:rPr>
              <w:t>华商收益增强债券型证券投资基金</w:t>
            </w:r>
            <w:r>
              <w:rPr>
                <w:rFonts w:asciiTheme="minorEastAsia" w:hAnsiTheme="minorEastAsia" w:cs="宋体"/>
                <w:color w:val="000000"/>
                <w:kern w:val="0"/>
                <w:sz w:val="22"/>
              </w:rPr>
              <w:t>A</w:t>
            </w:r>
          </w:p>
        </w:tc>
      </w:tr>
      <w:tr w:rsidR="00994811">
        <w:trPr>
          <w:trHeight w:val="402"/>
        </w:trPr>
        <w:tc>
          <w:tcPr>
            <w:tcW w:w="1149" w:type="dxa"/>
            <w:shd w:val="clear" w:color="auto" w:fill="auto"/>
            <w:noWrap/>
            <w:vAlign w:val="center"/>
          </w:tcPr>
          <w:p w:rsidR="00994811" w:rsidRDefault="00994811">
            <w:pPr>
              <w:pStyle w:val="ac"/>
              <w:widowControl/>
              <w:numPr>
                <w:ilvl w:val="0"/>
                <w:numId w:val="2"/>
              </w:numPr>
              <w:ind w:firstLineChars="0"/>
              <w:rPr>
                <w:rFonts w:asciiTheme="minorEastAsia" w:hAnsiTheme="minorEastAsia" w:cs="宋体"/>
                <w:color w:val="000000"/>
                <w:kern w:val="0"/>
                <w:sz w:val="22"/>
              </w:rPr>
            </w:pPr>
          </w:p>
        </w:tc>
        <w:tc>
          <w:tcPr>
            <w:tcW w:w="1843" w:type="dxa"/>
            <w:shd w:val="clear" w:color="auto" w:fill="auto"/>
            <w:noWrap/>
            <w:vAlign w:val="center"/>
          </w:tcPr>
          <w:p w:rsidR="00994811" w:rsidRDefault="00727D03">
            <w:pPr>
              <w:widowControl/>
              <w:jc w:val="center"/>
              <w:rPr>
                <w:rFonts w:asciiTheme="minorEastAsia" w:hAnsiTheme="minorEastAsia" w:cs="宋体"/>
                <w:color w:val="000000"/>
                <w:kern w:val="0"/>
                <w:sz w:val="22"/>
              </w:rPr>
            </w:pPr>
            <w:r>
              <w:rPr>
                <w:rFonts w:asciiTheme="minorEastAsia" w:hAnsiTheme="minorEastAsia" w:cs="宋体"/>
                <w:color w:val="000000"/>
                <w:kern w:val="0"/>
                <w:sz w:val="22"/>
              </w:rPr>
              <w:t>630005</w:t>
            </w:r>
          </w:p>
        </w:tc>
        <w:tc>
          <w:tcPr>
            <w:tcW w:w="5968" w:type="dxa"/>
            <w:shd w:val="clear" w:color="auto" w:fill="auto"/>
            <w:noWrap/>
            <w:vAlign w:val="center"/>
          </w:tcPr>
          <w:p w:rsidR="00994811" w:rsidRDefault="00727D03">
            <w:pPr>
              <w:widowControl/>
              <w:jc w:val="center"/>
              <w:rPr>
                <w:rFonts w:asciiTheme="minorEastAsia" w:hAnsiTheme="minorEastAsia" w:cs="宋体"/>
                <w:color w:val="000000"/>
                <w:kern w:val="0"/>
                <w:sz w:val="22"/>
              </w:rPr>
            </w:pPr>
            <w:r>
              <w:rPr>
                <w:rFonts w:asciiTheme="minorEastAsia" w:hAnsiTheme="minorEastAsia" w:cs="宋体" w:hint="eastAsia"/>
                <w:color w:val="000000"/>
                <w:kern w:val="0"/>
                <w:sz w:val="22"/>
              </w:rPr>
              <w:t>华商动态阿尔法灵活配置混合型证券投资基金</w:t>
            </w:r>
          </w:p>
        </w:tc>
      </w:tr>
      <w:tr w:rsidR="00994811">
        <w:trPr>
          <w:trHeight w:val="402"/>
        </w:trPr>
        <w:tc>
          <w:tcPr>
            <w:tcW w:w="1149" w:type="dxa"/>
            <w:shd w:val="clear" w:color="auto" w:fill="auto"/>
            <w:noWrap/>
            <w:vAlign w:val="center"/>
          </w:tcPr>
          <w:p w:rsidR="00994811" w:rsidRDefault="00994811">
            <w:pPr>
              <w:pStyle w:val="ac"/>
              <w:widowControl/>
              <w:numPr>
                <w:ilvl w:val="0"/>
                <w:numId w:val="2"/>
              </w:numPr>
              <w:ind w:firstLineChars="0"/>
              <w:rPr>
                <w:rFonts w:asciiTheme="minorEastAsia" w:hAnsiTheme="minorEastAsia" w:cs="宋体"/>
                <w:color w:val="000000"/>
                <w:kern w:val="0"/>
                <w:sz w:val="22"/>
              </w:rPr>
            </w:pPr>
          </w:p>
        </w:tc>
        <w:tc>
          <w:tcPr>
            <w:tcW w:w="1843" w:type="dxa"/>
            <w:shd w:val="clear" w:color="auto" w:fill="auto"/>
            <w:noWrap/>
            <w:vAlign w:val="center"/>
          </w:tcPr>
          <w:p w:rsidR="00994811" w:rsidRDefault="00727D03">
            <w:pPr>
              <w:widowControl/>
              <w:jc w:val="center"/>
              <w:rPr>
                <w:rFonts w:asciiTheme="minorEastAsia" w:hAnsiTheme="minorEastAsia" w:cs="宋体"/>
                <w:color w:val="000000"/>
                <w:kern w:val="0"/>
                <w:sz w:val="22"/>
              </w:rPr>
            </w:pPr>
            <w:r>
              <w:rPr>
                <w:rFonts w:asciiTheme="minorEastAsia" w:hAnsiTheme="minorEastAsia" w:cs="宋体"/>
                <w:color w:val="000000"/>
                <w:kern w:val="0"/>
                <w:sz w:val="22"/>
              </w:rPr>
              <w:t>630006</w:t>
            </w:r>
          </w:p>
        </w:tc>
        <w:tc>
          <w:tcPr>
            <w:tcW w:w="5968" w:type="dxa"/>
            <w:shd w:val="clear" w:color="auto" w:fill="auto"/>
            <w:noWrap/>
            <w:vAlign w:val="center"/>
          </w:tcPr>
          <w:p w:rsidR="00994811" w:rsidRDefault="00727D03">
            <w:pPr>
              <w:widowControl/>
              <w:jc w:val="center"/>
              <w:rPr>
                <w:rFonts w:asciiTheme="minorEastAsia" w:hAnsiTheme="minorEastAsia" w:cs="宋体"/>
                <w:color w:val="000000"/>
                <w:kern w:val="0"/>
                <w:sz w:val="22"/>
              </w:rPr>
            </w:pPr>
            <w:r>
              <w:rPr>
                <w:rFonts w:asciiTheme="minorEastAsia" w:hAnsiTheme="minorEastAsia" w:cs="宋体" w:hint="eastAsia"/>
                <w:color w:val="000000"/>
                <w:kern w:val="0"/>
                <w:sz w:val="22"/>
              </w:rPr>
              <w:t>华商产业升级混合型证券投资基金</w:t>
            </w:r>
          </w:p>
        </w:tc>
      </w:tr>
      <w:tr w:rsidR="00994811">
        <w:trPr>
          <w:trHeight w:val="402"/>
        </w:trPr>
        <w:tc>
          <w:tcPr>
            <w:tcW w:w="1149" w:type="dxa"/>
            <w:shd w:val="clear" w:color="auto" w:fill="auto"/>
            <w:noWrap/>
            <w:vAlign w:val="center"/>
          </w:tcPr>
          <w:p w:rsidR="00994811" w:rsidRDefault="00994811">
            <w:pPr>
              <w:pStyle w:val="ac"/>
              <w:widowControl/>
              <w:numPr>
                <w:ilvl w:val="0"/>
                <w:numId w:val="2"/>
              </w:numPr>
              <w:ind w:firstLineChars="0"/>
              <w:rPr>
                <w:rFonts w:asciiTheme="minorEastAsia" w:hAnsiTheme="minorEastAsia" w:cs="宋体"/>
                <w:color w:val="000000"/>
                <w:kern w:val="0"/>
                <w:sz w:val="22"/>
              </w:rPr>
            </w:pPr>
          </w:p>
        </w:tc>
        <w:tc>
          <w:tcPr>
            <w:tcW w:w="1843" w:type="dxa"/>
            <w:shd w:val="clear" w:color="auto" w:fill="auto"/>
            <w:noWrap/>
            <w:vAlign w:val="center"/>
          </w:tcPr>
          <w:p w:rsidR="00994811" w:rsidRDefault="00727D03">
            <w:pPr>
              <w:widowControl/>
              <w:jc w:val="center"/>
              <w:rPr>
                <w:rFonts w:asciiTheme="minorEastAsia" w:hAnsiTheme="minorEastAsia" w:cs="宋体"/>
                <w:color w:val="000000"/>
                <w:kern w:val="0"/>
                <w:sz w:val="22"/>
              </w:rPr>
            </w:pPr>
            <w:r>
              <w:rPr>
                <w:rFonts w:asciiTheme="minorEastAsia" w:hAnsiTheme="minorEastAsia" w:cs="宋体"/>
                <w:color w:val="000000"/>
                <w:kern w:val="0"/>
                <w:sz w:val="22"/>
              </w:rPr>
              <w:t>630007</w:t>
            </w:r>
          </w:p>
        </w:tc>
        <w:tc>
          <w:tcPr>
            <w:tcW w:w="5968" w:type="dxa"/>
            <w:shd w:val="clear" w:color="auto" w:fill="auto"/>
            <w:noWrap/>
            <w:vAlign w:val="center"/>
          </w:tcPr>
          <w:p w:rsidR="00994811" w:rsidRDefault="00727D03">
            <w:pPr>
              <w:widowControl/>
              <w:jc w:val="center"/>
              <w:rPr>
                <w:rFonts w:asciiTheme="minorEastAsia" w:hAnsiTheme="minorEastAsia" w:cs="宋体"/>
                <w:color w:val="000000"/>
                <w:kern w:val="0"/>
                <w:sz w:val="22"/>
              </w:rPr>
            </w:pPr>
            <w:r>
              <w:rPr>
                <w:rFonts w:asciiTheme="minorEastAsia" w:hAnsiTheme="minorEastAsia" w:cs="宋体" w:hint="eastAsia"/>
                <w:color w:val="000000"/>
                <w:kern w:val="0"/>
                <w:sz w:val="22"/>
              </w:rPr>
              <w:t>华商稳健双利债券型证券投资基金</w:t>
            </w:r>
            <w:r>
              <w:rPr>
                <w:rFonts w:asciiTheme="minorEastAsia" w:hAnsiTheme="minorEastAsia" w:cs="宋体"/>
                <w:color w:val="000000"/>
                <w:kern w:val="0"/>
                <w:sz w:val="22"/>
              </w:rPr>
              <w:t>A</w:t>
            </w:r>
          </w:p>
        </w:tc>
      </w:tr>
      <w:tr w:rsidR="00994811">
        <w:trPr>
          <w:trHeight w:val="402"/>
        </w:trPr>
        <w:tc>
          <w:tcPr>
            <w:tcW w:w="1149" w:type="dxa"/>
            <w:shd w:val="clear" w:color="auto" w:fill="auto"/>
            <w:noWrap/>
            <w:vAlign w:val="center"/>
          </w:tcPr>
          <w:p w:rsidR="00994811" w:rsidRDefault="00994811">
            <w:pPr>
              <w:pStyle w:val="ac"/>
              <w:widowControl/>
              <w:numPr>
                <w:ilvl w:val="0"/>
                <w:numId w:val="2"/>
              </w:numPr>
              <w:ind w:firstLineChars="0"/>
              <w:rPr>
                <w:rFonts w:asciiTheme="minorEastAsia" w:hAnsiTheme="minorEastAsia" w:cs="宋体"/>
                <w:color w:val="000000"/>
                <w:kern w:val="0"/>
                <w:sz w:val="22"/>
              </w:rPr>
            </w:pPr>
          </w:p>
        </w:tc>
        <w:tc>
          <w:tcPr>
            <w:tcW w:w="1843" w:type="dxa"/>
            <w:shd w:val="clear" w:color="auto" w:fill="auto"/>
            <w:noWrap/>
            <w:vAlign w:val="center"/>
          </w:tcPr>
          <w:p w:rsidR="00994811" w:rsidRDefault="00727D03">
            <w:pPr>
              <w:widowControl/>
              <w:jc w:val="center"/>
              <w:rPr>
                <w:rFonts w:asciiTheme="minorEastAsia" w:hAnsiTheme="minorEastAsia" w:cs="宋体"/>
                <w:color w:val="000000"/>
                <w:kern w:val="0"/>
                <w:sz w:val="22"/>
              </w:rPr>
            </w:pPr>
            <w:r>
              <w:rPr>
                <w:rFonts w:asciiTheme="minorEastAsia" w:hAnsiTheme="minorEastAsia" w:cs="宋体"/>
                <w:color w:val="000000"/>
                <w:kern w:val="0"/>
                <w:sz w:val="22"/>
              </w:rPr>
              <w:t>630008</w:t>
            </w:r>
          </w:p>
        </w:tc>
        <w:tc>
          <w:tcPr>
            <w:tcW w:w="5968" w:type="dxa"/>
            <w:shd w:val="clear" w:color="auto" w:fill="auto"/>
            <w:noWrap/>
            <w:vAlign w:val="center"/>
          </w:tcPr>
          <w:p w:rsidR="00994811" w:rsidRDefault="00727D03">
            <w:pPr>
              <w:widowControl/>
              <w:jc w:val="center"/>
              <w:rPr>
                <w:rFonts w:asciiTheme="minorEastAsia" w:hAnsiTheme="minorEastAsia" w:cs="宋体"/>
                <w:color w:val="000000"/>
                <w:kern w:val="0"/>
                <w:sz w:val="22"/>
              </w:rPr>
            </w:pPr>
            <w:r>
              <w:rPr>
                <w:rFonts w:asciiTheme="minorEastAsia" w:hAnsiTheme="minorEastAsia" w:cs="宋体" w:hint="eastAsia"/>
                <w:color w:val="000000"/>
                <w:kern w:val="0"/>
                <w:sz w:val="22"/>
              </w:rPr>
              <w:t>华商策略精选灵活配置混合型证券投资基金</w:t>
            </w:r>
          </w:p>
        </w:tc>
      </w:tr>
      <w:tr w:rsidR="00994811">
        <w:trPr>
          <w:trHeight w:val="402"/>
        </w:trPr>
        <w:tc>
          <w:tcPr>
            <w:tcW w:w="1149" w:type="dxa"/>
            <w:shd w:val="clear" w:color="auto" w:fill="auto"/>
            <w:noWrap/>
            <w:vAlign w:val="center"/>
          </w:tcPr>
          <w:p w:rsidR="00994811" w:rsidRDefault="00994811">
            <w:pPr>
              <w:pStyle w:val="ac"/>
              <w:widowControl/>
              <w:numPr>
                <w:ilvl w:val="0"/>
                <w:numId w:val="2"/>
              </w:numPr>
              <w:ind w:firstLineChars="0"/>
              <w:rPr>
                <w:rFonts w:asciiTheme="minorEastAsia" w:hAnsiTheme="minorEastAsia" w:cs="宋体"/>
                <w:color w:val="000000"/>
                <w:kern w:val="0"/>
                <w:sz w:val="22"/>
              </w:rPr>
            </w:pPr>
          </w:p>
        </w:tc>
        <w:tc>
          <w:tcPr>
            <w:tcW w:w="1843" w:type="dxa"/>
            <w:shd w:val="clear" w:color="auto" w:fill="auto"/>
            <w:noWrap/>
            <w:vAlign w:val="center"/>
          </w:tcPr>
          <w:p w:rsidR="00994811" w:rsidRDefault="00727D03">
            <w:pPr>
              <w:widowControl/>
              <w:jc w:val="center"/>
              <w:rPr>
                <w:rFonts w:asciiTheme="minorEastAsia" w:hAnsiTheme="minorEastAsia" w:cs="宋体"/>
                <w:color w:val="000000"/>
                <w:kern w:val="0"/>
                <w:sz w:val="22"/>
              </w:rPr>
            </w:pPr>
            <w:r>
              <w:rPr>
                <w:rFonts w:asciiTheme="minorEastAsia" w:hAnsiTheme="minorEastAsia" w:cs="宋体"/>
                <w:color w:val="000000"/>
                <w:kern w:val="0"/>
                <w:sz w:val="22"/>
              </w:rPr>
              <w:t>630009</w:t>
            </w:r>
          </w:p>
        </w:tc>
        <w:tc>
          <w:tcPr>
            <w:tcW w:w="5968" w:type="dxa"/>
            <w:shd w:val="clear" w:color="auto" w:fill="auto"/>
            <w:noWrap/>
            <w:vAlign w:val="center"/>
          </w:tcPr>
          <w:p w:rsidR="00994811" w:rsidRDefault="00727D03">
            <w:pPr>
              <w:widowControl/>
              <w:jc w:val="center"/>
              <w:rPr>
                <w:rFonts w:asciiTheme="minorEastAsia" w:hAnsiTheme="minorEastAsia" w:cs="宋体"/>
                <w:color w:val="000000"/>
                <w:kern w:val="0"/>
                <w:sz w:val="22"/>
              </w:rPr>
            </w:pPr>
            <w:r>
              <w:rPr>
                <w:rFonts w:asciiTheme="minorEastAsia" w:hAnsiTheme="minorEastAsia" w:cs="宋体" w:hint="eastAsia"/>
                <w:color w:val="000000"/>
                <w:kern w:val="0"/>
                <w:sz w:val="22"/>
              </w:rPr>
              <w:t>华商稳定增利债券型证券投资基金</w:t>
            </w:r>
            <w:r>
              <w:rPr>
                <w:rFonts w:asciiTheme="minorEastAsia" w:hAnsiTheme="minorEastAsia" w:cs="宋体"/>
                <w:color w:val="000000"/>
                <w:kern w:val="0"/>
                <w:sz w:val="22"/>
              </w:rPr>
              <w:t>A</w:t>
            </w:r>
          </w:p>
        </w:tc>
      </w:tr>
      <w:tr w:rsidR="00994811">
        <w:trPr>
          <w:trHeight w:val="402"/>
        </w:trPr>
        <w:tc>
          <w:tcPr>
            <w:tcW w:w="1149" w:type="dxa"/>
            <w:shd w:val="clear" w:color="auto" w:fill="auto"/>
            <w:noWrap/>
            <w:vAlign w:val="center"/>
          </w:tcPr>
          <w:p w:rsidR="00994811" w:rsidRDefault="00994811">
            <w:pPr>
              <w:pStyle w:val="ac"/>
              <w:widowControl/>
              <w:numPr>
                <w:ilvl w:val="0"/>
                <w:numId w:val="2"/>
              </w:numPr>
              <w:ind w:firstLineChars="0"/>
              <w:rPr>
                <w:rFonts w:asciiTheme="minorEastAsia" w:hAnsiTheme="minorEastAsia" w:cs="宋体"/>
                <w:color w:val="000000"/>
                <w:kern w:val="0"/>
                <w:sz w:val="22"/>
              </w:rPr>
            </w:pPr>
          </w:p>
        </w:tc>
        <w:tc>
          <w:tcPr>
            <w:tcW w:w="1843" w:type="dxa"/>
            <w:shd w:val="clear" w:color="auto" w:fill="auto"/>
            <w:noWrap/>
            <w:vAlign w:val="center"/>
          </w:tcPr>
          <w:p w:rsidR="00994811" w:rsidRDefault="00727D03">
            <w:pPr>
              <w:widowControl/>
              <w:jc w:val="center"/>
              <w:rPr>
                <w:rFonts w:asciiTheme="minorEastAsia" w:hAnsiTheme="minorEastAsia" w:cs="宋体"/>
                <w:color w:val="000000"/>
                <w:kern w:val="0"/>
                <w:sz w:val="22"/>
              </w:rPr>
            </w:pPr>
            <w:r>
              <w:rPr>
                <w:rFonts w:asciiTheme="minorEastAsia" w:hAnsiTheme="minorEastAsia" w:cs="宋体"/>
                <w:color w:val="000000"/>
                <w:kern w:val="0"/>
                <w:sz w:val="22"/>
              </w:rPr>
              <w:t>630010</w:t>
            </w:r>
          </w:p>
        </w:tc>
        <w:tc>
          <w:tcPr>
            <w:tcW w:w="5968" w:type="dxa"/>
            <w:shd w:val="clear" w:color="auto" w:fill="auto"/>
            <w:noWrap/>
            <w:vAlign w:val="center"/>
          </w:tcPr>
          <w:p w:rsidR="00994811" w:rsidRDefault="00727D03">
            <w:pPr>
              <w:widowControl/>
              <w:jc w:val="center"/>
              <w:rPr>
                <w:rFonts w:asciiTheme="minorEastAsia" w:hAnsiTheme="minorEastAsia" w:cs="宋体"/>
                <w:color w:val="000000"/>
                <w:kern w:val="0"/>
                <w:sz w:val="22"/>
              </w:rPr>
            </w:pPr>
            <w:r>
              <w:rPr>
                <w:rFonts w:asciiTheme="minorEastAsia" w:hAnsiTheme="minorEastAsia" w:cs="宋体" w:hint="eastAsia"/>
                <w:color w:val="000000"/>
                <w:kern w:val="0"/>
                <w:sz w:val="22"/>
              </w:rPr>
              <w:t>华商价值精选混合型证券投资基金</w:t>
            </w:r>
          </w:p>
        </w:tc>
      </w:tr>
      <w:tr w:rsidR="00994811">
        <w:trPr>
          <w:trHeight w:val="402"/>
        </w:trPr>
        <w:tc>
          <w:tcPr>
            <w:tcW w:w="1149" w:type="dxa"/>
            <w:shd w:val="clear" w:color="auto" w:fill="auto"/>
            <w:noWrap/>
            <w:vAlign w:val="center"/>
          </w:tcPr>
          <w:p w:rsidR="00994811" w:rsidRDefault="00994811">
            <w:pPr>
              <w:pStyle w:val="ac"/>
              <w:widowControl/>
              <w:numPr>
                <w:ilvl w:val="0"/>
                <w:numId w:val="2"/>
              </w:numPr>
              <w:ind w:firstLineChars="0"/>
              <w:rPr>
                <w:rFonts w:asciiTheme="minorEastAsia" w:hAnsiTheme="minorEastAsia" w:cs="宋体"/>
                <w:color w:val="000000"/>
                <w:kern w:val="0"/>
                <w:sz w:val="22"/>
              </w:rPr>
            </w:pPr>
          </w:p>
        </w:tc>
        <w:tc>
          <w:tcPr>
            <w:tcW w:w="1843" w:type="dxa"/>
            <w:shd w:val="clear" w:color="auto" w:fill="auto"/>
            <w:noWrap/>
            <w:vAlign w:val="center"/>
          </w:tcPr>
          <w:p w:rsidR="00994811" w:rsidRDefault="00727D03">
            <w:pPr>
              <w:widowControl/>
              <w:jc w:val="center"/>
              <w:rPr>
                <w:rFonts w:asciiTheme="minorEastAsia" w:hAnsiTheme="minorEastAsia" w:cs="宋体"/>
                <w:color w:val="000000"/>
                <w:kern w:val="0"/>
                <w:sz w:val="22"/>
              </w:rPr>
            </w:pPr>
            <w:r>
              <w:rPr>
                <w:rFonts w:asciiTheme="minorEastAsia" w:hAnsiTheme="minorEastAsia" w:cs="宋体"/>
                <w:color w:val="000000"/>
                <w:kern w:val="0"/>
                <w:sz w:val="22"/>
              </w:rPr>
              <w:t>630011</w:t>
            </w:r>
          </w:p>
        </w:tc>
        <w:tc>
          <w:tcPr>
            <w:tcW w:w="5968" w:type="dxa"/>
            <w:shd w:val="clear" w:color="auto" w:fill="auto"/>
            <w:noWrap/>
            <w:vAlign w:val="center"/>
          </w:tcPr>
          <w:p w:rsidR="00994811" w:rsidRDefault="00727D03">
            <w:pPr>
              <w:widowControl/>
              <w:jc w:val="center"/>
              <w:rPr>
                <w:rFonts w:asciiTheme="minorEastAsia" w:hAnsiTheme="minorEastAsia" w:cs="宋体"/>
                <w:color w:val="000000"/>
                <w:kern w:val="0"/>
                <w:sz w:val="22"/>
              </w:rPr>
            </w:pPr>
            <w:r>
              <w:rPr>
                <w:rFonts w:asciiTheme="minorEastAsia" w:hAnsiTheme="minorEastAsia" w:cs="宋体" w:hint="eastAsia"/>
                <w:color w:val="000000"/>
                <w:kern w:val="0"/>
                <w:sz w:val="22"/>
              </w:rPr>
              <w:t>华商主题精选混合型证券投资基金</w:t>
            </w:r>
          </w:p>
        </w:tc>
      </w:tr>
      <w:tr w:rsidR="00994811">
        <w:trPr>
          <w:trHeight w:val="402"/>
        </w:trPr>
        <w:tc>
          <w:tcPr>
            <w:tcW w:w="1149" w:type="dxa"/>
            <w:shd w:val="clear" w:color="auto" w:fill="auto"/>
            <w:noWrap/>
            <w:vAlign w:val="center"/>
          </w:tcPr>
          <w:p w:rsidR="00994811" w:rsidRDefault="00994811">
            <w:pPr>
              <w:pStyle w:val="ac"/>
              <w:widowControl/>
              <w:numPr>
                <w:ilvl w:val="0"/>
                <w:numId w:val="2"/>
              </w:numPr>
              <w:ind w:firstLineChars="0"/>
              <w:rPr>
                <w:rFonts w:asciiTheme="minorEastAsia" w:hAnsiTheme="minorEastAsia" w:cs="宋体"/>
                <w:color w:val="000000"/>
                <w:kern w:val="0"/>
                <w:sz w:val="22"/>
              </w:rPr>
            </w:pPr>
          </w:p>
        </w:tc>
        <w:tc>
          <w:tcPr>
            <w:tcW w:w="1843" w:type="dxa"/>
            <w:shd w:val="clear" w:color="auto" w:fill="auto"/>
            <w:noWrap/>
            <w:vAlign w:val="center"/>
          </w:tcPr>
          <w:p w:rsidR="00994811" w:rsidRDefault="00727D03">
            <w:pPr>
              <w:widowControl/>
              <w:jc w:val="center"/>
              <w:rPr>
                <w:rFonts w:asciiTheme="minorEastAsia" w:hAnsiTheme="minorEastAsia" w:cs="宋体"/>
                <w:color w:val="000000"/>
                <w:kern w:val="0"/>
                <w:sz w:val="22"/>
              </w:rPr>
            </w:pPr>
            <w:r>
              <w:rPr>
                <w:rFonts w:asciiTheme="minorEastAsia" w:hAnsiTheme="minorEastAsia" w:cs="宋体"/>
                <w:color w:val="000000"/>
                <w:kern w:val="0"/>
                <w:sz w:val="22"/>
              </w:rPr>
              <w:t>630015</w:t>
            </w:r>
          </w:p>
        </w:tc>
        <w:tc>
          <w:tcPr>
            <w:tcW w:w="5968" w:type="dxa"/>
            <w:shd w:val="clear" w:color="auto" w:fill="auto"/>
            <w:noWrap/>
            <w:vAlign w:val="center"/>
          </w:tcPr>
          <w:p w:rsidR="00994811" w:rsidRDefault="00727D03">
            <w:pPr>
              <w:widowControl/>
              <w:jc w:val="center"/>
              <w:rPr>
                <w:rFonts w:asciiTheme="minorEastAsia" w:hAnsiTheme="minorEastAsia" w:cs="宋体"/>
                <w:color w:val="000000"/>
                <w:kern w:val="0"/>
                <w:sz w:val="22"/>
              </w:rPr>
            </w:pPr>
            <w:r>
              <w:rPr>
                <w:rFonts w:asciiTheme="minorEastAsia" w:hAnsiTheme="minorEastAsia" w:cs="宋体" w:hint="eastAsia"/>
                <w:color w:val="000000"/>
                <w:kern w:val="0"/>
                <w:sz w:val="22"/>
              </w:rPr>
              <w:t>华商大盘量化精选灵活配置混合型证券投资基金</w:t>
            </w:r>
          </w:p>
        </w:tc>
      </w:tr>
      <w:tr w:rsidR="00994811">
        <w:trPr>
          <w:trHeight w:val="402"/>
        </w:trPr>
        <w:tc>
          <w:tcPr>
            <w:tcW w:w="1149" w:type="dxa"/>
            <w:shd w:val="clear" w:color="auto" w:fill="auto"/>
            <w:noWrap/>
            <w:vAlign w:val="center"/>
          </w:tcPr>
          <w:p w:rsidR="00994811" w:rsidRDefault="00994811">
            <w:pPr>
              <w:pStyle w:val="ac"/>
              <w:widowControl/>
              <w:numPr>
                <w:ilvl w:val="0"/>
                <w:numId w:val="2"/>
              </w:numPr>
              <w:ind w:firstLineChars="0"/>
              <w:rPr>
                <w:rFonts w:asciiTheme="minorEastAsia" w:hAnsiTheme="minorEastAsia" w:cs="宋体"/>
                <w:color w:val="000000"/>
                <w:kern w:val="0"/>
                <w:sz w:val="22"/>
              </w:rPr>
            </w:pPr>
          </w:p>
        </w:tc>
        <w:tc>
          <w:tcPr>
            <w:tcW w:w="1843" w:type="dxa"/>
            <w:shd w:val="clear" w:color="auto" w:fill="auto"/>
            <w:noWrap/>
            <w:vAlign w:val="center"/>
          </w:tcPr>
          <w:p w:rsidR="00994811" w:rsidRDefault="00727D03">
            <w:pPr>
              <w:widowControl/>
              <w:jc w:val="center"/>
              <w:rPr>
                <w:rFonts w:asciiTheme="minorEastAsia" w:hAnsiTheme="minorEastAsia" w:cs="宋体"/>
                <w:color w:val="000000"/>
                <w:kern w:val="0"/>
                <w:sz w:val="22"/>
              </w:rPr>
            </w:pPr>
            <w:r>
              <w:rPr>
                <w:rFonts w:asciiTheme="minorEastAsia" w:hAnsiTheme="minorEastAsia" w:cs="宋体"/>
                <w:color w:val="000000"/>
                <w:kern w:val="0"/>
                <w:sz w:val="22"/>
              </w:rPr>
              <w:t>630016</w:t>
            </w:r>
          </w:p>
        </w:tc>
        <w:tc>
          <w:tcPr>
            <w:tcW w:w="5968" w:type="dxa"/>
            <w:shd w:val="clear" w:color="auto" w:fill="auto"/>
            <w:noWrap/>
            <w:vAlign w:val="center"/>
          </w:tcPr>
          <w:p w:rsidR="00994811" w:rsidRDefault="00727D03">
            <w:pPr>
              <w:widowControl/>
              <w:jc w:val="center"/>
              <w:rPr>
                <w:rFonts w:asciiTheme="minorEastAsia" w:hAnsiTheme="minorEastAsia" w:cs="宋体"/>
                <w:color w:val="000000"/>
                <w:kern w:val="0"/>
                <w:sz w:val="22"/>
              </w:rPr>
            </w:pPr>
            <w:r>
              <w:rPr>
                <w:rFonts w:asciiTheme="minorEastAsia" w:hAnsiTheme="minorEastAsia" w:cs="宋体" w:hint="eastAsia"/>
                <w:color w:val="000000"/>
                <w:kern w:val="0"/>
                <w:sz w:val="22"/>
              </w:rPr>
              <w:t>华商价值共享灵活配置混合型发起式证券投资基金</w:t>
            </w:r>
          </w:p>
        </w:tc>
      </w:tr>
      <w:tr w:rsidR="00994811">
        <w:trPr>
          <w:trHeight w:val="402"/>
        </w:trPr>
        <w:tc>
          <w:tcPr>
            <w:tcW w:w="1149" w:type="dxa"/>
            <w:shd w:val="clear" w:color="auto" w:fill="auto"/>
            <w:noWrap/>
            <w:vAlign w:val="center"/>
          </w:tcPr>
          <w:p w:rsidR="00994811" w:rsidRDefault="00994811">
            <w:pPr>
              <w:pStyle w:val="ac"/>
              <w:widowControl/>
              <w:numPr>
                <w:ilvl w:val="0"/>
                <w:numId w:val="2"/>
              </w:numPr>
              <w:ind w:firstLineChars="0"/>
              <w:rPr>
                <w:rFonts w:asciiTheme="minorEastAsia" w:hAnsiTheme="minorEastAsia" w:cs="宋体"/>
                <w:color w:val="000000"/>
                <w:kern w:val="0"/>
                <w:sz w:val="22"/>
              </w:rPr>
            </w:pPr>
          </w:p>
        </w:tc>
        <w:tc>
          <w:tcPr>
            <w:tcW w:w="1843" w:type="dxa"/>
            <w:shd w:val="clear" w:color="auto" w:fill="auto"/>
            <w:noWrap/>
            <w:vAlign w:val="center"/>
          </w:tcPr>
          <w:p w:rsidR="00994811" w:rsidRDefault="00727D03">
            <w:pPr>
              <w:widowControl/>
              <w:jc w:val="center"/>
              <w:rPr>
                <w:rFonts w:asciiTheme="minorEastAsia" w:hAnsiTheme="minorEastAsia" w:cs="宋体"/>
                <w:color w:val="000000"/>
                <w:kern w:val="0"/>
                <w:sz w:val="22"/>
              </w:rPr>
            </w:pPr>
            <w:r>
              <w:rPr>
                <w:rFonts w:asciiTheme="minorEastAsia" w:hAnsiTheme="minorEastAsia" w:cs="宋体"/>
                <w:color w:val="000000"/>
                <w:kern w:val="0"/>
                <w:sz w:val="22"/>
              </w:rPr>
              <w:t>000279</w:t>
            </w:r>
          </w:p>
        </w:tc>
        <w:tc>
          <w:tcPr>
            <w:tcW w:w="5968" w:type="dxa"/>
            <w:shd w:val="clear" w:color="auto" w:fill="auto"/>
            <w:noWrap/>
            <w:vAlign w:val="center"/>
          </w:tcPr>
          <w:p w:rsidR="00994811" w:rsidRDefault="00727D03">
            <w:pPr>
              <w:widowControl/>
              <w:jc w:val="center"/>
              <w:rPr>
                <w:rFonts w:asciiTheme="minorEastAsia" w:hAnsiTheme="minorEastAsia" w:cs="宋体"/>
                <w:color w:val="000000"/>
                <w:kern w:val="0"/>
                <w:sz w:val="22"/>
              </w:rPr>
            </w:pPr>
            <w:r>
              <w:rPr>
                <w:rFonts w:asciiTheme="minorEastAsia" w:hAnsiTheme="minorEastAsia" w:cs="宋体" w:hint="eastAsia"/>
                <w:color w:val="000000"/>
                <w:kern w:val="0"/>
                <w:sz w:val="22"/>
              </w:rPr>
              <w:t>华商红利优选灵活配置混合型证券投资基金</w:t>
            </w:r>
          </w:p>
        </w:tc>
      </w:tr>
      <w:tr w:rsidR="00994811">
        <w:trPr>
          <w:trHeight w:val="402"/>
        </w:trPr>
        <w:tc>
          <w:tcPr>
            <w:tcW w:w="1149" w:type="dxa"/>
            <w:shd w:val="clear" w:color="auto" w:fill="auto"/>
            <w:noWrap/>
            <w:vAlign w:val="center"/>
          </w:tcPr>
          <w:p w:rsidR="00994811" w:rsidRDefault="00994811">
            <w:pPr>
              <w:pStyle w:val="ac"/>
              <w:widowControl/>
              <w:numPr>
                <w:ilvl w:val="0"/>
                <w:numId w:val="2"/>
              </w:numPr>
              <w:ind w:firstLineChars="0"/>
              <w:rPr>
                <w:rFonts w:asciiTheme="minorEastAsia" w:hAnsiTheme="minorEastAsia" w:cs="宋体"/>
                <w:color w:val="000000"/>
                <w:kern w:val="0"/>
                <w:sz w:val="22"/>
              </w:rPr>
            </w:pPr>
          </w:p>
        </w:tc>
        <w:tc>
          <w:tcPr>
            <w:tcW w:w="1843" w:type="dxa"/>
            <w:shd w:val="clear" w:color="auto" w:fill="auto"/>
            <w:noWrap/>
            <w:vAlign w:val="center"/>
          </w:tcPr>
          <w:p w:rsidR="00994811" w:rsidRDefault="00727D03">
            <w:pPr>
              <w:widowControl/>
              <w:jc w:val="center"/>
              <w:rPr>
                <w:rFonts w:asciiTheme="minorEastAsia" w:hAnsiTheme="minorEastAsia" w:cs="宋体"/>
                <w:color w:val="000000"/>
                <w:kern w:val="0"/>
                <w:sz w:val="22"/>
              </w:rPr>
            </w:pPr>
            <w:r>
              <w:rPr>
                <w:rFonts w:asciiTheme="minorEastAsia" w:hAnsiTheme="minorEastAsia" w:cs="宋体"/>
                <w:color w:val="000000"/>
                <w:kern w:val="0"/>
                <w:sz w:val="22"/>
              </w:rPr>
              <w:t>000390</w:t>
            </w:r>
          </w:p>
        </w:tc>
        <w:tc>
          <w:tcPr>
            <w:tcW w:w="5968" w:type="dxa"/>
            <w:shd w:val="clear" w:color="auto" w:fill="auto"/>
            <w:noWrap/>
            <w:vAlign w:val="center"/>
          </w:tcPr>
          <w:p w:rsidR="00994811" w:rsidRDefault="00727D03">
            <w:pPr>
              <w:widowControl/>
              <w:jc w:val="center"/>
              <w:rPr>
                <w:rFonts w:asciiTheme="minorEastAsia" w:hAnsiTheme="minorEastAsia" w:cs="宋体"/>
                <w:color w:val="000000"/>
                <w:kern w:val="0"/>
                <w:sz w:val="22"/>
              </w:rPr>
            </w:pPr>
            <w:r>
              <w:rPr>
                <w:rFonts w:asciiTheme="minorEastAsia" w:hAnsiTheme="minorEastAsia" w:cs="宋体" w:hint="eastAsia"/>
                <w:color w:val="000000"/>
                <w:kern w:val="0"/>
                <w:sz w:val="22"/>
              </w:rPr>
              <w:t>华商优势行业灵活配置混合型证券投资基金</w:t>
            </w:r>
          </w:p>
        </w:tc>
      </w:tr>
      <w:tr w:rsidR="00994811">
        <w:trPr>
          <w:trHeight w:val="402"/>
        </w:trPr>
        <w:tc>
          <w:tcPr>
            <w:tcW w:w="1149" w:type="dxa"/>
            <w:shd w:val="clear" w:color="auto" w:fill="auto"/>
            <w:noWrap/>
            <w:vAlign w:val="center"/>
          </w:tcPr>
          <w:p w:rsidR="00994811" w:rsidRDefault="00994811">
            <w:pPr>
              <w:pStyle w:val="ac"/>
              <w:widowControl/>
              <w:numPr>
                <w:ilvl w:val="0"/>
                <w:numId w:val="2"/>
              </w:numPr>
              <w:ind w:firstLineChars="0"/>
              <w:rPr>
                <w:rFonts w:asciiTheme="minorEastAsia" w:hAnsiTheme="minorEastAsia" w:cs="宋体"/>
                <w:color w:val="000000"/>
                <w:kern w:val="0"/>
                <w:sz w:val="22"/>
              </w:rPr>
            </w:pPr>
          </w:p>
        </w:tc>
        <w:tc>
          <w:tcPr>
            <w:tcW w:w="1843" w:type="dxa"/>
            <w:shd w:val="clear" w:color="auto" w:fill="auto"/>
            <w:noWrap/>
            <w:vAlign w:val="center"/>
          </w:tcPr>
          <w:p w:rsidR="00994811" w:rsidRDefault="00727D03">
            <w:pPr>
              <w:widowControl/>
              <w:jc w:val="center"/>
              <w:rPr>
                <w:rFonts w:asciiTheme="minorEastAsia" w:hAnsiTheme="minorEastAsia" w:cs="宋体"/>
                <w:color w:val="000000"/>
                <w:kern w:val="0"/>
                <w:sz w:val="22"/>
              </w:rPr>
            </w:pPr>
            <w:r>
              <w:rPr>
                <w:rFonts w:asciiTheme="minorEastAsia" w:hAnsiTheme="minorEastAsia" w:cs="宋体"/>
                <w:color w:val="000000"/>
                <w:kern w:val="0"/>
                <w:sz w:val="22"/>
              </w:rPr>
              <w:t>000541</w:t>
            </w:r>
          </w:p>
        </w:tc>
        <w:tc>
          <w:tcPr>
            <w:tcW w:w="5968" w:type="dxa"/>
            <w:shd w:val="clear" w:color="auto" w:fill="auto"/>
            <w:noWrap/>
            <w:vAlign w:val="center"/>
          </w:tcPr>
          <w:p w:rsidR="00994811" w:rsidRDefault="00727D03">
            <w:pPr>
              <w:widowControl/>
              <w:jc w:val="center"/>
              <w:rPr>
                <w:rFonts w:asciiTheme="minorEastAsia" w:hAnsiTheme="minorEastAsia" w:cs="宋体"/>
                <w:color w:val="000000"/>
                <w:kern w:val="0"/>
                <w:sz w:val="22"/>
              </w:rPr>
            </w:pPr>
            <w:r>
              <w:rPr>
                <w:rFonts w:asciiTheme="minorEastAsia" w:hAnsiTheme="minorEastAsia" w:cs="宋体" w:hint="eastAsia"/>
                <w:color w:val="000000"/>
                <w:kern w:val="0"/>
                <w:sz w:val="22"/>
              </w:rPr>
              <w:t>华商创新成长灵活配置混合型发起式证券投资基金</w:t>
            </w:r>
          </w:p>
        </w:tc>
      </w:tr>
      <w:tr w:rsidR="00994811">
        <w:trPr>
          <w:trHeight w:val="402"/>
        </w:trPr>
        <w:tc>
          <w:tcPr>
            <w:tcW w:w="1149" w:type="dxa"/>
            <w:shd w:val="clear" w:color="auto" w:fill="auto"/>
            <w:noWrap/>
            <w:vAlign w:val="center"/>
          </w:tcPr>
          <w:p w:rsidR="00994811" w:rsidRDefault="00994811">
            <w:pPr>
              <w:pStyle w:val="ac"/>
              <w:widowControl/>
              <w:numPr>
                <w:ilvl w:val="0"/>
                <w:numId w:val="2"/>
              </w:numPr>
              <w:ind w:firstLineChars="0"/>
              <w:rPr>
                <w:rFonts w:asciiTheme="minorEastAsia" w:hAnsiTheme="minorEastAsia" w:cs="宋体"/>
                <w:color w:val="000000"/>
                <w:kern w:val="0"/>
                <w:sz w:val="22"/>
              </w:rPr>
            </w:pPr>
          </w:p>
        </w:tc>
        <w:tc>
          <w:tcPr>
            <w:tcW w:w="1843" w:type="dxa"/>
            <w:shd w:val="clear" w:color="auto" w:fill="auto"/>
            <w:noWrap/>
            <w:vAlign w:val="center"/>
          </w:tcPr>
          <w:p w:rsidR="00994811" w:rsidRDefault="00727D03">
            <w:pPr>
              <w:widowControl/>
              <w:jc w:val="center"/>
              <w:rPr>
                <w:rFonts w:asciiTheme="minorEastAsia" w:hAnsiTheme="minorEastAsia" w:cs="宋体"/>
                <w:color w:val="000000"/>
                <w:kern w:val="0"/>
                <w:sz w:val="22"/>
              </w:rPr>
            </w:pPr>
            <w:r>
              <w:rPr>
                <w:rFonts w:asciiTheme="minorEastAsia" w:hAnsiTheme="minorEastAsia" w:cs="宋体"/>
                <w:color w:val="000000"/>
                <w:kern w:val="0"/>
                <w:sz w:val="22"/>
              </w:rPr>
              <w:t>000609</w:t>
            </w:r>
          </w:p>
        </w:tc>
        <w:tc>
          <w:tcPr>
            <w:tcW w:w="5968" w:type="dxa"/>
            <w:shd w:val="clear" w:color="auto" w:fill="auto"/>
            <w:noWrap/>
            <w:vAlign w:val="center"/>
          </w:tcPr>
          <w:p w:rsidR="00994811" w:rsidRDefault="00727D03">
            <w:pPr>
              <w:widowControl/>
              <w:jc w:val="center"/>
              <w:rPr>
                <w:rFonts w:asciiTheme="minorEastAsia" w:hAnsiTheme="minorEastAsia" w:cs="宋体"/>
                <w:color w:val="000000"/>
                <w:kern w:val="0"/>
                <w:sz w:val="22"/>
              </w:rPr>
            </w:pPr>
            <w:r>
              <w:rPr>
                <w:rFonts w:asciiTheme="minorEastAsia" w:hAnsiTheme="minorEastAsia" w:cs="宋体" w:hint="eastAsia"/>
                <w:color w:val="000000"/>
                <w:kern w:val="0"/>
                <w:sz w:val="22"/>
              </w:rPr>
              <w:t>华商新量化灵活配置混合型证券投资基金</w:t>
            </w:r>
          </w:p>
        </w:tc>
      </w:tr>
      <w:tr w:rsidR="00994811">
        <w:trPr>
          <w:trHeight w:val="402"/>
        </w:trPr>
        <w:tc>
          <w:tcPr>
            <w:tcW w:w="1149" w:type="dxa"/>
            <w:shd w:val="clear" w:color="auto" w:fill="auto"/>
            <w:noWrap/>
            <w:vAlign w:val="center"/>
          </w:tcPr>
          <w:p w:rsidR="00994811" w:rsidRDefault="00994811">
            <w:pPr>
              <w:pStyle w:val="ac"/>
              <w:widowControl/>
              <w:numPr>
                <w:ilvl w:val="0"/>
                <w:numId w:val="2"/>
              </w:numPr>
              <w:ind w:firstLineChars="0"/>
              <w:rPr>
                <w:rFonts w:asciiTheme="minorEastAsia" w:hAnsiTheme="minorEastAsia" w:cs="宋体"/>
                <w:color w:val="000000"/>
                <w:kern w:val="0"/>
                <w:sz w:val="22"/>
              </w:rPr>
            </w:pPr>
          </w:p>
        </w:tc>
        <w:tc>
          <w:tcPr>
            <w:tcW w:w="1843" w:type="dxa"/>
            <w:shd w:val="clear" w:color="auto" w:fill="auto"/>
            <w:noWrap/>
            <w:vAlign w:val="center"/>
          </w:tcPr>
          <w:p w:rsidR="00994811" w:rsidRDefault="00727D03">
            <w:pPr>
              <w:widowControl/>
              <w:jc w:val="center"/>
              <w:rPr>
                <w:rFonts w:asciiTheme="minorEastAsia" w:hAnsiTheme="minorEastAsia" w:cs="宋体"/>
                <w:color w:val="000000"/>
                <w:kern w:val="0"/>
                <w:sz w:val="22"/>
              </w:rPr>
            </w:pPr>
            <w:r>
              <w:rPr>
                <w:rFonts w:asciiTheme="minorEastAsia" w:hAnsiTheme="minorEastAsia" w:cs="宋体"/>
                <w:color w:val="000000"/>
                <w:kern w:val="0"/>
                <w:sz w:val="22"/>
              </w:rPr>
              <w:t>000654</w:t>
            </w:r>
          </w:p>
        </w:tc>
        <w:tc>
          <w:tcPr>
            <w:tcW w:w="5968" w:type="dxa"/>
            <w:shd w:val="clear" w:color="auto" w:fill="auto"/>
            <w:noWrap/>
            <w:vAlign w:val="center"/>
          </w:tcPr>
          <w:p w:rsidR="00994811" w:rsidRDefault="00727D03">
            <w:pPr>
              <w:widowControl/>
              <w:jc w:val="center"/>
              <w:rPr>
                <w:rFonts w:asciiTheme="minorEastAsia" w:hAnsiTheme="minorEastAsia" w:cs="宋体"/>
                <w:color w:val="000000"/>
                <w:kern w:val="0"/>
                <w:sz w:val="22"/>
              </w:rPr>
            </w:pPr>
            <w:r>
              <w:rPr>
                <w:rFonts w:asciiTheme="minorEastAsia" w:hAnsiTheme="minorEastAsia" w:cs="宋体" w:hint="eastAsia"/>
                <w:color w:val="000000"/>
                <w:kern w:val="0"/>
                <w:sz w:val="22"/>
              </w:rPr>
              <w:t>华商新锐产业灵活配置混合型证券投资基金</w:t>
            </w:r>
          </w:p>
        </w:tc>
      </w:tr>
      <w:tr w:rsidR="00994811">
        <w:trPr>
          <w:trHeight w:val="402"/>
        </w:trPr>
        <w:tc>
          <w:tcPr>
            <w:tcW w:w="1149" w:type="dxa"/>
            <w:shd w:val="clear" w:color="auto" w:fill="auto"/>
            <w:noWrap/>
            <w:vAlign w:val="center"/>
          </w:tcPr>
          <w:p w:rsidR="00994811" w:rsidRDefault="00994811">
            <w:pPr>
              <w:pStyle w:val="ac"/>
              <w:widowControl/>
              <w:numPr>
                <w:ilvl w:val="0"/>
                <w:numId w:val="2"/>
              </w:numPr>
              <w:ind w:firstLineChars="0"/>
              <w:rPr>
                <w:rFonts w:asciiTheme="minorEastAsia" w:hAnsiTheme="minorEastAsia" w:cs="宋体"/>
                <w:color w:val="000000"/>
                <w:kern w:val="0"/>
                <w:sz w:val="22"/>
              </w:rPr>
            </w:pPr>
          </w:p>
        </w:tc>
        <w:tc>
          <w:tcPr>
            <w:tcW w:w="1843" w:type="dxa"/>
            <w:shd w:val="clear" w:color="auto" w:fill="auto"/>
            <w:noWrap/>
            <w:vAlign w:val="center"/>
          </w:tcPr>
          <w:p w:rsidR="00994811" w:rsidRDefault="00727D03">
            <w:pPr>
              <w:widowControl/>
              <w:jc w:val="center"/>
              <w:rPr>
                <w:rFonts w:asciiTheme="minorEastAsia" w:hAnsiTheme="minorEastAsia" w:cs="宋体"/>
                <w:color w:val="000000"/>
                <w:kern w:val="0"/>
                <w:sz w:val="22"/>
              </w:rPr>
            </w:pPr>
            <w:r>
              <w:rPr>
                <w:rFonts w:asciiTheme="minorEastAsia" w:hAnsiTheme="minorEastAsia" w:cs="宋体"/>
                <w:color w:val="000000"/>
                <w:kern w:val="0"/>
                <w:sz w:val="22"/>
              </w:rPr>
              <w:t>001143</w:t>
            </w:r>
          </w:p>
        </w:tc>
        <w:tc>
          <w:tcPr>
            <w:tcW w:w="5968" w:type="dxa"/>
            <w:shd w:val="clear" w:color="auto" w:fill="auto"/>
            <w:noWrap/>
            <w:vAlign w:val="center"/>
          </w:tcPr>
          <w:p w:rsidR="00994811" w:rsidRDefault="00727D03">
            <w:pPr>
              <w:widowControl/>
              <w:jc w:val="center"/>
              <w:rPr>
                <w:rFonts w:asciiTheme="minorEastAsia" w:hAnsiTheme="minorEastAsia" w:cs="宋体"/>
                <w:color w:val="000000"/>
                <w:kern w:val="0"/>
                <w:sz w:val="22"/>
              </w:rPr>
            </w:pPr>
            <w:r>
              <w:rPr>
                <w:rFonts w:asciiTheme="minorEastAsia" w:hAnsiTheme="minorEastAsia" w:cs="宋体" w:hint="eastAsia"/>
                <w:color w:val="000000"/>
                <w:kern w:val="0"/>
                <w:sz w:val="22"/>
              </w:rPr>
              <w:t>华商量化进取灵活配置混合型证券投资基金</w:t>
            </w:r>
          </w:p>
        </w:tc>
      </w:tr>
      <w:tr w:rsidR="00994811">
        <w:trPr>
          <w:trHeight w:val="402"/>
        </w:trPr>
        <w:tc>
          <w:tcPr>
            <w:tcW w:w="1149" w:type="dxa"/>
            <w:shd w:val="clear" w:color="auto" w:fill="auto"/>
            <w:noWrap/>
            <w:vAlign w:val="center"/>
          </w:tcPr>
          <w:p w:rsidR="00994811" w:rsidRDefault="00994811">
            <w:pPr>
              <w:pStyle w:val="ac"/>
              <w:widowControl/>
              <w:numPr>
                <w:ilvl w:val="0"/>
                <w:numId w:val="2"/>
              </w:numPr>
              <w:ind w:firstLineChars="0"/>
              <w:rPr>
                <w:rFonts w:asciiTheme="minorEastAsia" w:hAnsiTheme="minorEastAsia" w:cs="宋体"/>
                <w:color w:val="000000"/>
                <w:kern w:val="0"/>
                <w:sz w:val="22"/>
              </w:rPr>
            </w:pPr>
          </w:p>
        </w:tc>
        <w:tc>
          <w:tcPr>
            <w:tcW w:w="1843" w:type="dxa"/>
            <w:shd w:val="clear" w:color="auto" w:fill="auto"/>
            <w:noWrap/>
            <w:vAlign w:val="center"/>
          </w:tcPr>
          <w:p w:rsidR="00994811" w:rsidRDefault="00727D03">
            <w:pPr>
              <w:widowControl/>
              <w:jc w:val="center"/>
              <w:rPr>
                <w:rFonts w:asciiTheme="minorEastAsia" w:hAnsiTheme="minorEastAsia" w:cs="宋体"/>
                <w:color w:val="000000"/>
                <w:kern w:val="0"/>
                <w:sz w:val="22"/>
              </w:rPr>
            </w:pPr>
            <w:r>
              <w:rPr>
                <w:rFonts w:asciiTheme="minorEastAsia" w:hAnsiTheme="minorEastAsia" w:cs="宋体"/>
                <w:color w:val="000000"/>
                <w:kern w:val="0"/>
                <w:sz w:val="22"/>
              </w:rPr>
              <w:t>001448</w:t>
            </w:r>
          </w:p>
        </w:tc>
        <w:tc>
          <w:tcPr>
            <w:tcW w:w="5968" w:type="dxa"/>
            <w:shd w:val="clear" w:color="auto" w:fill="auto"/>
            <w:noWrap/>
            <w:vAlign w:val="center"/>
          </w:tcPr>
          <w:p w:rsidR="00994811" w:rsidRDefault="00727D03">
            <w:pPr>
              <w:widowControl/>
              <w:jc w:val="center"/>
              <w:rPr>
                <w:rFonts w:asciiTheme="minorEastAsia" w:hAnsiTheme="minorEastAsia" w:cs="宋体"/>
                <w:color w:val="000000"/>
                <w:kern w:val="0"/>
                <w:sz w:val="22"/>
              </w:rPr>
            </w:pPr>
            <w:r>
              <w:rPr>
                <w:rFonts w:asciiTheme="minorEastAsia" w:hAnsiTheme="minorEastAsia" w:cs="宋体" w:hint="eastAsia"/>
                <w:color w:val="000000"/>
                <w:kern w:val="0"/>
                <w:sz w:val="22"/>
              </w:rPr>
              <w:t>华商双翼平衡混合型证券投资基金</w:t>
            </w:r>
          </w:p>
        </w:tc>
      </w:tr>
      <w:tr w:rsidR="00994811">
        <w:trPr>
          <w:trHeight w:val="402"/>
        </w:trPr>
        <w:tc>
          <w:tcPr>
            <w:tcW w:w="1149" w:type="dxa"/>
            <w:shd w:val="clear" w:color="auto" w:fill="auto"/>
            <w:noWrap/>
            <w:vAlign w:val="center"/>
          </w:tcPr>
          <w:p w:rsidR="00994811" w:rsidRDefault="00994811">
            <w:pPr>
              <w:pStyle w:val="ac"/>
              <w:widowControl/>
              <w:numPr>
                <w:ilvl w:val="0"/>
                <w:numId w:val="2"/>
              </w:numPr>
              <w:ind w:firstLineChars="0"/>
              <w:rPr>
                <w:rFonts w:asciiTheme="minorEastAsia" w:hAnsiTheme="minorEastAsia" w:cs="宋体"/>
                <w:color w:val="000000"/>
                <w:kern w:val="0"/>
                <w:sz w:val="22"/>
              </w:rPr>
            </w:pPr>
          </w:p>
        </w:tc>
        <w:tc>
          <w:tcPr>
            <w:tcW w:w="1843" w:type="dxa"/>
            <w:shd w:val="clear" w:color="auto" w:fill="auto"/>
            <w:noWrap/>
            <w:vAlign w:val="center"/>
          </w:tcPr>
          <w:p w:rsidR="00994811" w:rsidRDefault="00727D03">
            <w:pPr>
              <w:widowControl/>
              <w:jc w:val="center"/>
              <w:rPr>
                <w:rFonts w:asciiTheme="minorEastAsia" w:hAnsiTheme="minorEastAsia" w:cs="宋体"/>
                <w:color w:val="000000"/>
                <w:kern w:val="0"/>
                <w:sz w:val="22"/>
              </w:rPr>
            </w:pPr>
            <w:r>
              <w:rPr>
                <w:rFonts w:asciiTheme="minorEastAsia" w:hAnsiTheme="minorEastAsia" w:cs="宋体"/>
                <w:color w:val="000000"/>
                <w:kern w:val="0"/>
                <w:sz w:val="22"/>
              </w:rPr>
              <w:t>001457</w:t>
            </w:r>
          </w:p>
        </w:tc>
        <w:tc>
          <w:tcPr>
            <w:tcW w:w="5968" w:type="dxa"/>
            <w:shd w:val="clear" w:color="auto" w:fill="auto"/>
            <w:noWrap/>
            <w:vAlign w:val="center"/>
          </w:tcPr>
          <w:p w:rsidR="00994811" w:rsidRDefault="00727D03">
            <w:pPr>
              <w:widowControl/>
              <w:jc w:val="center"/>
              <w:rPr>
                <w:rFonts w:asciiTheme="minorEastAsia" w:hAnsiTheme="minorEastAsia" w:cs="宋体"/>
                <w:color w:val="000000"/>
                <w:kern w:val="0"/>
                <w:sz w:val="22"/>
              </w:rPr>
            </w:pPr>
            <w:r>
              <w:rPr>
                <w:rFonts w:asciiTheme="minorEastAsia" w:hAnsiTheme="minorEastAsia" w:cs="宋体" w:hint="eastAsia"/>
                <w:color w:val="000000"/>
                <w:kern w:val="0"/>
                <w:sz w:val="22"/>
              </w:rPr>
              <w:t>华商新常态灵活配置混合型证券投资基金</w:t>
            </w:r>
          </w:p>
        </w:tc>
      </w:tr>
      <w:tr w:rsidR="00994811">
        <w:trPr>
          <w:trHeight w:val="402"/>
        </w:trPr>
        <w:tc>
          <w:tcPr>
            <w:tcW w:w="1149" w:type="dxa"/>
            <w:shd w:val="clear" w:color="auto" w:fill="auto"/>
            <w:noWrap/>
            <w:vAlign w:val="center"/>
          </w:tcPr>
          <w:p w:rsidR="00994811" w:rsidRDefault="00994811">
            <w:pPr>
              <w:pStyle w:val="ac"/>
              <w:widowControl/>
              <w:numPr>
                <w:ilvl w:val="0"/>
                <w:numId w:val="2"/>
              </w:numPr>
              <w:ind w:firstLineChars="0"/>
              <w:rPr>
                <w:rFonts w:asciiTheme="minorEastAsia" w:hAnsiTheme="minorEastAsia" w:cs="宋体"/>
                <w:color w:val="000000"/>
                <w:kern w:val="0"/>
                <w:sz w:val="22"/>
              </w:rPr>
            </w:pPr>
          </w:p>
        </w:tc>
        <w:tc>
          <w:tcPr>
            <w:tcW w:w="1843" w:type="dxa"/>
            <w:shd w:val="clear" w:color="auto" w:fill="auto"/>
            <w:noWrap/>
            <w:vAlign w:val="center"/>
          </w:tcPr>
          <w:p w:rsidR="00994811" w:rsidRDefault="00727D03">
            <w:pPr>
              <w:widowControl/>
              <w:jc w:val="center"/>
              <w:rPr>
                <w:rFonts w:asciiTheme="minorEastAsia" w:hAnsiTheme="minorEastAsia" w:cs="宋体"/>
                <w:color w:val="000000"/>
                <w:kern w:val="0"/>
                <w:sz w:val="22"/>
              </w:rPr>
            </w:pPr>
            <w:r>
              <w:rPr>
                <w:rFonts w:asciiTheme="minorEastAsia" w:hAnsiTheme="minorEastAsia" w:cs="宋体"/>
                <w:color w:val="000000"/>
                <w:kern w:val="0"/>
                <w:sz w:val="22"/>
              </w:rPr>
              <w:t>001449</w:t>
            </w:r>
          </w:p>
        </w:tc>
        <w:tc>
          <w:tcPr>
            <w:tcW w:w="5968" w:type="dxa"/>
            <w:shd w:val="clear" w:color="auto" w:fill="auto"/>
            <w:noWrap/>
            <w:vAlign w:val="center"/>
          </w:tcPr>
          <w:p w:rsidR="00994811" w:rsidRDefault="00727D03">
            <w:pPr>
              <w:widowControl/>
              <w:jc w:val="center"/>
              <w:rPr>
                <w:rFonts w:asciiTheme="minorEastAsia" w:hAnsiTheme="minorEastAsia" w:cs="宋体"/>
                <w:color w:val="000000"/>
                <w:kern w:val="0"/>
                <w:sz w:val="22"/>
              </w:rPr>
            </w:pPr>
            <w:r>
              <w:rPr>
                <w:rFonts w:asciiTheme="minorEastAsia" w:hAnsiTheme="minorEastAsia" w:cs="宋体" w:hint="eastAsia"/>
                <w:color w:val="000000"/>
                <w:kern w:val="0"/>
                <w:sz w:val="22"/>
              </w:rPr>
              <w:t>华商双驱优选灵活配置混合型证券投资基金</w:t>
            </w:r>
          </w:p>
        </w:tc>
      </w:tr>
      <w:tr w:rsidR="00994811">
        <w:trPr>
          <w:trHeight w:val="402"/>
        </w:trPr>
        <w:tc>
          <w:tcPr>
            <w:tcW w:w="1149" w:type="dxa"/>
            <w:shd w:val="clear" w:color="auto" w:fill="auto"/>
            <w:noWrap/>
            <w:vAlign w:val="center"/>
          </w:tcPr>
          <w:p w:rsidR="00994811" w:rsidRDefault="00994811">
            <w:pPr>
              <w:pStyle w:val="ac"/>
              <w:widowControl/>
              <w:numPr>
                <w:ilvl w:val="0"/>
                <w:numId w:val="2"/>
              </w:numPr>
              <w:ind w:firstLineChars="0"/>
              <w:rPr>
                <w:rFonts w:asciiTheme="minorEastAsia" w:hAnsiTheme="minorEastAsia" w:cs="宋体"/>
                <w:color w:val="000000"/>
                <w:kern w:val="0"/>
                <w:sz w:val="22"/>
              </w:rPr>
            </w:pPr>
          </w:p>
        </w:tc>
        <w:tc>
          <w:tcPr>
            <w:tcW w:w="1843" w:type="dxa"/>
            <w:shd w:val="clear" w:color="auto" w:fill="auto"/>
            <w:noWrap/>
            <w:vAlign w:val="center"/>
          </w:tcPr>
          <w:p w:rsidR="00994811" w:rsidRDefault="00727D03">
            <w:pPr>
              <w:widowControl/>
              <w:jc w:val="center"/>
              <w:rPr>
                <w:rFonts w:asciiTheme="minorEastAsia" w:hAnsiTheme="minorEastAsia" w:cs="宋体"/>
                <w:color w:val="000000"/>
                <w:kern w:val="0"/>
                <w:sz w:val="22"/>
              </w:rPr>
            </w:pPr>
            <w:r>
              <w:rPr>
                <w:rFonts w:asciiTheme="minorEastAsia" w:hAnsiTheme="minorEastAsia" w:cs="宋体"/>
                <w:color w:val="000000"/>
                <w:kern w:val="0"/>
                <w:sz w:val="22"/>
              </w:rPr>
              <w:t>001751</w:t>
            </w:r>
          </w:p>
        </w:tc>
        <w:tc>
          <w:tcPr>
            <w:tcW w:w="5968" w:type="dxa"/>
            <w:shd w:val="clear" w:color="auto" w:fill="auto"/>
            <w:noWrap/>
            <w:vAlign w:val="center"/>
          </w:tcPr>
          <w:p w:rsidR="00994811" w:rsidRDefault="00727D03">
            <w:pPr>
              <w:widowControl/>
              <w:jc w:val="center"/>
              <w:rPr>
                <w:rFonts w:asciiTheme="minorEastAsia" w:hAnsiTheme="minorEastAsia" w:cs="宋体"/>
                <w:color w:val="000000"/>
                <w:kern w:val="0"/>
                <w:sz w:val="22"/>
              </w:rPr>
            </w:pPr>
            <w:r>
              <w:rPr>
                <w:rFonts w:asciiTheme="minorEastAsia" w:hAnsiTheme="minorEastAsia" w:cs="宋体" w:hint="eastAsia"/>
                <w:color w:val="000000"/>
                <w:kern w:val="0"/>
                <w:sz w:val="22"/>
              </w:rPr>
              <w:t>华商信用增强债券型证券投资基金</w:t>
            </w:r>
            <w:r>
              <w:rPr>
                <w:rFonts w:asciiTheme="minorEastAsia" w:hAnsiTheme="minorEastAsia" w:cs="宋体"/>
                <w:color w:val="000000"/>
                <w:kern w:val="0"/>
                <w:sz w:val="22"/>
              </w:rPr>
              <w:t>A</w:t>
            </w:r>
          </w:p>
        </w:tc>
      </w:tr>
      <w:tr w:rsidR="00994811">
        <w:trPr>
          <w:trHeight w:val="402"/>
        </w:trPr>
        <w:tc>
          <w:tcPr>
            <w:tcW w:w="1149" w:type="dxa"/>
            <w:shd w:val="clear" w:color="auto" w:fill="auto"/>
            <w:noWrap/>
            <w:vAlign w:val="center"/>
          </w:tcPr>
          <w:p w:rsidR="00994811" w:rsidRDefault="00994811">
            <w:pPr>
              <w:pStyle w:val="ac"/>
              <w:widowControl/>
              <w:numPr>
                <w:ilvl w:val="0"/>
                <w:numId w:val="2"/>
              </w:numPr>
              <w:ind w:firstLineChars="0"/>
              <w:rPr>
                <w:rFonts w:asciiTheme="minorEastAsia" w:hAnsiTheme="minorEastAsia" w:cs="宋体"/>
                <w:color w:val="000000"/>
                <w:kern w:val="0"/>
                <w:sz w:val="22"/>
              </w:rPr>
            </w:pPr>
          </w:p>
        </w:tc>
        <w:tc>
          <w:tcPr>
            <w:tcW w:w="1843" w:type="dxa"/>
            <w:shd w:val="clear" w:color="auto" w:fill="auto"/>
            <w:noWrap/>
            <w:vAlign w:val="center"/>
          </w:tcPr>
          <w:p w:rsidR="00994811" w:rsidRDefault="00727D03">
            <w:pPr>
              <w:widowControl/>
              <w:jc w:val="center"/>
              <w:rPr>
                <w:rFonts w:asciiTheme="minorEastAsia" w:hAnsiTheme="minorEastAsia" w:cs="宋体"/>
                <w:color w:val="000000"/>
                <w:kern w:val="0"/>
                <w:sz w:val="22"/>
              </w:rPr>
            </w:pPr>
            <w:r>
              <w:rPr>
                <w:rFonts w:asciiTheme="minorEastAsia" w:hAnsiTheme="minorEastAsia" w:cs="宋体"/>
                <w:color w:val="000000"/>
                <w:kern w:val="0"/>
                <w:sz w:val="22"/>
              </w:rPr>
              <w:t>001723</w:t>
            </w:r>
          </w:p>
        </w:tc>
        <w:tc>
          <w:tcPr>
            <w:tcW w:w="5968" w:type="dxa"/>
            <w:shd w:val="clear" w:color="auto" w:fill="auto"/>
            <w:noWrap/>
            <w:vAlign w:val="center"/>
          </w:tcPr>
          <w:p w:rsidR="00994811" w:rsidRDefault="00727D03">
            <w:pPr>
              <w:widowControl/>
              <w:jc w:val="center"/>
              <w:rPr>
                <w:rFonts w:asciiTheme="minorEastAsia" w:hAnsiTheme="minorEastAsia" w:cs="宋体"/>
                <w:color w:val="000000"/>
                <w:kern w:val="0"/>
                <w:sz w:val="22"/>
              </w:rPr>
            </w:pPr>
            <w:r>
              <w:rPr>
                <w:rFonts w:ascii="宋体" w:eastAsia="宋体" w:hAnsi="宋体" w:cs="宋体" w:hint="eastAsia"/>
                <w:color w:val="000000"/>
                <w:kern w:val="0"/>
                <w:sz w:val="22"/>
              </w:rPr>
              <w:t>华商新动力混合型证券投资基金</w:t>
            </w:r>
          </w:p>
        </w:tc>
      </w:tr>
      <w:tr w:rsidR="00994811">
        <w:trPr>
          <w:trHeight w:val="402"/>
        </w:trPr>
        <w:tc>
          <w:tcPr>
            <w:tcW w:w="1149" w:type="dxa"/>
            <w:shd w:val="clear" w:color="auto" w:fill="auto"/>
            <w:noWrap/>
            <w:vAlign w:val="center"/>
          </w:tcPr>
          <w:p w:rsidR="00994811" w:rsidRDefault="00994811">
            <w:pPr>
              <w:pStyle w:val="ac"/>
              <w:widowControl/>
              <w:numPr>
                <w:ilvl w:val="0"/>
                <w:numId w:val="2"/>
              </w:numPr>
              <w:ind w:firstLineChars="0"/>
              <w:rPr>
                <w:rFonts w:asciiTheme="minorEastAsia" w:hAnsiTheme="minorEastAsia" w:cs="宋体"/>
                <w:color w:val="000000"/>
                <w:kern w:val="0"/>
                <w:sz w:val="22"/>
              </w:rPr>
            </w:pPr>
          </w:p>
        </w:tc>
        <w:tc>
          <w:tcPr>
            <w:tcW w:w="1843" w:type="dxa"/>
            <w:shd w:val="clear" w:color="auto" w:fill="auto"/>
            <w:noWrap/>
            <w:vAlign w:val="center"/>
          </w:tcPr>
          <w:p w:rsidR="00994811" w:rsidRDefault="00727D03">
            <w:pPr>
              <w:widowControl/>
              <w:jc w:val="center"/>
              <w:rPr>
                <w:rFonts w:asciiTheme="minorEastAsia" w:hAnsiTheme="minorEastAsia" w:cs="宋体"/>
                <w:color w:val="000000"/>
                <w:kern w:val="0"/>
                <w:sz w:val="22"/>
              </w:rPr>
            </w:pPr>
            <w:r>
              <w:rPr>
                <w:rFonts w:asciiTheme="minorEastAsia" w:hAnsiTheme="minorEastAsia" w:cs="宋体"/>
                <w:color w:val="000000"/>
                <w:kern w:val="0"/>
                <w:sz w:val="22"/>
              </w:rPr>
              <w:t>001822</w:t>
            </w:r>
          </w:p>
        </w:tc>
        <w:tc>
          <w:tcPr>
            <w:tcW w:w="5968" w:type="dxa"/>
            <w:shd w:val="clear" w:color="auto" w:fill="auto"/>
            <w:noWrap/>
            <w:vAlign w:val="center"/>
          </w:tcPr>
          <w:p w:rsidR="00994811" w:rsidRDefault="00727D03">
            <w:pPr>
              <w:widowControl/>
              <w:jc w:val="center"/>
              <w:rPr>
                <w:rFonts w:asciiTheme="minorEastAsia" w:hAnsiTheme="minorEastAsia" w:cs="宋体"/>
                <w:color w:val="000000"/>
                <w:kern w:val="0"/>
                <w:sz w:val="22"/>
              </w:rPr>
            </w:pPr>
            <w:r>
              <w:rPr>
                <w:rFonts w:asciiTheme="minorEastAsia" w:hAnsiTheme="minorEastAsia" w:cs="宋体" w:hint="eastAsia"/>
                <w:color w:val="000000"/>
                <w:kern w:val="0"/>
                <w:sz w:val="22"/>
              </w:rPr>
              <w:t>华商智能生活灵活配置混合型证券投资基金</w:t>
            </w:r>
          </w:p>
        </w:tc>
      </w:tr>
      <w:tr w:rsidR="00994811">
        <w:trPr>
          <w:trHeight w:val="402"/>
        </w:trPr>
        <w:tc>
          <w:tcPr>
            <w:tcW w:w="1149" w:type="dxa"/>
            <w:shd w:val="clear" w:color="auto" w:fill="auto"/>
            <w:noWrap/>
            <w:vAlign w:val="center"/>
          </w:tcPr>
          <w:p w:rsidR="00994811" w:rsidRDefault="00994811">
            <w:pPr>
              <w:pStyle w:val="ac"/>
              <w:widowControl/>
              <w:numPr>
                <w:ilvl w:val="0"/>
                <w:numId w:val="2"/>
              </w:numPr>
              <w:ind w:firstLineChars="0"/>
              <w:rPr>
                <w:rFonts w:asciiTheme="minorEastAsia" w:hAnsiTheme="minorEastAsia" w:cs="宋体"/>
                <w:color w:val="000000"/>
                <w:kern w:val="0"/>
                <w:sz w:val="22"/>
              </w:rPr>
            </w:pPr>
          </w:p>
        </w:tc>
        <w:tc>
          <w:tcPr>
            <w:tcW w:w="1843" w:type="dxa"/>
            <w:shd w:val="clear" w:color="auto" w:fill="auto"/>
            <w:noWrap/>
            <w:vAlign w:val="center"/>
          </w:tcPr>
          <w:p w:rsidR="00994811" w:rsidRDefault="00727D03">
            <w:pPr>
              <w:widowControl/>
              <w:jc w:val="center"/>
              <w:rPr>
                <w:rFonts w:asciiTheme="minorEastAsia" w:hAnsiTheme="minorEastAsia" w:cs="宋体"/>
                <w:color w:val="000000"/>
                <w:kern w:val="0"/>
                <w:sz w:val="22"/>
              </w:rPr>
            </w:pPr>
            <w:r>
              <w:rPr>
                <w:rFonts w:asciiTheme="minorEastAsia" w:hAnsiTheme="minorEastAsia" w:cs="宋体"/>
                <w:color w:val="000000"/>
                <w:kern w:val="0"/>
                <w:sz w:val="22"/>
              </w:rPr>
              <w:t>001959</w:t>
            </w:r>
          </w:p>
        </w:tc>
        <w:tc>
          <w:tcPr>
            <w:tcW w:w="5968" w:type="dxa"/>
            <w:shd w:val="clear" w:color="auto" w:fill="auto"/>
            <w:noWrap/>
            <w:vAlign w:val="center"/>
          </w:tcPr>
          <w:p w:rsidR="00994811" w:rsidRDefault="00727D03">
            <w:pPr>
              <w:widowControl/>
              <w:jc w:val="center"/>
              <w:rPr>
                <w:rFonts w:asciiTheme="minorEastAsia" w:hAnsiTheme="minorEastAsia" w:cs="宋体"/>
                <w:color w:val="000000"/>
                <w:kern w:val="0"/>
                <w:sz w:val="22"/>
              </w:rPr>
            </w:pPr>
            <w:r>
              <w:rPr>
                <w:rFonts w:asciiTheme="minorEastAsia" w:hAnsiTheme="minorEastAsia" w:cs="宋体" w:hint="eastAsia"/>
                <w:color w:val="000000"/>
                <w:kern w:val="0"/>
                <w:sz w:val="22"/>
              </w:rPr>
              <w:t>华商乐享互联灵活配置混合型证券投资基金</w:t>
            </w:r>
          </w:p>
        </w:tc>
      </w:tr>
      <w:tr w:rsidR="00994811">
        <w:trPr>
          <w:trHeight w:val="402"/>
        </w:trPr>
        <w:tc>
          <w:tcPr>
            <w:tcW w:w="1149" w:type="dxa"/>
            <w:shd w:val="clear" w:color="auto" w:fill="auto"/>
            <w:noWrap/>
            <w:vAlign w:val="center"/>
          </w:tcPr>
          <w:p w:rsidR="00994811" w:rsidRDefault="00994811">
            <w:pPr>
              <w:pStyle w:val="ac"/>
              <w:widowControl/>
              <w:numPr>
                <w:ilvl w:val="0"/>
                <w:numId w:val="2"/>
              </w:numPr>
              <w:ind w:firstLineChars="0"/>
              <w:rPr>
                <w:rFonts w:asciiTheme="minorEastAsia" w:hAnsiTheme="minorEastAsia" w:cs="宋体"/>
                <w:color w:val="000000"/>
                <w:kern w:val="0"/>
                <w:sz w:val="22"/>
              </w:rPr>
            </w:pPr>
          </w:p>
        </w:tc>
        <w:tc>
          <w:tcPr>
            <w:tcW w:w="1843" w:type="dxa"/>
            <w:shd w:val="clear" w:color="auto" w:fill="auto"/>
            <w:noWrap/>
            <w:vAlign w:val="center"/>
          </w:tcPr>
          <w:p w:rsidR="00994811" w:rsidRDefault="00727D03">
            <w:pPr>
              <w:widowControl/>
              <w:jc w:val="center"/>
              <w:rPr>
                <w:rFonts w:asciiTheme="minorEastAsia" w:hAnsiTheme="minorEastAsia" w:cs="宋体"/>
                <w:color w:val="000000"/>
                <w:kern w:val="0"/>
                <w:sz w:val="22"/>
              </w:rPr>
            </w:pPr>
            <w:r>
              <w:rPr>
                <w:rFonts w:asciiTheme="minorEastAsia" w:hAnsiTheme="minorEastAsia" w:cs="宋体"/>
                <w:color w:val="000000"/>
                <w:kern w:val="0"/>
                <w:sz w:val="22"/>
              </w:rPr>
              <w:t>001933</w:t>
            </w:r>
          </w:p>
        </w:tc>
        <w:tc>
          <w:tcPr>
            <w:tcW w:w="5968" w:type="dxa"/>
            <w:shd w:val="clear" w:color="auto" w:fill="auto"/>
            <w:noWrap/>
            <w:vAlign w:val="center"/>
          </w:tcPr>
          <w:p w:rsidR="00994811" w:rsidRDefault="00727D03">
            <w:pPr>
              <w:widowControl/>
              <w:jc w:val="center"/>
              <w:rPr>
                <w:rFonts w:asciiTheme="minorEastAsia" w:hAnsiTheme="minorEastAsia" w:cs="宋体"/>
                <w:color w:val="000000"/>
                <w:kern w:val="0"/>
                <w:sz w:val="22"/>
              </w:rPr>
            </w:pPr>
            <w:r>
              <w:rPr>
                <w:rFonts w:asciiTheme="minorEastAsia" w:hAnsiTheme="minorEastAsia" w:cs="宋体" w:hint="eastAsia"/>
                <w:color w:val="000000"/>
                <w:kern w:val="0"/>
                <w:sz w:val="22"/>
              </w:rPr>
              <w:t>华商新兴活力灵活配置混合型证券投资基金</w:t>
            </w:r>
          </w:p>
        </w:tc>
      </w:tr>
      <w:tr w:rsidR="00994811">
        <w:trPr>
          <w:trHeight w:val="402"/>
        </w:trPr>
        <w:tc>
          <w:tcPr>
            <w:tcW w:w="1149" w:type="dxa"/>
            <w:shd w:val="clear" w:color="auto" w:fill="auto"/>
            <w:noWrap/>
            <w:vAlign w:val="center"/>
          </w:tcPr>
          <w:p w:rsidR="00994811" w:rsidRDefault="00994811">
            <w:pPr>
              <w:pStyle w:val="ac"/>
              <w:widowControl/>
              <w:numPr>
                <w:ilvl w:val="0"/>
                <w:numId w:val="2"/>
              </w:numPr>
              <w:ind w:firstLineChars="0"/>
              <w:rPr>
                <w:rFonts w:asciiTheme="minorEastAsia" w:hAnsiTheme="minorEastAsia" w:cs="宋体"/>
                <w:color w:val="000000"/>
                <w:kern w:val="0"/>
                <w:sz w:val="22"/>
              </w:rPr>
            </w:pPr>
          </w:p>
        </w:tc>
        <w:tc>
          <w:tcPr>
            <w:tcW w:w="1843" w:type="dxa"/>
            <w:shd w:val="clear" w:color="auto" w:fill="auto"/>
            <w:noWrap/>
            <w:vAlign w:val="center"/>
          </w:tcPr>
          <w:p w:rsidR="00994811" w:rsidRDefault="00727D03">
            <w:pPr>
              <w:widowControl/>
              <w:jc w:val="center"/>
              <w:rPr>
                <w:rFonts w:asciiTheme="minorEastAsia" w:hAnsiTheme="minorEastAsia" w:cs="宋体"/>
                <w:color w:val="000000"/>
                <w:kern w:val="0"/>
                <w:sz w:val="22"/>
              </w:rPr>
            </w:pPr>
            <w:r>
              <w:rPr>
                <w:rFonts w:asciiTheme="minorEastAsia" w:hAnsiTheme="minorEastAsia" w:cs="宋体"/>
                <w:color w:val="000000"/>
                <w:kern w:val="0"/>
                <w:sz w:val="22"/>
              </w:rPr>
              <w:t>003598</w:t>
            </w:r>
          </w:p>
        </w:tc>
        <w:tc>
          <w:tcPr>
            <w:tcW w:w="5968" w:type="dxa"/>
            <w:shd w:val="clear" w:color="auto" w:fill="auto"/>
            <w:noWrap/>
          </w:tcPr>
          <w:p w:rsidR="00994811" w:rsidRDefault="00727D03">
            <w:pPr>
              <w:widowControl/>
              <w:jc w:val="center"/>
              <w:rPr>
                <w:rFonts w:asciiTheme="minorEastAsia" w:hAnsiTheme="minorEastAsia" w:cs="宋体"/>
                <w:color w:val="000000"/>
                <w:kern w:val="0"/>
                <w:sz w:val="22"/>
              </w:rPr>
            </w:pPr>
            <w:r>
              <w:rPr>
                <w:rFonts w:asciiTheme="minorEastAsia" w:hAnsiTheme="minorEastAsia" w:cs="宋体" w:hint="eastAsia"/>
                <w:color w:val="000000"/>
                <w:kern w:val="0"/>
                <w:sz w:val="22"/>
              </w:rPr>
              <w:t>华商润丰灵活配置混合型证券投资基金</w:t>
            </w:r>
            <w:r>
              <w:rPr>
                <w:rFonts w:asciiTheme="minorEastAsia" w:hAnsiTheme="minorEastAsia" w:cs="宋体"/>
                <w:color w:val="000000"/>
                <w:kern w:val="0"/>
                <w:sz w:val="22"/>
              </w:rPr>
              <w:t>A</w:t>
            </w:r>
          </w:p>
        </w:tc>
      </w:tr>
      <w:tr w:rsidR="00994811">
        <w:trPr>
          <w:trHeight w:val="402"/>
        </w:trPr>
        <w:tc>
          <w:tcPr>
            <w:tcW w:w="1149" w:type="dxa"/>
            <w:shd w:val="clear" w:color="auto" w:fill="auto"/>
            <w:noWrap/>
            <w:vAlign w:val="center"/>
          </w:tcPr>
          <w:p w:rsidR="00994811" w:rsidRDefault="00994811">
            <w:pPr>
              <w:pStyle w:val="ac"/>
              <w:widowControl/>
              <w:numPr>
                <w:ilvl w:val="0"/>
                <w:numId w:val="2"/>
              </w:numPr>
              <w:ind w:firstLineChars="0"/>
              <w:rPr>
                <w:rFonts w:asciiTheme="minorEastAsia" w:hAnsiTheme="minorEastAsia" w:cs="宋体"/>
                <w:color w:val="000000"/>
                <w:kern w:val="0"/>
                <w:sz w:val="22"/>
              </w:rPr>
            </w:pPr>
          </w:p>
        </w:tc>
        <w:tc>
          <w:tcPr>
            <w:tcW w:w="1843" w:type="dxa"/>
            <w:shd w:val="clear" w:color="auto" w:fill="auto"/>
            <w:noWrap/>
            <w:vAlign w:val="center"/>
          </w:tcPr>
          <w:p w:rsidR="00994811" w:rsidRDefault="00727D03">
            <w:pPr>
              <w:widowControl/>
              <w:jc w:val="center"/>
              <w:rPr>
                <w:rFonts w:asciiTheme="minorEastAsia" w:hAnsiTheme="minorEastAsia" w:cs="宋体"/>
                <w:color w:val="000000"/>
                <w:kern w:val="0"/>
                <w:sz w:val="22"/>
              </w:rPr>
            </w:pPr>
            <w:r>
              <w:rPr>
                <w:rFonts w:asciiTheme="minorEastAsia" w:hAnsiTheme="minorEastAsia" w:cs="宋体"/>
                <w:color w:val="000000"/>
                <w:kern w:val="0"/>
                <w:sz w:val="22"/>
              </w:rPr>
              <w:t>003403</w:t>
            </w:r>
          </w:p>
        </w:tc>
        <w:tc>
          <w:tcPr>
            <w:tcW w:w="5968" w:type="dxa"/>
            <w:shd w:val="clear" w:color="auto" w:fill="auto"/>
            <w:noWrap/>
            <w:vAlign w:val="center"/>
          </w:tcPr>
          <w:p w:rsidR="00994811" w:rsidRDefault="00727D03">
            <w:pPr>
              <w:widowControl/>
              <w:jc w:val="center"/>
              <w:rPr>
                <w:rFonts w:asciiTheme="minorEastAsia" w:hAnsiTheme="minorEastAsia" w:cs="宋体"/>
                <w:color w:val="000000"/>
                <w:kern w:val="0"/>
                <w:sz w:val="22"/>
              </w:rPr>
            </w:pPr>
            <w:r>
              <w:rPr>
                <w:rFonts w:asciiTheme="minorEastAsia" w:hAnsiTheme="minorEastAsia" w:cs="宋体" w:hint="eastAsia"/>
                <w:color w:val="000000"/>
                <w:kern w:val="0"/>
                <w:sz w:val="22"/>
              </w:rPr>
              <w:t>华商瑞丰短债</w:t>
            </w:r>
            <w:r>
              <w:rPr>
                <w:rFonts w:asciiTheme="minorEastAsia" w:hAnsiTheme="minorEastAsia" w:cs="宋体"/>
                <w:color w:val="000000"/>
                <w:kern w:val="0"/>
                <w:sz w:val="22"/>
              </w:rPr>
              <w:t>债券型证券投资基金A</w:t>
            </w:r>
          </w:p>
        </w:tc>
      </w:tr>
      <w:tr w:rsidR="00994811">
        <w:trPr>
          <w:trHeight w:val="402"/>
        </w:trPr>
        <w:tc>
          <w:tcPr>
            <w:tcW w:w="1149" w:type="dxa"/>
            <w:shd w:val="clear" w:color="auto" w:fill="auto"/>
            <w:noWrap/>
            <w:vAlign w:val="center"/>
          </w:tcPr>
          <w:p w:rsidR="00994811" w:rsidRDefault="00994811">
            <w:pPr>
              <w:pStyle w:val="ac"/>
              <w:widowControl/>
              <w:numPr>
                <w:ilvl w:val="0"/>
                <w:numId w:val="2"/>
              </w:numPr>
              <w:ind w:firstLineChars="0"/>
              <w:rPr>
                <w:rFonts w:asciiTheme="minorEastAsia" w:hAnsiTheme="minorEastAsia" w:cs="宋体"/>
                <w:color w:val="000000"/>
                <w:kern w:val="0"/>
                <w:sz w:val="22"/>
              </w:rPr>
            </w:pPr>
          </w:p>
        </w:tc>
        <w:tc>
          <w:tcPr>
            <w:tcW w:w="1843" w:type="dxa"/>
            <w:shd w:val="clear" w:color="auto" w:fill="auto"/>
            <w:noWrap/>
            <w:vAlign w:val="center"/>
          </w:tcPr>
          <w:p w:rsidR="00994811" w:rsidRDefault="00727D03">
            <w:pPr>
              <w:widowControl/>
              <w:jc w:val="center"/>
              <w:rPr>
                <w:rFonts w:asciiTheme="minorEastAsia" w:hAnsiTheme="minorEastAsia" w:cs="宋体"/>
                <w:color w:val="000000"/>
                <w:kern w:val="0"/>
                <w:sz w:val="22"/>
              </w:rPr>
            </w:pPr>
            <w:r>
              <w:rPr>
                <w:rFonts w:asciiTheme="minorEastAsia" w:hAnsiTheme="minorEastAsia" w:cs="宋体"/>
                <w:color w:val="000000"/>
                <w:kern w:val="0"/>
                <w:sz w:val="22"/>
              </w:rPr>
              <w:t>004189</w:t>
            </w:r>
          </w:p>
        </w:tc>
        <w:tc>
          <w:tcPr>
            <w:tcW w:w="5968" w:type="dxa"/>
            <w:shd w:val="clear" w:color="auto" w:fill="auto"/>
            <w:noWrap/>
            <w:vAlign w:val="center"/>
          </w:tcPr>
          <w:p w:rsidR="00994811" w:rsidRDefault="00727D03">
            <w:pPr>
              <w:widowControl/>
              <w:jc w:val="center"/>
              <w:rPr>
                <w:rFonts w:asciiTheme="minorEastAsia" w:hAnsiTheme="minorEastAsia" w:cs="宋体"/>
                <w:color w:val="000000"/>
                <w:kern w:val="0"/>
                <w:sz w:val="22"/>
              </w:rPr>
            </w:pPr>
            <w:r>
              <w:rPr>
                <w:rFonts w:asciiTheme="minorEastAsia" w:hAnsiTheme="minorEastAsia" w:cs="宋体"/>
                <w:color w:val="000000"/>
                <w:kern w:val="0"/>
                <w:sz w:val="22"/>
              </w:rPr>
              <w:t>华商</w:t>
            </w:r>
            <w:r>
              <w:rPr>
                <w:rFonts w:asciiTheme="minorEastAsia" w:hAnsiTheme="minorEastAsia" w:cs="宋体" w:hint="eastAsia"/>
                <w:color w:val="000000"/>
                <w:kern w:val="0"/>
                <w:sz w:val="22"/>
              </w:rPr>
              <w:t>消费行业股票</w:t>
            </w:r>
            <w:r>
              <w:rPr>
                <w:rFonts w:asciiTheme="minorEastAsia" w:hAnsiTheme="minorEastAsia" w:cs="宋体"/>
                <w:color w:val="000000"/>
                <w:kern w:val="0"/>
                <w:sz w:val="22"/>
              </w:rPr>
              <w:t>型证券投资基金</w:t>
            </w:r>
          </w:p>
        </w:tc>
      </w:tr>
      <w:tr w:rsidR="00994811">
        <w:trPr>
          <w:trHeight w:val="402"/>
        </w:trPr>
        <w:tc>
          <w:tcPr>
            <w:tcW w:w="1149" w:type="dxa"/>
            <w:shd w:val="clear" w:color="auto" w:fill="auto"/>
            <w:noWrap/>
            <w:vAlign w:val="center"/>
          </w:tcPr>
          <w:p w:rsidR="00994811" w:rsidRDefault="00994811">
            <w:pPr>
              <w:pStyle w:val="ac"/>
              <w:widowControl/>
              <w:numPr>
                <w:ilvl w:val="0"/>
                <w:numId w:val="2"/>
              </w:numPr>
              <w:ind w:firstLineChars="0"/>
              <w:rPr>
                <w:rFonts w:asciiTheme="minorEastAsia" w:hAnsiTheme="minorEastAsia" w:cs="宋体"/>
                <w:color w:val="000000"/>
                <w:kern w:val="0"/>
                <w:sz w:val="22"/>
              </w:rPr>
            </w:pPr>
          </w:p>
        </w:tc>
        <w:tc>
          <w:tcPr>
            <w:tcW w:w="1843" w:type="dxa"/>
            <w:shd w:val="clear" w:color="auto" w:fill="auto"/>
            <w:noWrap/>
            <w:vAlign w:val="center"/>
          </w:tcPr>
          <w:p w:rsidR="00994811" w:rsidRDefault="00727D03">
            <w:pPr>
              <w:widowControl/>
              <w:jc w:val="center"/>
              <w:rPr>
                <w:rFonts w:asciiTheme="minorEastAsia" w:hAnsiTheme="minorEastAsia" w:cs="宋体"/>
                <w:color w:val="000000"/>
                <w:kern w:val="0"/>
                <w:sz w:val="22"/>
              </w:rPr>
            </w:pPr>
            <w:r>
              <w:rPr>
                <w:rFonts w:asciiTheme="minorEastAsia" w:hAnsiTheme="minorEastAsia" w:cs="宋体"/>
                <w:color w:val="000000"/>
                <w:kern w:val="0"/>
                <w:sz w:val="22"/>
              </w:rPr>
              <w:t>005273</w:t>
            </w:r>
          </w:p>
        </w:tc>
        <w:tc>
          <w:tcPr>
            <w:tcW w:w="5968" w:type="dxa"/>
            <w:shd w:val="clear" w:color="auto" w:fill="auto"/>
            <w:noWrap/>
          </w:tcPr>
          <w:p w:rsidR="00994811" w:rsidRDefault="00727D03">
            <w:pPr>
              <w:widowControl/>
              <w:jc w:val="center"/>
              <w:rPr>
                <w:rFonts w:asciiTheme="minorEastAsia" w:hAnsiTheme="minorEastAsia" w:cs="宋体"/>
                <w:color w:val="000000"/>
                <w:kern w:val="0"/>
                <w:sz w:val="22"/>
              </w:rPr>
            </w:pPr>
            <w:r>
              <w:rPr>
                <w:rFonts w:asciiTheme="minorEastAsia" w:hAnsiTheme="minorEastAsia" w:cs="宋体"/>
                <w:color w:val="000000"/>
                <w:kern w:val="0"/>
                <w:sz w:val="22"/>
              </w:rPr>
              <w:t>华商可转债债券型证券投资基金A</w:t>
            </w:r>
          </w:p>
        </w:tc>
      </w:tr>
      <w:tr w:rsidR="00994811">
        <w:trPr>
          <w:trHeight w:val="402"/>
        </w:trPr>
        <w:tc>
          <w:tcPr>
            <w:tcW w:w="1149" w:type="dxa"/>
            <w:shd w:val="clear" w:color="auto" w:fill="auto"/>
            <w:noWrap/>
            <w:vAlign w:val="center"/>
          </w:tcPr>
          <w:p w:rsidR="00994811" w:rsidRDefault="00994811">
            <w:pPr>
              <w:pStyle w:val="ac"/>
              <w:widowControl/>
              <w:numPr>
                <w:ilvl w:val="0"/>
                <w:numId w:val="2"/>
              </w:numPr>
              <w:ind w:firstLineChars="0"/>
              <w:rPr>
                <w:rFonts w:asciiTheme="minorEastAsia" w:hAnsiTheme="minorEastAsia" w:cs="宋体"/>
                <w:color w:val="000000"/>
                <w:kern w:val="0"/>
                <w:sz w:val="22"/>
              </w:rPr>
            </w:pPr>
          </w:p>
        </w:tc>
        <w:tc>
          <w:tcPr>
            <w:tcW w:w="1843" w:type="dxa"/>
            <w:shd w:val="clear" w:color="auto" w:fill="auto"/>
            <w:noWrap/>
            <w:vAlign w:val="center"/>
          </w:tcPr>
          <w:p w:rsidR="00994811" w:rsidRDefault="00727D03">
            <w:pPr>
              <w:widowControl/>
              <w:jc w:val="center"/>
              <w:rPr>
                <w:rFonts w:asciiTheme="minorEastAsia" w:hAnsiTheme="minorEastAsia" w:cs="宋体"/>
                <w:color w:val="000000"/>
                <w:kern w:val="0"/>
                <w:sz w:val="22"/>
              </w:rPr>
            </w:pPr>
            <w:r>
              <w:rPr>
                <w:rFonts w:asciiTheme="minorEastAsia" w:hAnsiTheme="minorEastAsia" w:cs="宋体" w:hint="eastAsia"/>
                <w:color w:val="000000"/>
                <w:kern w:val="0"/>
                <w:sz w:val="22"/>
              </w:rPr>
              <w:t>008488</w:t>
            </w:r>
          </w:p>
        </w:tc>
        <w:tc>
          <w:tcPr>
            <w:tcW w:w="5968" w:type="dxa"/>
            <w:shd w:val="clear" w:color="auto" w:fill="auto"/>
            <w:noWrap/>
            <w:vAlign w:val="center"/>
          </w:tcPr>
          <w:p w:rsidR="00994811" w:rsidRDefault="00727D03">
            <w:pPr>
              <w:widowControl/>
              <w:jc w:val="center"/>
              <w:rPr>
                <w:rFonts w:asciiTheme="minorEastAsia" w:hAnsiTheme="minorEastAsia" w:cs="宋体"/>
                <w:color w:val="000000"/>
                <w:kern w:val="0"/>
                <w:sz w:val="22"/>
              </w:rPr>
            </w:pPr>
            <w:r>
              <w:rPr>
                <w:rFonts w:asciiTheme="minorEastAsia" w:hAnsiTheme="minorEastAsia" w:cs="宋体" w:hint="eastAsia"/>
                <w:color w:val="000000"/>
                <w:kern w:val="0"/>
                <w:sz w:val="22"/>
              </w:rPr>
              <w:t>华商恒益稳健混合型证券投资基金</w:t>
            </w:r>
          </w:p>
        </w:tc>
      </w:tr>
      <w:tr w:rsidR="00994811">
        <w:trPr>
          <w:trHeight w:val="402"/>
        </w:trPr>
        <w:tc>
          <w:tcPr>
            <w:tcW w:w="1149" w:type="dxa"/>
            <w:shd w:val="clear" w:color="auto" w:fill="auto"/>
            <w:noWrap/>
            <w:vAlign w:val="center"/>
          </w:tcPr>
          <w:p w:rsidR="00994811" w:rsidRDefault="00994811">
            <w:pPr>
              <w:pStyle w:val="ac"/>
              <w:widowControl/>
              <w:numPr>
                <w:ilvl w:val="0"/>
                <w:numId w:val="2"/>
              </w:numPr>
              <w:ind w:firstLineChars="0"/>
              <w:rPr>
                <w:rFonts w:asciiTheme="minorEastAsia" w:hAnsiTheme="minorEastAsia" w:cs="宋体"/>
                <w:color w:val="000000"/>
                <w:kern w:val="0"/>
                <w:sz w:val="22"/>
              </w:rPr>
            </w:pPr>
          </w:p>
        </w:tc>
        <w:tc>
          <w:tcPr>
            <w:tcW w:w="1843" w:type="dxa"/>
            <w:shd w:val="clear" w:color="auto" w:fill="auto"/>
            <w:noWrap/>
            <w:vAlign w:val="center"/>
          </w:tcPr>
          <w:p w:rsidR="00994811" w:rsidRDefault="00727D03">
            <w:pPr>
              <w:widowControl/>
              <w:jc w:val="center"/>
              <w:rPr>
                <w:rFonts w:asciiTheme="minorEastAsia" w:hAnsiTheme="minorEastAsia" w:cs="宋体"/>
                <w:color w:val="000000"/>
                <w:kern w:val="0"/>
                <w:sz w:val="22"/>
              </w:rPr>
            </w:pPr>
            <w:r>
              <w:rPr>
                <w:rFonts w:asciiTheme="minorEastAsia" w:hAnsiTheme="minorEastAsia" w:cs="宋体"/>
                <w:color w:val="000000"/>
                <w:kern w:val="0"/>
                <w:sz w:val="22"/>
              </w:rPr>
              <w:t>166301</w:t>
            </w:r>
          </w:p>
        </w:tc>
        <w:tc>
          <w:tcPr>
            <w:tcW w:w="5968" w:type="dxa"/>
            <w:shd w:val="clear" w:color="auto" w:fill="auto"/>
            <w:noWrap/>
          </w:tcPr>
          <w:p w:rsidR="00994811" w:rsidRDefault="00727D03">
            <w:pPr>
              <w:widowControl/>
              <w:jc w:val="center"/>
              <w:rPr>
                <w:rFonts w:asciiTheme="minorEastAsia" w:hAnsiTheme="minorEastAsia" w:cs="宋体"/>
                <w:color w:val="000000"/>
                <w:kern w:val="0"/>
                <w:sz w:val="22"/>
              </w:rPr>
            </w:pPr>
            <w:r>
              <w:rPr>
                <w:rFonts w:asciiTheme="minorEastAsia" w:hAnsiTheme="minorEastAsia" w:cs="宋体" w:hint="eastAsia"/>
                <w:color w:val="000000"/>
                <w:kern w:val="0"/>
                <w:sz w:val="22"/>
              </w:rPr>
              <w:t>华商新趋势优选灵活配置混合型证券投资基金</w:t>
            </w:r>
          </w:p>
        </w:tc>
      </w:tr>
    </w:tbl>
    <w:p w:rsidR="00994811" w:rsidRDefault="00994811">
      <w:pPr>
        <w:adjustRightInd w:val="0"/>
        <w:snapToGrid w:val="0"/>
        <w:spacing w:line="360" w:lineRule="auto"/>
        <w:jc w:val="left"/>
        <w:rPr>
          <w:rFonts w:ascii="Times New Roman" w:eastAsia="宋体" w:hAnsi="Times New Roman" w:cs="Times New Roman"/>
          <w:sz w:val="24"/>
          <w:szCs w:val="24"/>
        </w:rPr>
      </w:pPr>
    </w:p>
    <w:p w:rsidR="00994811" w:rsidRDefault="00727D03">
      <w:pPr>
        <w:spacing w:line="360" w:lineRule="auto"/>
        <w:ind w:firstLineChars="100" w:firstLine="241"/>
        <w:rPr>
          <w:rFonts w:ascii="Times New Roman" w:eastAsia="宋体" w:hAnsi="Times New Roman" w:cs="Times New Roman"/>
          <w:b/>
          <w:sz w:val="24"/>
          <w:szCs w:val="24"/>
        </w:rPr>
      </w:pPr>
      <w:r>
        <w:rPr>
          <w:rFonts w:ascii="Times New Roman" w:eastAsia="宋体" w:hAnsi="Times New Roman" w:cs="Times New Roman"/>
          <w:b/>
          <w:sz w:val="24"/>
          <w:szCs w:val="24"/>
        </w:rPr>
        <w:t>二、活动内容</w:t>
      </w:r>
    </w:p>
    <w:p w:rsidR="00994811" w:rsidRDefault="00727D03">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、费率优惠内容</w:t>
      </w:r>
    </w:p>
    <w:p w:rsidR="00994811" w:rsidRDefault="00727D03">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1.1</w:t>
      </w:r>
      <w:r>
        <w:rPr>
          <w:rFonts w:ascii="Times New Roman" w:eastAsia="宋体" w:hAnsi="Times New Roman" w:cs="Times New Roman"/>
          <w:sz w:val="24"/>
          <w:szCs w:val="24"/>
        </w:rPr>
        <w:t>优惠活动期间</w:t>
      </w:r>
      <w:r>
        <w:rPr>
          <w:rFonts w:ascii="Times New Roman" w:eastAsia="宋体" w:hAnsi="Times New Roman" w:cs="Times New Roman" w:hint="eastAsia"/>
          <w:sz w:val="24"/>
          <w:szCs w:val="24"/>
        </w:rPr>
        <w:t>，凡个人投资者通过工银融</w:t>
      </w:r>
      <w:r>
        <w:rPr>
          <w:rFonts w:ascii="Times New Roman" w:eastAsia="宋体" w:hAnsi="Times New Roman" w:cs="Times New Roman" w:hint="eastAsia"/>
          <w:sz w:val="24"/>
          <w:szCs w:val="24"/>
        </w:rPr>
        <w:t>e</w:t>
      </w:r>
      <w:r>
        <w:rPr>
          <w:rFonts w:ascii="Times New Roman" w:eastAsia="宋体" w:hAnsi="Times New Roman" w:cs="Times New Roman" w:hint="eastAsia"/>
          <w:sz w:val="24"/>
          <w:szCs w:val="24"/>
        </w:rPr>
        <w:t>行（个人网上银行、个人手机银行）和个人电话银行申购本公司旗下上述开放式基金，其申购费率可享有</w:t>
      </w:r>
      <w:r>
        <w:rPr>
          <w:rFonts w:ascii="Times New Roman" w:eastAsia="宋体" w:hAnsi="Times New Roman" w:cs="Times New Roman" w:hint="eastAsia"/>
          <w:sz w:val="24"/>
          <w:szCs w:val="24"/>
        </w:rPr>
        <w:t>8</w:t>
      </w:r>
      <w:r>
        <w:rPr>
          <w:rFonts w:ascii="Times New Roman" w:eastAsia="宋体" w:hAnsi="Times New Roman" w:cs="Times New Roman" w:hint="eastAsia"/>
          <w:sz w:val="24"/>
          <w:szCs w:val="24"/>
        </w:rPr>
        <w:t>折优惠；</w:t>
      </w:r>
    </w:p>
    <w:p w:rsidR="00994811" w:rsidRDefault="00727D03">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1.2</w:t>
      </w:r>
      <w:r>
        <w:rPr>
          <w:rFonts w:ascii="Times New Roman" w:eastAsia="宋体" w:hAnsi="Times New Roman" w:cs="Times New Roman" w:hint="eastAsia"/>
          <w:sz w:val="24"/>
          <w:szCs w:val="24"/>
        </w:rPr>
        <w:t>凡个人投资者通过工商银行定期定额投资本公司旗下上述开放式基金，其定期定额投资费率可</w:t>
      </w:r>
      <w:r>
        <w:rPr>
          <w:rFonts w:ascii="Times New Roman" w:eastAsia="宋体" w:hAnsi="Times New Roman" w:cs="Times New Roman"/>
          <w:sz w:val="24"/>
          <w:szCs w:val="24"/>
        </w:rPr>
        <w:t>享有</w:t>
      </w:r>
      <w:r>
        <w:rPr>
          <w:rFonts w:ascii="Times New Roman" w:eastAsia="宋体" w:hAnsi="Times New Roman" w:cs="Times New Roman" w:hint="eastAsia"/>
          <w:sz w:val="24"/>
          <w:szCs w:val="24"/>
        </w:rPr>
        <w:t>8</w:t>
      </w:r>
      <w:r>
        <w:rPr>
          <w:rFonts w:ascii="Times New Roman" w:eastAsia="宋体" w:hAnsi="Times New Roman" w:cs="Times New Roman" w:hint="eastAsia"/>
          <w:sz w:val="24"/>
          <w:szCs w:val="24"/>
        </w:rPr>
        <w:t>折</w:t>
      </w:r>
      <w:r>
        <w:rPr>
          <w:rFonts w:ascii="Times New Roman" w:eastAsia="宋体" w:hAnsi="Times New Roman" w:cs="Times New Roman"/>
          <w:sz w:val="24"/>
          <w:szCs w:val="24"/>
        </w:rPr>
        <w:t>优惠</w:t>
      </w:r>
      <w:r>
        <w:rPr>
          <w:rFonts w:ascii="Times New Roman" w:eastAsia="宋体" w:hAnsi="Times New Roman" w:cs="Times New Roman" w:hint="eastAsia"/>
          <w:sz w:val="24"/>
          <w:szCs w:val="24"/>
        </w:rPr>
        <w:t>；</w:t>
      </w:r>
    </w:p>
    <w:p w:rsidR="00994811" w:rsidRDefault="00727D03">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1.3</w:t>
      </w:r>
      <w:r>
        <w:rPr>
          <w:rFonts w:ascii="Times New Roman" w:eastAsia="宋体" w:hAnsi="Times New Roman" w:cs="Times New Roman" w:hint="eastAsia"/>
          <w:sz w:val="24"/>
          <w:szCs w:val="24"/>
        </w:rPr>
        <w:t>凡个人投资者通过工银融</w:t>
      </w:r>
      <w:r>
        <w:rPr>
          <w:rFonts w:ascii="Times New Roman" w:eastAsia="宋体" w:hAnsi="Times New Roman" w:cs="Times New Roman" w:hint="eastAsia"/>
          <w:sz w:val="24"/>
          <w:szCs w:val="24"/>
        </w:rPr>
        <w:t>e</w:t>
      </w:r>
      <w:r>
        <w:rPr>
          <w:rFonts w:ascii="Times New Roman" w:eastAsia="宋体" w:hAnsi="Times New Roman" w:cs="Times New Roman" w:hint="eastAsia"/>
          <w:sz w:val="24"/>
          <w:szCs w:val="24"/>
        </w:rPr>
        <w:t>行个人手机银行</w:t>
      </w:r>
      <w:r>
        <w:rPr>
          <w:rFonts w:ascii="Times New Roman" w:eastAsia="宋体" w:hAnsi="Times New Roman" w:cs="Times New Roman" w:hint="eastAsia"/>
          <w:sz w:val="24"/>
          <w:szCs w:val="24"/>
        </w:rPr>
        <w:t>AI</w:t>
      </w:r>
      <w:r>
        <w:rPr>
          <w:rFonts w:ascii="Times New Roman" w:eastAsia="宋体" w:hAnsi="Times New Roman" w:cs="Times New Roman" w:hint="eastAsia"/>
          <w:sz w:val="24"/>
          <w:szCs w:val="24"/>
        </w:rPr>
        <w:t>投服务功能申购本公司旗下上述开放式基金</w:t>
      </w:r>
      <w:bookmarkStart w:id="0" w:name="_GoBack"/>
      <w:bookmarkEnd w:id="0"/>
      <w:r>
        <w:rPr>
          <w:rFonts w:ascii="Times New Roman" w:eastAsia="宋体" w:hAnsi="Times New Roman" w:cs="Times New Roman" w:hint="eastAsia"/>
          <w:sz w:val="24"/>
          <w:szCs w:val="24"/>
        </w:rPr>
        <w:t>，其申购费率可享有</w:t>
      </w:r>
      <w:r>
        <w:rPr>
          <w:rFonts w:ascii="Times New Roman" w:eastAsia="宋体" w:hAnsi="Times New Roman" w:cs="Times New Roman" w:hint="eastAsia"/>
          <w:sz w:val="24"/>
          <w:szCs w:val="24"/>
        </w:rPr>
        <w:t>8</w:t>
      </w:r>
      <w:r>
        <w:rPr>
          <w:rFonts w:ascii="Times New Roman" w:eastAsia="宋体" w:hAnsi="Times New Roman" w:cs="Times New Roman" w:hint="eastAsia"/>
          <w:sz w:val="24"/>
          <w:szCs w:val="24"/>
        </w:rPr>
        <w:t>折优惠。</w:t>
      </w:r>
    </w:p>
    <w:p w:rsidR="00994811" w:rsidRDefault="00727D03">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适用于固定费用的，则执行其规定的固定费用，不再享有费率折扣。各基金费率请详见</w:t>
      </w:r>
      <w:r>
        <w:rPr>
          <w:rFonts w:ascii="Times New Roman" w:eastAsia="宋体" w:hAnsi="Times New Roman" w:cs="Times New Roman" w:hint="eastAsia"/>
          <w:sz w:val="24"/>
          <w:szCs w:val="24"/>
        </w:rPr>
        <w:t>其</w:t>
      </w:r>
      <w:r>
        <w:rPr>
          <w:rFonts w:ascii="Times New Roman" w:eastAsia="宋体" w:hAnsi="Times New Roman" w:cs="Times New Roman"/>
          <w:sz w:val="24"/>
          <w:szCs w:val="24"/>
        </w:rPr>
        <w:t>法律文件及</w:t>
      </w:r>
      <w:r>
        <w:rPr>
          <w:rFonts w:ascii="Times New Roman" w:eastAsia="宋体" w:hAnsi="Times New Roman" w:cs="Times New Roman" w:hint="eastAsia"/>
          <w:sz w:val="24"/>
          <w:szCs w:val="24"/>
        </w:rPr>
        <w:t>本公司</w:t>
      </w:r>
      <w:r>
        <w:rPr>
          <w:rFonts w:ascii="Times New Roman" w:eastAsia="宋体" w:hAnsi="Times New Roman" w:cs="Times New Roman"/>
          <w:sz w:val="24"/>
          <w:szCs w:val="24"/>
        </w:rPr>
        <w:t>发布的最新业务公告。</w:t>
      </w:r>
    </w:p>
    <w:p w:rsidR="00994811" w:rsidRDefault="00727D03">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2</w:t>
      </w:r>
      <w:r>
        <w:rPr>
          <w:rFonts w:ascii="Times New Roman" w:eastAsia="宋体" w:hAnsi="Times New Roman" w:cs="Times New Roman" w:hint="eastAsia"/>
          <w:sz w:val="24"/>
          <w:szCs w:val="24"/>
        </w:rPr>
        <w:t>、费率优惠期限</w:t>
      </w:r>
    </w:p>
    <w:p w:rsidR="00994811" w:rsidRDefault="00727D03">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费率优惠起止时间为：</w:t>
      </w:r>
      <w:r>
        <w:rPr>
          <w:rFonts w:ascii="Times New Roman" w:eastAsia="宋体" w:hAnsi="Times New Roman" w:cs="Times New Roman" w:hint="eastAsia"/>
          <w:sz w:val="24"/>
          <w:szCs w:val="24"/>
        </w:rPr>
        <w:t>2021</w:t>
      </w:r>
      <w:r>
        <w:rPr>
          <w:rFonts w:ascii="Times New Roman" w:eastAsia="宋体" w:hAnsi="Times New Roman" w:cs="Times New Roman" w:hint="eastAsia"/>
          <w:sz w:val="24"/>
          <w:szCs w:val="24"/>
        </w:rPr>
        <w:t>年</w:t>
      </w:r>
      <w:r>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月</w:t>
      </w:r>
      <w:r>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日—</w:t>
      </w:r>
      <w:r>
        <w:rPr>
          <w:rFonts w:ascii="Times New Roman" w:eastAsia="宋体" w:hAnsi="Times New Roman" w:cs="Times New Roman" w:hint="eastAsia"/>
          <w:sz w:val="24"/>
          <w:szCs w:val="24"/>
        </w:rPr>
        <w:t>2021</w:t>
      </w:r>
      <w:r>
        <w:rPr>
          <w:rFonts w:ascii="Times New Roman" w:eastAsia="宋体" w:hAnsi="Times New Roman" w:cs="Times New Roman" w:hint="eastAsia"/>
          <w:sz w:val="24"/>
          <w:szCs w:val="24"/>
        </w:rPr>
        <w:t>年</w:t>
      </w:r>
      <w:r>
        <w:rPr>
          <w:rFonts w:ascii="Times New Roman" w:eastAsia="宋体" w:hAnsi="Times New Roman" w:cs="Times New Roman" w:hint="eastAsia"/>
          <w:sz w:val="24"/>
          <w:szCs w:val="24"/>
        </w:rPr>
        <w:t>12</w:t>
      </w:r>
      <w:r>
        <w:rPr>
          <w:rFonts w:ascii="Times New Roman" w:eastAsia="宋体" w:hAnsi="Times New Roman" w:cs="Times New Roman" w:hint="eastAsia"/>
          <w:sz w:val="24"/>
          <w:szCs w:val="24"/>
        </w:rPr>
        <w:t>月</w:t>
      </w:r>
      <w:r>
        <w:rPr>
          <w:rFonts w:ascii="Times New Roman" w:eastAsia="宋体" w:hAnsi="Times New Roman" w:cs="Times New Roman" w:hint="eastAsia"/>
          <w:sz w:val="24"/>
          <w:szCs w:val="24"/>
        </w:rPr>
        <w:t>31</w:t>
      </w:r>
      <w:r>
        <w:rPr>
          <w:rFonts w:ascii="Times New Roman" w:eastAsia="宋体" w:hAnsi="Times New Roman" w:cs="Times New Roman" w:hint="eastAsia"/>
          <w:sz w:val="24"/>
          <w:szCs w:val="24"/>
        </w:rPr>
        <w:t>日。</w:t>
      </w:r>
      <w:r>
        <w:rPr>
          <w:rFonts w:ascii="Times New Roman" w:eastAsia="宋体" w:hAnsi="Times New Roman" w:cs="Times New Roman" w:hint="eastAsia"/>
          <w:sz w:val="24"/>
          <w:szCs w:val="24"/>
        </w:rPr>
        <w:t xml:space="preserve"> </w:t>
      </w:r>
    </w:p>
    <w:p w:rsidR="00994811" w:rsidRDefault="00994811">
      <w:pPr>
        <w:spacing w:line="360" w:lineRule="auto"/>
        <w:ind w:firstLineChars="200" w:firstLine="480"/>
        <w:rPr>
          <w:rFonts w:ascii="Times New Roman" w:eastAsia="宋体" w:hAnsi="Times New Roman" w:cs="Times New Roman"/>
          <w:sz w:val="24"/>
          <w:szCs w:val="24"/>
        </w:rPr>
      </w:pPr>
    </w:p>
    <w:p w:rsidR="00994811" w:rsidRDefault="00727D03">
      <w:pPr>
        <w:adjustRightInd w:val="0"/>
        <w:snapToGrid w:val="0"/>
        <w:spacing w:line="360" w:lineRule="auto"/>
        <w:rPr>
          <w:rFonts w:ascii="Times New Roman" w:eastAsia="宋体" w:hAnsi="Times New Roman" w:cs="Times New Roman"/>
          <w:b/>
          <w:sz w:val="24"/>
          <w:szCs w:val="24"/>
        </w:rPr>
      </w:pPr>
      <w:r>
        <w:rPr>
          <w:rFonts w:ascii="Times New Roman" w:eastAsia="宋体" w:hAnsi="Times New Roman" w:cs="Times New Roman" w:hint="eastAsia"/>
          <w:b/>
          <w:sz w:val="24"/>
          <w:szCs w:val="24"/>
        </w:rPr>
        <w:t>三、定期定额投资业务</w:t>
      </w:r>
    </w:p>
    <w:p w:rsidR="00994811" w:rsidRDefault="00727D03">
      <w:pPr>
        <w:adjustRightInd w:val="0"/>
        <w:snapToGrid w:val="0"/>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1</w:t>
      </w:r>
      <w:r>
        <w:rPr>
          <w:rFonts w:ascii="Times New Roman" w:eastAsia="宋体" w:hAnsi="Times New Roman" w:cs="Times New Roman" w:hint="eastAsia"/>
          <w:sz w:val="24"/>
          <w:szCs w:val="24"/>
        </w:rPr>
        <w:t>、定期定额投资业务是基金申购业务的一种方式。投资者可以通过工商银行提交申请，约定每期扣款时间、扣款金额及扣款方式，由工商银行于约定扣款日在投资者指定资金账户内自动完成扣款及基金申购业务。投资者在办理相关基金定期定额投资业务的同时，仍然可以进行日常申购、赎回业务。</w:t>
      </w:r>
    </w:p>
    <w:p w:rsidR="00994811" w:rsidRDefault="00727D03">
      <w:pPr>
        <w:adjustRightInd w:val="0"/>
        <w:snapToGrid w:val="0"/>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lastRenderedPageBreak/>
        <w:t>2</w:t>
      </w:r>
      <w:r>
        <w:rPr>
          <w:rFonts w:ascii="Times New Roman" w:eastAsia="宋体" w:hAnsi="Times New Roman" w:cs="Times New Roman" w:hint="eastAsia"/>
          <w:sz w:val="24"/>
          <w:szCs w:val="24"/>
        </w:rPr>
        <w:t>、投资者办理本公司旗下上述开放式基金的定期定额投资业务，相关流程和业务规则请遵循工商银行的有关规定。</w:t>
      </w:r>
    </w:p>
    <w:p w:rsidR="00994811" w:rsidRDefault="00994811">
      <w:pPr>
        <w:spacing w:line="360" w:lineRule="auto"/>
        <w:ind w:firstLineChars="200" w:firstLine="480"/>
        <w:rPr>
          <w:rFonts w:ascii="Times New Roman" w:eastAsia="宋体" w:hAnsi="Times New Roman" w:cs="Times New Roman"/>
          <w:sz w:val="24"/>
          <w:szCs w:val="24"/>
        </w:rPr>
      </w:pPr>
    </w:p>
    <w:p w:rsidR="00994811" w:rsidRDefault="00727D03">
      <w:pPr>
        <w:adjustRightInd w:val="0"/>
        <w:snapToGrid w:val="0"/>
        <w:spacing w:line="360" w:lineRule="auto"/>
        <w:rPr>
          <w:rFonts w:ascii="Times New Roman" w:eastAsia="宋体" w:hAnsi="Times New Roman" w:cs="Times New Roman"/>
          <w:b/>
          <w:sz w:val="24"/>
          <w:szCs w:val="24"/>
        </w:rPr>
      </w:pPr>
      <w:r>
        <w:rPr>
          <w:rFonts w:ascii="Times New Roman" w:eastAsia="宋体" w:hAnsi="Times New Roman" w:cs="Times New Roman" w:hint="eastAsia"/>
          <w:b/>
          <w:sz w:val="24"/>
          <w:szCs w:val="24"/>
        </w:rPr>
        <w:t>四、</w:t>
      </w:r>
      <w:r>
        <w:rPr>
          <w:rFonts w:ascii="Times New Roman" w:eastAsia="宋体" w:hAnsi="Times New Roman" w:cs="Times New Roman"/>
          <w:b/>
          <w:sz w:val="24"/>
          <w:szCs w:val="24"/>
        </w:rPr>
        <w:t>重要提示</w:t>
      </w:r>
    </w:p>
    <w:p w:rsidR="00994811" w:rsidRDefault="00727D03">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1</w:t>
      </w:r>
      <w:r>
        <w:rPr>
          <w:rFonts w:ascii="Times New Roman" w:eastAsia="宋体" w:hAnsi="Times New Roman" w:cs="Times New Roman"/>
          <w:sz w:val="24"/>
          <w:szCs w:val="24"/>
        </w:rPr>
        <w:t>、本次优惠活动仅适用于处于正常申购期的基金产品的前端收费模式的申购</w:t>
      </w:r>
      <w:r>
        <w:rPr>
          <w:rFonts w:ascii="Times New Roman" w:eastAsia="宋体" w:hAnsi="Times New Roman" w:cs="Times New Roman" w:hint="eastAsia"/>
          <w:sz w:val="24"/>
          <w:szCs w:val="24"/>
        </w:rPr>
        <w:t>手续费，及工银融</w:t>
      </w:r>
      <w:r>
        <w:rPr>
          <w:rFonts w:ascii="Times New Roman" w:eastAsia="宋体" w:hAnsi="Times New Roman" w:cs="Times New Roman" w:hint="eastAsia"/>
          <w:sz w:val="24"/>
          <w:szCs w:val="24"/>
        </w:rPr>
        <w:t>e</w:t>
      </w:r>
      <w:r>
        <w:rPr>
          <w:rFonts w:ascii="Times New Roman" w:eastAsia="宋体" w:hAnsi="Times New Roman" w:cs="Times New Roman" w:hint="eastAsia"/>
          <w:sz w:val="24"/>
          <w:szCs w:val="24"/>
        </w:rPr>
        <w:t>行个人手机银行</w:t>
      </w:r>
      <w:r>
        <w:rPr>
          <w:rFonts w:ascii="Times New Roman" w:eastAsia="宋体" w:hAnsi="Times New Roman" w:cs="Times New Roman" w:hint="eastAsia"/>
          <w:sz w:val="24"/>
          <w:szCs w:val="24"/>
        </w:rPr>
        <w:t>AI</w:t>
      </w:r>
      <w:r>
        <w:rPr>
          <w:rFonts w:ascii="Times New Roman" w:eastAsia="宋体" w:hAnsi="Times New Roman" w:cs="Times New Roman" w:hint="eastAsia"/>
          <w:sz w:val="24"/>
          <w:szCs w:val="24"/>
        </w:rPr>
        <w:t>投服务功能中申购的基金前端申购手续费，</w:t>
      </w:r>
      <w:r>
        <w:rPr>
          <w:rFonts w:ascii="Times New Roman" w:eastAsia="宋体" w:hAnsi="Times New Roman" w:cs="Times New Roman"/>
          <w:sz w:val="24"/>
          <w:szCs w:val="24"/>
        </w:rPr>
        <w:t>不包括各基金的后端收费模式的申购手续费，也不包括基金转换手续费等其他业务手续费。</w:t>
      </w:r>
    </w:p>
    <w:p w:rsidR="00994811" w:rsidRDefault="00727D03">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2</w:t>
      </w:r>
      <w:r>
        <w:rPr>
          <w:rFonts w:ascii="Times New Roman" w:eastAsia="宋体" w:hAnsi="Times New Roman" w:cs="Times New Roman"/>
          <w:sz w:val="24"/>
          <w:szCs w:val="24"/>
        </w:rPr>
        <w:t>、本次优惠活动期间，业务办理的具体时间、流程以</w:t>
      </w:r>
      <w:r>
        <w:rPr>
          <w:rFonts w:ascii="Times New Roman" w:eastAsia="宋体" w:hAnsi="Times New Roman" w:cs="Times New Roman" w:hint="eastAsia"/>
          <w:sz w:val="24"/>
          <w:szCs w:val="24"/>
        </w:rPr>
        <w:t>工商银行</w:t>
      </w:r>
      <w:r>
        <w:rPr>
          <w:rFonts w:ascii="Times New Roman" w:eastAsia="宋体" w:hAnsi="Times New Roman" w:cs="Times New Roman"/>
          <w:sz w:val="24"/>
          <w:szCs w:val="24"/>
        </w:rPr>
        <w:t>的安排和规定为准。</w:t>
      </w:r>
    </w:p>
    <w:p w:rsidR="00994811" w:rsidRDefault="00727D03">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3</w:t>
      </w:r>
      <w:r>
        <w:rPr>
          <w:rFonts w:ascii="Times New Roman" w:eastAsia="宋体" w:hAnsi="Times New Roman" w:cs="Times New Roman"/>
          <w:sz w:val="24"/>
          <w:szCs w:val="24"/>
        </w:rPr>
        <w:t>、投资者欲了解</w:t>
      </w:r>
      <w:r>
        <w:rPr>
          <w:rFonts w:ascii="Times New Roman" w:eastAsia="宋体" w:hAnsi="Times New Roman" w:cs="Times New Roman" w:hint="eastAsia"/>
          <w:sz w:val="24"/>
          <w:szCs w:val="24"/>
        </w:rPr>
        <w:t>上述基金产品的详细</w:t>
      </w:r>
      <w:r>
        <w:rPr>
          <w:rFonts w:ascii="Times New Roman" w:eastAsia="宋体" w:hAnsi="Times New Roman" w:cs="Times New Roman"/>
          <w:sz w:val="24"/>
          <w:szCs w:val="24"/>
        </w:rPr>
        <w:t>情况，请仔细阅读</w:t>
      </w:r>
      <w:r>
        <w:rPr>
          <w:rFonts w:ascii="Times New Roman" w:eastAsia="宋体" w:hAnsi="Times New Roman" w:cs="Times New Roman" w:hint="eastAsia"/>
          <w:sz w:val="24"/>
          <w:szCs w:val="24"/>
        </w:rPr>
        <w:t>上述</w:t>
      </w:r>
      <w:r>
        <w:rPr>
          <w:rFonts w:ascii="Times New Roman" w:eastAsia="宋体" w:hAnsi="Times New Roman" w:cs="Times New Roman"/>
          <w:sz w:val="24"/>
          <w:szCs w:val="24"/>
        </w:rPr>
        <w:t>基金的基金合同、招募说明书（更新）等法律文件。</w:t>
      </w:r>
    </w:p>
    <w:p w:rsidR="00994811" w:rsidRDefault="00994811">
      <w:pPr>
        <w:spacing w:line="360" w:lineRule="auto"/>
        <w:rPr>
          <w:rFonts w:ascii="Times New Roman" w:eastAsia="宋体" w:hAnsi="Times New Roman" w:cs="Times New Roman"/>
          <w:sz w:val="24"/>
          <w:szCs w:val="24"/>
        </w:rPr>
      </w:pPr>
    </w:p>
    <w:p w:rsidR="00994811" w:rsidRDefault="00727D03">
      <w:pPr>
        <w:pStyle w:val="a7"/>
        <w:snapToGrid w:val="0"/>
        <w:spacing w:before="0" w:beforeAutospacing="0" w:after="0" w:afterAutospacing="0" w:line="360" w:lineRule="auto"/>
        <w:jc w:val="both"/>
        <w:outlineLvl w:val="0"/>
        <w:rPr>
          <w:rFonts w:ascii="Times New Roman" w:hAnsi="Times New Roman" w:cs="Times New Roman"/>
          <w:b/>
        </w:rPr>
      </w:pPr>
      <w:r>
        <w:rPr>
          <w:rFonts w:ascii="Times New Roman" w:hAnsi="Times New Roman" w:cs="Times New Roman" w:hint="eastAsia"/>
          <w:b/>
        </w:rPr>
        <w:t>五</w:t>
      </w:r>
      <w:r>
        <w:rPr>
          <w:rFonts w:ascii="Times New Roman" w:hAnsi="Times New Roman" w:cs="Times New Roman"/>
          <w:b/>
        </w:rPr>
        <w:t>、投资者可通过以下途径咨询有关情况</w:t>
      </w:r>
    </w:p>
    <w:p w:rsidR="00994811" w:rsidRDefault="00727D03">
      <w:pPr>
        <w:pStyle w:val="a7"/>
        <w:snapToGrid w:val="0"/>
        <w:spacing w:before="0" w:beforeAutospacing="0" w:after="0" w:afterAutospacing="0" w:line="360" w:lineRule="auto"/>
        <w:ind w:leftChars="100" w:left="450" w:hangingChars="100" w:hanging="240"/>
        <w:jc w:val="both"/>
        <w:outlineLvl w:val="0"/>
        <w:rPr>
          <w:rFonts w:ascii="Times New Roman" w:hAnsi="Times New Roman" w:cs="Times New Roman"/>
        </w:rPr>
      </w:pPr>
      <w:r>
        <w:rPr>
          <w:rFonts w:ascii="Times New Roman" w:hAnsi="Times New Roman" w:cs="Times New Roman" w:hint="eastAsia"/>
          <w:kern w:val="2"/>
        </w:rPr>
        <w:t xml:space="preserve">  </w:t>
      </w:r>
      <w:r>
        <w:rPr>
          <w:rFonts w:ascii="Times New Roman" w:hAnsi="Times New Roman" w:cs="Times New Roman" w:hint="eastAsia"/>
        </w:rPr>
        <w:t>1</w:t>
      </w:r>
      <w:r>
        <w:rPr>
          <w:rFonts w:ascii="Times New Roman" w:hAnsi="Times New Roman" w:cs="Times New Roman" w:hint="eastAsia"/>
        </w:rPr>
        <w:t>、</w:t>
      </w:r>
      <w:r>
        <w:rPr>
          <w:rFonts w:ascii="Times New Roman" w:hAnsi="Times New Roman" w:cs="Times New Roman"/>
        </w:rPr>
        <w:t>中国工商银行股份有限公司</w:t>
      </w:r>
    </w:p>
    <w:p w:rsidR="00994811" w:rsidRDefault="00727D03">
      <w:pPr>
        <w:adjustRightInd w:val="0"/>
        <w:snapToGrid w:val="0"/>
        <w:spacing w:line="360" w:lineRule="auto"/>
        <w:ind w:firstLineChars="200" w:firstLine="480"/>
        <w:rPr>
          <w:rFonts w:ascii="Times New Roman" w:eastAsia="宋体" w:hAnsi="Times New Roman" w:cs="Times New Roman"/>
          <w:kern w:val="0"/>
          <w:sz w:val="24"/>
          <w:szCs w:val="24"/>
        </w:rPr>
      </w:pPr>
      <w:r>
        <w:rPr>
          <w:rFonts w:ascii="Times New Roman" w:eastAsia="宋体" w:hAnsi="Times New Roman" w:cs="Times New Roman"/>
          <w:kern w:val="0"/>
          <w:sz w:val="24"/>
          <w:szCs w:val="24"/>
        </w:rPr>
        <w:t>客服电话：</w:t>
      </w:r>
      <w:r>
        <w:rPr>
          <w:rFonts w:ascii="Times New Roman" w:eastAsia="宋体" w:hAnsi="Times New Roman" w:cs="Times New Roman" w:hint="eastAsia"/>
          <w:b/>
          <w:kern w:val="0"/>
          <w:sz w:val="24"/>
          <w:szCs w:val="24"/>
        </w:rPr>
        <w:t>95588</w:t>
      </w:r>
    </w:p>
    <w:p w:rsidR="00994811" w:rsidRDefault="00727D03">
      <w:pPr>
        <w:adjustRightInd w:val="0"/>
        <w:snapToGrid w:val="0"/>
        <w:spacing w:line="360" w:lineRule="auto"/>
        <w:ind w:firstLineChars="200" w:firstLine="480"/>
        <w:rPr>
          <w:rFonts w:ascii="Times New Roman" w:eastAsia="宋体" w:hAnsi="Times New Roman" w:cs="Times New Roman"/>
          <w:kern w:val="0"/>
          <w:sz w:val="24"/>
          <w:szCs w:val="24"/>
        </w:rPr>
      </w:pPr>
      <w:r>
        <w:rPr>
          <w:rFonts w:ascii="Times New Roman" w:eastAsia="宋体" w:hAnsi="Times New Roman" w:cs="Times New Roman"/>
          <w:kern w:val="0"/>
          <w:sz w:val="24"/>
          <w:szCs w:val="24"/>
        </w:rPr>
        <w:t>公司网址：</w:t>
      </w:r>
      <w:hyperlink r:id="rId9" w:history="1">
        <w:r>
          <w:rPr>
            <w:rFonts w:ascii="Times New Roman" w:eastAsia="宋体" w:hAnsi="Times New Roman" w:cs="Times New Roman" w:hint="eastAsia"/>
            <w:b/>
            <w:kern w:val="0"/>
            <w:sz w:val="24"/>
            <w:szCs w:val="24"/>
          </w:rPr>
          <w:t>www.</w:t>
        </w:r>
        <w:r>
          <w:rPr>
            <w:rFonts w:ascii="Times New Roman" w:eastAsia="宋体" w:hAnsi="Times New Roman" w:cs="Times New Roman"/>
            <w:b/>
            <w:kern w:val="0"/>
            <w:sz w:val="24"/>
            <w:szCs w:val="24"/>
          </w:rPr>
          <w:t>icbc</w:t>
        </w:r>
        <w:r>
          <w:rPr>
            <w:rFonts w:ascii="Times New Roman" w:eastAsia="宋体" w:hAnsi="Times New Roman" w:cs="Times New Roman" w:hint="eastAsia"/>
            <w:b/>
            <w:kern w:val="0"/>
            <w:sz w:val="24"/>
            <w:szCs w:val="24"/>
          </w:rPr>
          <w:t>.com</w:t>
        </w:r>
      </w:hyperlink>
      <w:r>
        <w:rPr>
          <w:rFonts w:ascii="Times New Roman" w:eastAsia="宋体" w:hAnsi="Times New Roman" w:cs="Times New Roman"/>
          <w:b/>
          <w:kern w:val="0"/>
          <w:sz w:val="24"/>
          <w:szCs w:val="24"/>
        </w:rPr>
        <w:t>.cn</w:t>
      </w:r>
    </w:p>
    <w:p w:rsidR="00994811" w:rsidRDefault="00727D03">
      <w:pPr>
        <w:pStyle w:val="a7"/>
        <w:snapToGrid w:val="0"/>
        <w:spacing w:before="0" w:beforeAutospacing="0" w:after="0" w:afterAutospacing="0" w:line="360" w:lineRule="auto"/>
        <w:ind w:leftChars="100" w:left="450" w:hangingChars="100" w:hanging="240"/>
        <w:jc w:val="both"/>
        <w:outlineLvl w:val="0"/>
        <w:rPr>
          <w:rFonts w:ascii="Times New Roman" w:hAnsi="Times New Roman" w:cs="Times New Roman"/>
        </w:rPr>
      </w:pPr>
      <w:r>
        <w:rPr>
          <w:rFonts w:ascii="Times New Roman" w:hAnsi="Times New Roman" w:cs="Times New Roman" w:hint="eastAsia"/>
          <w:kern w:val="2"/>
        </w:rPr>
        <w:t xml:space="preserve">  </w:t>
      </w:r>
      <w:r>
        <w:rPr>
          <w:rFonts w:ascii="Times New Roman" w:hAnsi="Times New Roman" w:cs="Times New Roman"/>
        </w:rPr>
        <w:t>2</w:t>
      </w:r>
      <w:r>
        <w:rPr>
          <w:rFonts w:ascii="Times New Roman" w:hAnsi="Times New Roman" w:cs="Times New Roman"/>
        </w:rPr>
        <w:t>、华商基金管理有限公司</w:t>
      </w:r>
      <w:r>
        <w:rPr>
          <w:rFonts w:ascii="Times New Roman" w:hAnsi="Times New Roman" w:cs="Times New Roman"/>
        </w:rPr>
        <w:br/>
      </w:r>
      <w:r>
        <w:rPr>
          <w:rFonts w:ascii="Times New Roman" w:hAnsi="Times New Roman" w:cs="Times New Roman"/>
        </w:rPr>
        <w:t>客服电话：</w:t>
      </w:r>
      <w:r>
        <w:rPr>
          <w:rFonts w:ascii="Times New Roman" w:hAnsi="Times New Roman" w:cs="Times New Roman"/>
          <w:b/>
        </w:rPr>
        <w:t>400-700-8880</w:t>
      </w:r>
      <w:r>
        <w:rPr>
          <w:rFonts w:ascii="Times New Roman" w:hAnsi="Times New Roman" w:cs="Times New Roman"/>
          <w:b/>
        </w:rPr>
        <w:t>；</w:t>
      </w:r>
      <w:r>
        <w:rPr>
          <w:rFonts w:ascii="Times New Roman" w:hAnsi="Times New Roman" w:cs="Times New Roman"/>
          <w:b/>
        </w:rPr>
        <w:t>010-58573300</w:t>
      </w:r>
      <w:r>
        <w:rPr>
          <w:rFonts w:ascii="Times New Roman" w:hAnsi="Times New Roman" w:cs="Times New Roman"/>
        </w:rPr>
        <w:br/>
      </w:r>
      <w:r>
        <w:rPr>
          <w:rFonts w:ascii="Times New Roman" w:hAnsi="Times New Roman" w:cs="Times New Roman"/>
        </w:rPr>
        <w:t>公司网址：</w:t>
      </w:r>
      <w:hyperlink r:id="rId10" w:history="1">
        <w:r>
          <w:rPr>
            <w:rFonts w:ascii="Times New Roman" w:hAnsi="Times New Roman" w:cs="Times New Roman"/>
            <w:b/>
          </w:rPr>
          <w:t>www.hsfund.com</w:t>
        </w:r>
      </w:hyperlink>
    </w:p>
    <w:p w:rsidR="00994811" w:rsidRDefault="00994811">
      <w:pPr>
        <w:spacing w:line="360" w:lineRule="auto"/>
        <w:rPr>
          <w:rFonts w:ascii="Times New Roman" w:eastAsia="宋体" w:hAnsi="Times New Roman" w:cs="Times New Roman"/>
          <w:sz w:val="24"/>
          <w:szCs w:val="24"/>
        </w:rPr>
      </w:pPr>
    </w:p>
    <w:p w:rsidR="00994811" w:rsidRDefault="00727D03">
      <w:pPr>
        <w:spacing w:line="360" w:lineRule="auto"/>
        <w:rPr>
          <w:rFonts w:ascii="Times New Roman" w:eastAsia="宋体" w:hAnsi="Times New Roman" w:cs="Times New Roman"/>
          <w:b/>
          <w:sz w:val="24"/>
          <w:szCs w:val="24"/>
        </w:rPr>
      </w:pPr>
      <w:r>
        <w:rPr>
          <w:rFonts w:ascii="Times New Roman" w:eastAsia="宋体" w:hAnsi="Times New Roman" w:cs="Times New Roman" w:hint="eastAsia"/>
          <w:b/>
          <w:sz w:val="24"/>
          <w:szCs w:val="24"/>
        </w:rPr>
        <w:t>六、</w:t>
      </w:r>
      <w:r>
        <w:rPr>
          <w:rFonts w:ascii="Times New Roman" w:eastAsia="宋体" w:hAnsi="Times New Roman" w:cs="Times New Roman"/>
          <w:b/>
          <w:sz w:val="24"/>
          <w:szCs w:val="24"/>
        </w:rPr>
        <w:t>风险提示</w:t>
      </w:r>
    </w:p>
    <w:p w:rsidR="00994811" w:rsidRDefault="00727D03">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w:t>
      </w:r>
    </w:p>
    <w:p w:rsidR="00994811" w:rsidRDefault="00727D03">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本基金管理人承诺以诚实信用、勤勉尽责的原则管理和运用基金资产，但不保证基金一定盈利，也不保证最低收益。投资者在投资各基金前，请务必考虑自己的风险承受能力，在控制风险的前提下实现投资收益。投资有风险，选择须谨慎。</w:t>
      </w:r>
    </w:p>
    <w:p w:rsidR="00994811" w:rsidRDefault="00727D03">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特此公告。</w:t>
      </w:r>
      <w:r>
        <w:rPr>
          <w:rFonts w:ascii="Times New Roman" w:eastAsia="宋体" w:hAnsi="Times New Roman" w:cs="Times New Roman"/>
          <w:sz w:val="24"/>
          <w:szCs w:val="24"/>
        </w:rPr>
        <w:br/>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                                      </w:t>
      </w:r>
      <w:r>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br/>
        <w:t xml:space="preserve">                                                                  </w:t>
      </w:r>
      <w:r>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华商基金管理有限公司</w:t>
      </w:r>
      <w:r>
        <w:rPr>
          <w:rFonts w:ascii="Times New Roman" w:eastAsia="宋体" w:hAnsi="Times New Roman" w:cs="Times New Roman"/>
          <w:sz w:val="24"/>
          <w:szCs w:val="24"/>
        </w:rPr>
        <w:br/>
        <w:t>                                                                       </w:t>
      </w:r>
      <w:r>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20</w:t>
      </w:r>
      <w:r>
        <w:rPr>
          <w:rFonts w:ascii="Times New Roman" w:eastAsia="宋体" w:hAnsi="Times New Roman" w:cs="Times New Roman" w:hint="eastAsia"/>
          <w:sz w:val="24"/>
          <w:szCs w:val="24"/>
        </w:rPr>
        <w:t>20</w:t>
      </w:r>
      <w:r>
        <w:rPr>
          <w:rFonts w:ascii="Times New Roman" w:eastAsia="宋体" w:hAnsi="Times New Roman" w:cs="Times New Roman"/>
          <w:sz w:val="24"/>
          <w:szCs w:val="24"/>
        </w:rPr>
        <w:t>年</w:t>
      </w:r>
      <w:r>
        <w:rPr>
          <w:rFonts w:ascii="Times New Roman" w:eastAsia="宋体" w:hAnsi="Times New Roman" w:cs="Times New Roman" w:hint="eastAsia"/>
          <w:sz w:val="24"/>
          <w:szCs w:val="24"/>
        </w:rPr>
        <w:t>12</w:t>
      </w:r>
      <w:r>
        <w:rPr>
          <w:rFonts w:ascii="Times New Roman" w:eastAsia="宋体" w:hAnsi="Times New Roman" w:cs="Times New Roman"/>
          <w:sz w:val="24"/>
          <w:szCs w:val="24"/>
        </w:rPr>
        <w:t>月</w:t>
      </w:r>
      <w:r>
        <w:rPr>
          <w:rFonts w:ascii="Times New Roman" w:eastAsia="宋体" w:hAnsi="Times New Roman" w:cs="Times New Roman" w:hint="eastAsia"/>
          <w:sz w:val="24"/>
          <w:szCs w:val="24"/>
        </w:rPr>
        <w:t>31</w:t>
      </w:r>
      <w:r>
        <w:rPr>
          <w:rFonts w:ascii="Times New Roman" w:eastAsia="宋体" w:hAnsi="Times New Roman" w:cs="Times New Roman"/>
          <w:sz w:val="24"/>
          <w:szCs w:val="24"/>
        </w:rPr>
        <w:t>日</w:t>
      </w:r>
    </w:p>
    <w:sectPr w:rsidR="00994811" w:rsidSect="00994811">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161F282E"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6837" w:rsidRDefault="00796837" w:rsidP="00A252C4">
      <w:r>
        <w:separator/>
      </w:r>
    </w:p>
  </w:endnote>
  <w:endnote w:type="continuationSeparator" w:id="0">
    <w:p w:rsidR="00796837" w:rsidRDefault="00796837" w:rsidP="00A252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6837" w:rsidRDefault="00796837" w:rsidP="00A252C4">
      <w:r>
        <w:separator/>
      </w:r>
    </w:p>
  </w:footnote>
  <w:footnote w:type="continuationSeparator" w:id="0">
    <w:p w:rsidR="00796837" w:rsidRDefault="00796837" w:rsidP="00A252C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88783F"/>
    <w:multiLevelType w:val="multilevel"/>
    <w:tmpl w:val="4E88783F"/>
    <w:lvl w:ilvl="0">
      <w:start w:val="1"/>
      <w:numFmt w:val="japaneseCounting"/>
      <w:lvlText w:val="%1、"/>
      <w:lvlJc w:val="left"/>
      <w:pPr>
        <w:ind w:left="930" w:hanging="510"/>
      </w:pPr>
      <w:rPr>
        <w:rFonts w:hint="default"/>
        <w:b/>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
    <w:nsid w:val="6DD43626"/>
    <w:multiLevelType w:val="multilevel"/>
    <w:tmpl w:val="6DD43626"/>
    <w:lvl w:ilvl="0">
      <w:start w:val="1"/>
      <w:numFmt w:val="decimal"/>
      <w:lvlText w:val="%1."/>
      <w:lvlJc w:val="left"/>
      <w:pPr>
        <w:ind w:left="960" w:hanging="420"/>
      </w:pPr>
    </w:lvl>
    <w:lvl w:ilvl="1">
      <w:start w:val="1"/>
      <w:numFmt w:val="lowerLetter"/>
      <w:lvlText w:val="%2)"/>
      <w:lvlJc w:val="left"/>
      <w:pPr>
        <w:ind w:left="1380" w:hanging="420"/>
      </w:pPr>
    </w:lvl>
    <w:lvl w:ilvl="2">
      <w:start w:val="1"/>
      <w:numFmt w:val="lowerRoman"/>
      <w:lvlText w:val="%3."/>
      <w:lvlJc w:val="right"/>
      <w:pPr>
        <w:ind w:left="1800" w:hanging="420"/>
      </w:pPr>
    </w:lvl>
    <w:lvl w:ilvl="3">
      <w:start w:val="1"/>
      <w:numFmt w:val="decimal"/>
      <w:lvlText w:val="%4."/>
      <w:lvlJc w:val="left"/>
      <w:pPr>
        <w:ind w:left="2220" w:hanging="420"/>
      </w:pPr>
    </w:lvl>
    <w:lvl w:ilvl="4">
      <w:start w:val="1"/>
      <w:numFmt w:val="lowerLetter"/>
      <w:lvlText w:val="%5)"/>
      <w:lvlJc w:val="left"/>
      <w:pPr>
        <w:ind w:left="2640" w:hanging="420"/>
      </w:pPr>
    </w:lvl>
    <w:lvl w:ilvl="5">
      <w:start w:val="1"/>
      <w:numFmt w:val="lowerRoman"/>
      <w:lvlText w:val="%6."/>
      <w:lvlJc w:val="right"/>
      <w:pPr>
        <w:ind w:left="3060" w:hanging="420"/>
      </w:pPr>
    </w:lvl>
    <w:lvl w:ilvl="6">
      <w:start w:val="1"/>
      <w:numFmt w:val="decimal"/>
      <w:lvlText w:val="%7."/>
      <w:lvlJc w:val="left"/>
      <w:pPr>
        <w:ind w:left="3480" w:hanging="420"/>
      </w:pPr>
    </w:lvl>
    <w:lvl w:ilvl="7">
      <w:start w:val="1"/>
      <w:numFmt w:val="lowerLetter"/>
      <w:lvlText w:val="%8)"/>
      <w:lvlJc w:val="left"/>
      <w:pPr>
        <w:ind w:left="3900" w:hanging="420"/>
      </w:pPr>
    </w:lvl>
    <w:lvl w:ilvl="8">
      <w:start w:val="1"/>
      <w:numFmt w:val="lowerRoman"/>
      <w:lvlText w:val="%9."/>
      <w:lvlJc w:val="right"/>
      <w:pPr>
        <w:ind w:left="4320" w:hanging="42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zongp">
    <w15:presenceInfo w15:providerId="None" w15:userId="zongp"/>
  </w15:person>
  <w15:person w15:author="颜胡">
    <w15:presenceInfo w15:providerId="None" w15:userId="颜胡"/>
  </w15:person>
  <w15:person w15:author="liuw">
    <w15:presenceInfo w15:providerId="None" w15:userId="liuw"/>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91533"/>
    <w:rsid w:val="00001221"/>
    <w:rsid w:val="00001D28"/>
    <w:rsid w:val="000036B3"/>
    <w:rsid w:val="0000550C"/>
    <w:rsid w:val="0000693A"/>
    <w:rsid w:val="00012F2E"/>
    <w:rsid w:val="00015006"/>
    <w:rsid w:val="00016797"/>
    <w:rsid w:val="00017D4F"/>
    <w:rsid w:val="000200CC"/>
    <w:rsid w:val="0002100C"/>
    <w:rsid w:val="000210A0"/>
    <w:rsid w:val="0002504D"/>
    <w:rsid w:val="000254B0"/>
    <w:rsid w:val="00027B9C"/>
    <w:rsid w:val="00032A57"/>
    <w:rsid w:val="00033522"/>
    <w:rsid w:val="00040119"/>
    <w:rsid w:val="00041B9D"/>
    <w:rsid w:val="00041E4E"/>
    <w:rsid w:val="00043544"/>
    <w:rsid w:val="000458CA"/>
    <w:rsid w:val="00046310"/>
    <w:rsid w:val="00046FA9"/>
    <w:rsid w:val="00057B94"/>
    <w:rsid w:val="0006173A"/>
    <w:rsid w:val="0006224D"/>
    <w:rsid w:val="0006430E"/>
    <w:rsid w:val="00064B7A"/>
    <w:rsid w:val="0007156C"/>
    <w:rsid w:val="000720C8"/>
    <w:rsid w:val="000721E6"/>
    <w:rsid w:val="00073792"/>
    <w:rsid w:val="00074CA6"/>
    <w:rsid w:val="000754A7"/>
    <w:rsid w:val="00080828"/>
    <w:rsid w:val="00081056"/>
    <w:rsid w:val="000810C9"/>
    <w:rsid w:val="0009381A"/>
    <w:rsid w:val="000961C9"/>
    <w:rsid w:val="000A1452"/>
    <w:rsid w:val="000A2804"/>
    <w:rsid w:val="000A28D7"/>
    <w:rsid w:val="000A7F23"/>
    <w:rsid w:val="000B07CF"/>
    <w:rsid w:val="000B3C0B"/>
    <w:rsid w:val="000B479D"/>
    <w:rsid w:val="000B56F2"/>
    <w:rsid w:val="000B7978"/>
    <w:rsid w:val="000C20A3"/>
    <w:rsid w:val="000C25A8"/>
    <w:rsid w:val="000C467C"/>
    <w:rsid w:val="000C4C27"/>
    <w:rsid w:val="000C5F43"/>
    <w:rsid w:val="000C6459"/>
    <w:rsid w:val="000C7BB0"/>
    <w:rsid w:val="000D2E12"/>
    <w:rsid w:val="000D5845"/>
    <w:rsid w:val="000E24DF"/>
    <w:rsid w:val="000E3983"/>
    <w:rsid w:val="000E43D1"/>
    <w:rsid w:val="000E7557"/>
    <w:rsid w:val="000F2014"/>
    <w:rsid w:val="000F28CF"/>
    <w:rsid w:val="000F4093"/>
    <w:rsid w:val="000F4402"/>
    <w:rsid w:val="001054C5"/>
    <w:rsid w:val="001167DA"/>
    <w:rsid w:val="00117197"/>
    <w:rsid w:val="00121A19"/>
    <w:rsid w:val="001237CF"/>
    <w:rsid w:val="001264A9"/>
    <w:rsid w:val="0013458B"/>
    <w:rsid w:val="00134C31"/>
    <w:rsid w:val="0014362B"/>
    <w:rsid w:val="00147A04"/>
    <w:rsid w:val="00151756"/>
    <w:rsid w:val="00161DEF"/>
    <w:rsid w:val="00173741"/>
    <w:rsid w:val="00173C39"/>
    <w:rsid w:val="001772D5"/>
    <w:rsid w:val="00177DA5"/>
    <w:rsid w:val="0018181F"/>
    <w:rsid w:val="00183666"/>
    <w:rsid w:val="00184AF7"/>
    <w:rsid w:val="001856D9"/>
    <w:rsid w:val="0019015C"/>
    <w:rsid w:val="001918B9"/>
    <w:rsid w:val="0019731A"/>
    <w:rsid w:val="001A5197"/>
    <w:rsid w:val="001A63D5"/>
    <w:rsid w:val="001A6B95"/>
    <w:rsid w:val="001B7245"/>
    <w:rsid w:val="001B7452"/>
    <w:rsid w:val="001D31CC"/>
    <w:rsid w:val="001E1D61"/>
    <w:rsid w:val="001E2097"/>
    <w:rsid w:val="001E2F91"/>
    <w:rsid w:val="001F20F8"/>
    <w:rsid w:val="00201F0A"/>
    <w:rsid w:val="00202BE0"/>
    <w:rsid w:val="00204528"/>
    <w:rsid w:val="00206735"/>
    <w:rsid w:val="002107E3"/>
    <w:rsid w:val="00213CD1"/>
    <w:rsid w:val="00214BEC"/>
    <w:rsid w:val="00214EA4"/>
    <w:rsid w:val="00224550"/>
    <w:rsid w:val="00227FEA"/>
    <w:rsid w:val="00230C45"/>
    <w:rsid w:val="002311B3"/>
    <w:rsid w:val="00231282"/>
    <w:rsid w:val="00232B62"/>
    <w:rsid w:val="00233D7D"/>
    <w:rsid w:val="002424C4"/>
    <w:rsid w:val="00244683"/>
    <w:rsid w:val="00247181"/>
    <w:rsid w:val="00251248"/>
    <w:rsid w:val="0026096F"/>
    <w:rsid w:val="00263BC2"/>
    <w:rsid w:val="00264191"/>
    <w:rsid w:val="002646C1"/>
    <w:rsid w:val="00265E00"/>
    <w:rsid w:val="00272A72"/>
    <w:rsid w:val="002775EE"/>
    <w:rsid w:val="00277E1E"/>
    <w:rsid w:val="00281F64"/>
    <w:rsid w:val="002861F4"/>
    <w:rsid w:val="00290C05"/>
    <w:rsid w:val="00295362"/>
    <w:rsid w:val="002A690A"/>
    <w:rsid w:val="002A6ED5"/>
    <w:rsid w:val="002A757A"/>
    <w:rsid w:val="002B475A"/>
    <w:rsid w:val="002B6184"/>
    <w:rsid w:val="002D0E33"/>
    <w:rsid w:val="002D65FF"/>
    <w:rsid w:val="002E2D6A"/>
    <w:rsid w:val="002E3B5A"/>
    <w:rsid w:val="002E5C10"/>
    <w:rsid w:val="002E6AB8"/>
    <w:rsid w:val="002E7EAA"/>
    <w:rsid w:val="002F2205"/>
    <w:rsid w:val="0030261B"/>
    <w:rsid w:val="00304788"/>
    <w:rsid w:val="00314D7E"/>
    <w:rsid w:val="00314FCE"/>
    <w:rsid w:val="00322A46"/>
    <w:rsid w:val="003231A6"/>
    <w:rsid w:val="00325BF8"/>
    <w:rsid w:val="003373F7"/>
    <w:rsid w:val="00341F9B"/>
    <w:rsid w:val="003513F0"/>
    <w:rsid w:val="00356927"/>
    <w:rsid w:val="00356D77"/>
    <w:rsid w:val="0036053A"/>
    <w:rsid w:val="00374FCA"/>
    <w:rsid w:val="0038144C"/>
    <w:rsid w:val="0038162D"/>
    <w:rsid w:val="00383255"/>
    <w:rsid w:val="00385851"/>
    <w:rsid w:val="00386CA6"/>
    <w:rsid w:val="00394E16"/>
    <w:rsid w:val="003A03DE"/>
    <w:rsid w:val="003A0B92"/>
    <w:rsid w:val="003A3938"/>
    <w:rsid w:val="003C5917"/>
    <w:rsid w:val="003D1E1E"/>
    <w:rsid w:val="003D4305"/>
    <w:rsid w:val="003D4DBD"/>
    <w:rsid w:val="003E612D"/>
    <w:rsid w:val="003E6E55"/>
    <w:rsid w:val="003F2283"/>
    <w:rsid w:val="003F6466"/>
    <w:rsid w:val="003F7301"/>
    <w:rsid w:val="0040125E"/>
    <w:rsid w:val="00402618"/>
    <w:rsid w:val="00414B90"/>
    <w:rsid w:val="00424544"/>
    <w:rsid w:val="004255F6"/>
    <w:rsid w:val="00425A60"/>
    <w:rsid w:val="004261EB"/>
    <w:rsid w:val="004328F5"/>
    <w:rsid w:val="00433188"/>
    <w:rsid w:val="00437D41"/>
    <w:rsid w:val="00460CF0"/>
    <w:rsid w:val="00461023"/>
    <w:rsid w:val="00464A56"/>
    <w:rsid w:val="004655DA"/>
    <w:rsid w:val="004671A3"/>
    <w:rsid w:val="00475F05"/>
    <w:rsid w:val="00480A21"/>
    <w:rsid w:val="00480CB3"/>
    <w:rsid w:val="0048157C"/>
    <w:rsid w:val="00484A6F"/>
    <w:rsid w:val="004866FB"/>
    <w:rsid w:val="00486B9B"/>
    <w:rsid w:val="00491510"/>
    <w:rsid w:val="00494789"/>
    <w:rsid w:val="0049766B"/>
    <w:rsid w:val="004A6687"/>
    <w:rsid w:val="004B1532"/>
    <w:rsid w:val="004B4590"/>
    <w:rsid w:val="004B6B21"/>
    <w:rsid w:val="004C280C"/>
    <w:rsid w:val="004C49B4"/>
    <w:rsid w:val="004C57A8"/>
    <w:rsid w:val="004C666E"/>
    <w:rsid w:val="004D43AB"/>
    <w:rsid w:val="004D5223"/>
    <w:rsid w:val="004D6B89"/>
    <w:rsid w:val="004E16E3"/>
    <w:rsid w:val="004E364C"/>
    <w:rsid w:val="004E4646"/>
    <w:rsid w:val="004E5146"/>
    <w:rsid w:val="004F0D9E"/>
    <w:rsid w:val="004F20C5"/>
    <w:rsid w:val="004F268C"/>
    <w:rsid w:val="004F5FF9"/>
    <w:rsid w:val="00502267"/>
    <w:rsid w:val="0050348E"/>
    <w:rsid w:val="00506EA6"/>
    <w:rsid w:val="00507D77"/>
    <w:rsid w:val="00516EF1"/>
    <w:rsid w:val="00517216"/>
    <w:rsid w:val="00521CC9"/>
    <w:rsid w:val="005252C2"/>
    <w:rsid w:val="00531091"/>
    <w:rsid w:val="00531856"/>
    <w:rsid w:val="00532D96"/>
    <w:rsid w:val="005362BE"/>
    <w:rsid w:val="00544442"/>
    <w:rsid w:val="005468CC"/>
    <w:rsid w:val="00546BB0"/>
    <w:rsid w:val="00551F3A"/>
    <w:rsid w:val="0055346D"/>
    <w:rsid w:val="005604B1"/>
    <w:rsid w:val="00562293"/>
    <w:rsid w:val="00562EEF"/>
    <w:rsid w:val="0056433F"/>
    <w:rsid w:val="00566C3A"/>
    <w:rsid w:val="00573E9D"/>
    <w:rsid w:val="005755C4"/>
    <w:rsid w:val="005823DE"/>
    <w:rsid w:val="00587205"/>
    <w:rsid w:val="00587558"/>
    <w:rsid w:val="0059629A"/>
    <w:rsid w:val="00596408"/>
    <w:rsid w:val="00597311"/>
    <w:rsid w:val="005B0001"/>
    <w:rsid w:val="005B062B"/>
    <w:rsid w:val="005B11DD"/>
    <w:rsid w:val="005B143F"/>
    <w:rsid w:val="005B2E7F"/>
    <w:rsid w:val="005B7BAC"/>
    <w:rsid w:val="005C5DBF"/>
    <w:rsid w:val="005D12C3"/>
    <w:rsid w:val="005D38A0"/>
    <w:rsid w:val="005D4421"/>
    <w:rsid w:val="005E0C08"/>
    <w:rsid w:val="005E0F58"/>
    <w:rsid w:val="005E2F24"/>
    <w:rsid w:val="005E484D"/>
    <w:rsid w:val="005E519F"/>
    <w:rsid w:val="005E69A0"/>
    <w:rsid w:val="005E6D76"/>
    <w:rsid w:val="005E707C"/>
    <w:rsid w:val="005F11A2"/>
    <w:rsid w:val="005F4083"/>
    <w:rsid w:val="005F5557"/>
    <w:rsid w:val="005F7547"/>
    <w:rsid w:val="00601C5E"/>
    <w:rsid w:val="00603D22"/>
    <w:rsid w:val="00615F0F"/>
    <w:rsid w:val="00620538"/>
    <w:rsid w:val="00620D30"/>
    <w:rsid w:val="00621250"/>
    <w:rsid w:val="006220F4"/>
    <w:rsid w:val="006309FE"/>
    <w:rsid w:val="00631B1D"/>
    <w:rsid w:val="00637828"/>
    <w:rsid w:val="00637EB1"/>
    <w:rsid w:val="0064052F"/>
    <w:rsid w:val="00640AB0"/>
    <w:rsid w:val="00646871"/>
    <w:rsid w:val="0064699F"/>
    <w:rsid w:val="00647797"/>
    <w:rsid w:val="006518EA"/>
    <w:rsid w:val="00651BEB"/>
    <w:rsid w:val="0065292F"/>
    <w:rsid w:val="006535A6"/>
    <w:rsid w:val="006544FC"/>
    <w:rsid w:val="006624CC"/>
    <w:rsid w:val="00666FF4"/>
    <w:rsid w:val="0066754C"/>
    <w:rsid w:val="00677165"/>
    <w:rsid w:val="00694311"/>
    <w:rsid w:val="00696CF6"/>
    <w:rsid w:val="00696DC8"/>
    <w:rsid w:val="00697609"/>
    <w:rsid w:val="006A0FCB"/>
    <w:rsid w:val="006B41CD"/>
    <w:rsid w:val="006C14AC"/>
    <w:rsid w:val="006C2226"/>
    <w:rsid w:val="006C28B7"/>
    <w:rsid w:val="006C5066"/>
    <w:rsid w:val="006C6D1A"/>
    <w:rsid w:val="006C6E02"/>
    <w:rsid w:val="006D0233"/>
    <w:rsid w:val="006D2664"/>
    <w:rsid w:val="006E04A1"/>
    <w:rsid w:val="006E3B61"/>
    <w:rsid w:val="006E461F"/>
    <w:rsid w:val="006F2BA1"/>
    <w:rsid w:val="006F3FD3"/>
    <w:rsid w:val="006F67AB"/>
    <w:rsid w:val="00704542"/>
    <w:rsid w:val="0070613A"/>
    <w:rsid w:val="00706786"/>
    <w:rsid w:val="00715AD9"/>
    <w:rsid w:val="00726599"/>
    <w:rsid w:val="00727D03"/>
    <w:rsid w:val="00727F46"/>
    <w:rsid w:val="00732FFF"/>
    <w:rsid w:val="00733E26"/>
    <w:rsid w:val="00735EA5"/>
    <w:rsid w:val="007361F0"/>
    <w:rsid w:val="00740AB3"/>
    <w:rsid w:val="00747C9A"/>
    <w:rsid w:val="00764D2A"/>
    <w:rsid w:val="0076722D"/>
    <w:rsid w:val="007700D4"/>
    <w:rsid w:val="00771128"/>
    <w:rsid w:val="00771C51"/>
    <w:rsid w:val="00776A94"/>
    <w:rsid w:val="0077711E"/>
    <w:rsid w:val="007809DF"/>
    <w:rsid w:val="007823DE"/>
    <w:rsid w:val="00784FCF"/>
    <w:rsid w:val="00787C89"/>
    <w:rsid w:val="00791186"/>
    <w:rsid w:val="007912BC"/>
    <w:rsid w:val="00794279"/>
    <w:rsid w:val="00795CC2"/>
    <w:rsid w:val="00796837"/>
    <w:rsid w:val="007A0A58"/>
    <w:rsid w:val="007A677C"/>
    <w:rsid w:val="007A68B9"/>
    <w:rsid w:val="007A6BCB"/>
    <w:rsid w:val="007A758D"/>
    <w:rsid w:val="007B1FB2"/>
    <w:rsid w:val="007B2F5F"/>
    <w:rsid w:val="007B59BD"/>
    <w:rsid w:val="007B6597"/>
    <w:rsid w:val="007B786B"/>
    <w:rsid w:val="007C66FE"/>
    <w:rsid w:val="007D04D4"/>
    <w:rsid w:val="007D1631"/>
    <w:rsid w:val="007D1647"/>
    <w:rsid w:val="007D29AA"/>
    <w:rsid w:val="007E328F"/>
    <w:rsid w:val="007E526B"/>
    <w:rsid w:val="007E5DA7"/>
    <w:rsid w:val="007F0113"/>
    <w:rsid w:val="007F0FAD"/>
    <w:rsid w:val="00801139"/>
    <w:rsid w:val="00807167"/>
    <w:rsid w:val="008104DE"/>
    <w:rsid w:val="00814899"/>
    <w:rsid w:val="008154BE"/>
    <w:rsid w:val="0083114A"/>
    <w:rsid w:val="00831C57"/>
    <w:rsid w:val="0083565F"/>
    <w:rsid w:val="00843A49"/>
    <w:rsid w:val="0084719F"/>
    <w:rsid w:val="008535BA"/>
    <w:rsid w:val="00856326"/>
    <w:rsid w:val="00856382"/>
    <w:rsid w:val="0086310D"/>
    <w:rsid w:val="0086337F"/>
    <w:rsid w:val="008640F7"/>
    <w:rsid w:val="00877327"/>
    <w:rsid w:val="008820FB"/>
    <w:rsid w:val="008841EA"/>
    <w:rsid w:val="0088532E"/>
    <w:rsid w:val="008874A5"/>
    <w:rsid w:val="00890587"/>
    <w:rsid w:val="0089183F"/>
    <w:rsid w:val="0089237D"/>
    <w:rsid w:val="00892431"/>
    <w:rsid w:val="00892D1F"/>
    <w:rsid w:val="00897B21"/>
    <w:rsid w:val="008A2285"/>
    <w:rsid w:val="008A4CDD"/>
    <w:rsid w:val="008A6A35"/>
    <w:rsid w:val="008B0791"/>
    <w:rsid w:val="008B1855"/>
    <w:rsid w:val="008B253D"/>
    <w:rsid w:val="008B6BE8"/>
    <w:rsid w:val="008C55E9"/>
    <w:rsid w:val="008C599D"/>
    <w:rsid w:val="008C636F"/>
    <w:rsid w:val="008D46BB"/>
    <w:rsid w:val="008D742C"/>
    <w:rsid w:val="008D75B9"/>
    <w:rsid w:val="008E0584"/>
    <w:rsid w:val="008E06FB"/>
    <w:rsid w:val="008E4434"/>
    <w:rsid w:val="008E7892"/>
    <w:rsid w:val="008E7D4B"/>
    <w:rsid w:val="008F2770"/>
    <w:rsid w:val="008F2CAC"/>
    <w:rsid w:val="008F5EE9"/>
    <w:rsid w:val="00906933"/>
    <w:rsid w:val="00910BEB"/>
    <w:rsid w:val="0091230B"/>
    <w:rsid w:val="009141C5"/>
    <w:rsid w:val="00926552"/>
    <w:rsid w:val="00931776"/>
    <w:rsid w:val="009355A9"/>
    <w:rsid w:val="00937D35"/>
    <w:rsid w:val="00942E18"/>
    <w:rsid w:val="00943E69"/>
    <w:rsid w:val="00946782"/>
    <w:rsid w:val="00951537"/>
    <w:rsid w:val="009534D2"/>
    <w:rsid w:val="00953585"/>
    <w:rsid w:val="00953F58"/>
    <w:rsid w:val="00956474"/>
    <w:rsid w:val="00956F1E"/>
    <w:rsid w:val="00957415"/>
    <w:rsid w:val="00965539"/>
    <w:rsid w:val="00965D5B"/>
    <w:rsid w:val="00970406"/>
    <w:rsid w:val="0097407C"/>
    <w:rsid w:val="0098122D"/>
    <w:rsid w:val="009822AE"/>
    <w:rsid w:val="00984AFA"/>
    <w:rsid w:val="009868FC"/>
    <w:rsid w:val="00990A21"/>
    <w:rsid w:val="00991533"/>
    <w:rsid w:val="009923DD"/>
    <w:rsid w:val="00992B26"/>
    <w:rsid w:val="00994811"/>
    <w:rsid w:val="00996B8E"/>
    <w:rsid w:val="009A27FC"/>
    <w:rsid w:val="009A7069"/>
    <w:rsid w:val="009B0843"/>
    <w:rsid w:val="009B6555"/>
    <w:rsid w:val="009B7352"/>
    <w:rsid w:val="009C28EF"/>
    <w:rsid w:val="009C2C2A"/>
    <w:rsid w:val="009C648F"/>
    <w:rsid w:val="009C6E60"/>
    <w:rsid w:val="009C7E0C"/>
    <w:rsid w:val="009D10D4"/>
    <w:rsid w:val="009E0493"/>
    <w:rsid w:val="009E0B5B"/>
    <w:rsid w:val="009E7721"/>
    <w:rsid w:val="009F332E"/>
    <w:rsid w:val="009F3C16"/>
    <w:rsid w:val="009F5EE1"/>
    <w:rsid w:val="009F7629"/>
    <w:rsid w:val="00A027BF"/>
    <w:rsid w:val="00A0450A"/>
    <w:rsid w:val="00A055B7"/>
    <w:rsid w:val="00A06268"/>
    <w:rsid w:val="00A079F4"/>
    <w:rsid w:val="00A11862"/>
    <w:rsid w:val="00A14D9F"/>
    <w:rsid w:val="00A23004"/>
    <w:rsid w:val="00A252C4"/>
    <w:rsid w:val="00A262B4"/>
    <w:rsid w:val="00A33A7C"/>
    <w:rsid w:val="00A3508F"/>
    <w:rsid w:val="00A35996"/>
    <w:rsid w:val="00A36E66"/>
    <w:rsid w:val="00A40644"/>
    <w:rsid w:val="00A46BFA"/>
    <w:rsid w:val="00A50A2D"/>
    <w:rsid w:val="00A50D9A"/>
    <w:rsid w:val="00A546AD"/>
    <w:rsid w:val="00A61751"/>
    <w:rsid w:val="00A625D0"/>
    <w:rsid w:val="00A64617"/>
    <w:rsid w:val="00A6711E"/>
    <w:rsid w:val="00A70EE9"/>
    <w:rsid w:val="00A73BD5"/>
    <w:rsid w:val="00A91804"/>
    <w:rsid w:val="00A91F13"/>
    <w:rsid w:val="00A94B64"/>
    <w:rsid w:val="00A95F8F"/>
    <w:rsid w:val="00AA2C7D"/>
    <w:rsid w:val="00AB12FB"/>
    <w:rsid w:val="00AB5108"/>
    <w:rsid w:val="00AB702D"/>
    <w:rsid w:val="00AC0800"/>
    <w:rsid w:val="00AC1D7D"/>
    <w:rsid w:val="00AC79A8"/>
    <w:rsid w:val="00AC7AD4"/>
    <w:rsid w:val="00AD0500"/>
    <w:rsid w:val="00AD13B2"/>
    <w:rsid w:val="00AD26D0"/>
    <w:rsid w:val="00AD6A0E"/>
    <w:rsid w:val="00AD7D53"/>
    <w:rsid w:val="00AE122C"/>
    <w:rsid w:val="00AE32F3"/>
    <w:rsid w:val="00AE4400"/>
    <w:rsid w:val="00AF1415"/>
    <w:rsid w:val="00AF3256"/>
    <w:rsid w:val="00AF51DC"/>
    <w:rsid w:val="00AF5E4E"/>
    <w:rsid w:val="00B043A2"/>
    <w:rsid w:val="00B12778"/>
    <w:rsid w:val="00B13054"/>
    <w:rsid w:val="00B149A9"/>
    <w:rsid w:val="00B24370"/>
    <w:rsid w:val="00B31548"/>
    <w:rsid w:val="00B33C3A"/>
    <w:rsid w:val="00B35678"/>
    <w:rsid w:val="00B3713E"/>
    <w:rsid w:val="00B37676"/>
    <w:rsid w:val="00B52AE1"/>
    <w:rsid w:val="00B53D80"/>
    <w:rsid w:val="00B5787F"/>
    <w:rsid w:val="00B57C62"/>
    <w:rsid w:val="00B63B43"/>
    <w:rsid w:val="00B6542F"/>
    <w:rsid w:val="00B6560F"/>
    <w:rsid w:val="00B74FB1"/>
    <w:rsid w:val="00B7736F"/>
    <w:rsid w:val="00B8096F"/>
    <w:rsid w:val="00B811B8"/>
    <w:rsid w:val="00B90F95"/>
    <w:rsid w:val="00BA000F"/>
    <w:rsid w:val="00BA055F"/>
    <w:rsid w:val="00BA10FF"/>
    <w:rsid w:val="00BA4BCD"/>
    <w:rsid w:val="00BB01CD"/>
    <w:rsid w:val="00BB1964"/>
    <w:rsid w:val="00BB4486"/>
    <w:rsid w:val="00BB5C56"/>
    <w:rsid w:val="00BB71DC"/>
    <w:rsid w:val="00BB773A"/>
    <w:rsid w:val="00BC105A"/>
    <w:rsid w:val="00BC1D1D"/>
    <w:rsid w:val="00BD3B4F"/>
    <w:rsid w:val="00BD41B3"/>
    <w:rsid w:val="00BD4FF7"/>
    <w:rsid w:val="00BE1573"/>
    <w:rsid w:val="00BE24A2"/>
    <w:rsid w:val="00BF2C23"/>
    <w:rsid w:val="00BF63CC"/>
    <w:rsid w:val="00C0016D"/>
    <w:rsid w:val="00C00EAD"/>
    <w:rsid w:val="00C04101"/>
    <w:rsid w:val="00C05779"/>
    <w:rsid w:val="00C1093F"/>
    <w:rsid w:val="00C11A2E"/>
    <w:rsid w:val="00C1330D"/>
    <w:rsid w:val="00C13748"/>
    <w:rsid w:val="00C14BAD"/>
    <w:rsid w:val="00C15377"/>
    <w:rsid w:val="00C232FA"/>
    <w:rsid w:val="00C243B2"/>
    <w:rsid w:val="00C243DD"/>
    <w:rsid w:val="00C27BFA"/>
    <w:rsid w:val="00C347B2"/>
    <w:rsid w:val="00C37694"/>
    <w:rsid w:val="00C45C75"/>
    <w:rsid w:val="00C46E49"/>
    <w:rsid w:val="00C536E2"/>
    <w:rsid w:val="00C57F72"/>
    <w:rsid w:val="00C60FB3"/>
    <w:rsid w:val="00C62122"/>
    <w:rsid w:val="00C6231F"/>
    <w:rsid w:val="00C638F6"/>
    <w:rsid w:val="00C63AB5"/>
    <w:rsid w:val="00C64EB5"/>
    <w:rsid w:val="00C76588"/>
    <w:rsid w:val="00C767E4"/>
    <w:rsid w:val="00C76A70"/>
    <w:rsid w:val="00C76DC9"/>
    <w:rsid w:val="00C8379F"/>
    <w:rsid w:val="00C85123"/>
    <w:rsid w:val="00C85D53"/>
    <w:rsid w:val="00C86008"/>
    <w:rsid w:val="00C91118"/>
    <w:rsid w:val="00C93754"/>
    <w:rsid w:val="00C94E4C"/>
    <w:rsid w:val="00C94E5A"/>
    <w:rsid w:val="00C96A71"/>
    <w:rsid w:val="00CA0FE9"/>
    <w:rsid w:val="00CA4AB8"/>
    <w:rsid w:val="00CA4AFF"/>
    <w:rsid w:val="00CB1727"/>
    <w:rsid w:val="00CB64C5"/>
    <w:rsid w:val="00CB64FD"/>
    <w:rsid w:val="00CB6D27"/>
    <w:rsid w:val="00CB74DA"/>
    <w:rsid w:val="00CC278C"/>
    <w:rsid w:val="00CC3BA9"/>
    <w:rsid w:val="00CC4139"/>
    <w:rsid w:val="00CC419B"/>
    <w:rsid w:val="00CC4489"/>
    <w:rsid w:val="00CC6F58"/>
    <w:rsid w:val="00CD15E8"/>
    <w:rsid w:val="00CD1D7C"/>
    <w:rsid w:val="00CD760A"/>
    <w:rsid w:val="00CE601C"/>
    <w:rsid w:val="00CE7E61"/>
    <w:rsid w:val="00CF3FE8"/>
    <w:rsid w:val="00CF4F15"/>
    <w:rsid w:val="00CF626E"/>
    <w:rsid w:val="00CF6BAC"/>
    <w:rsid w:val="00CF76B4"/>
    <w:rsid w:val="00D000BA"/>
    <w:rsid w:val="00D0477B"/>
    <w:rsid w:val="00D06E10"/>
    <w:rsid w:val="00D110FD"/>
    <w:rsid w:val="00D120CD"/>
    <w:rsid w:val="00D27D48"/>
    <w:rsid w:val="00D31490"/>
    <w:rsid w:val="00D34E8D"/>
    <w:rsid w:val="00D41F7B"/>
    <w:rsid w:val="00D4503E"/>
    <w:rsid w:val="00D46447"/>
    <w:rsid w:val="00D5669A"/>
    <w:rsid w:val="00D578F8"/>
    <w:rsid w:val="00D63565"/>
    <w:rsid w:val="00D64059"/>
    <w:rsid w:val="00D70A0C"/>
    <w:rsid w:val="00D75D27"/>
    <w:rsid w:val="00D81B14"/>
    <w:rsid w:val="00D8203E"/>
    <w:rsid w:val="00D83D76"/>
    <w:rsid w:val="00D84362"/>
    <w:rsid w:val="00D84EAE"/>
    <w:rsid w:val="00D8744F"/>
    <w:rsid w:val="00D928B6"/>
    <w:rsid w:val="00D97825"/>
    <w:rsid w:val="00DA5C31"/>
    <w:rsid w:val="00DB06BE"/>
    <w:rsid w:val="00DB0FDB"/>
    <w:rsid w:val="00DB1190"/>
    <w:rsid w:val="00DB13E6"/>
    <w:rsid w:val="00DB7B0C"/>
    <w:rsid w:val="00DC1CE1"/>
    <w:rsid w:val="00DC543E"/>
    <w:rsid w:val="00DD3534"/>
    <w:rsid w:val="00DD68E9"/>
    <w:rsid w:val="00DE0A6F"/>
    <w:rsid w:val="00DE72CD"/>
    <w:rsid w:val="00DF1763"/>
    <w:rsid w:val="00DF18C3"/>
    <w:rsid w:val="00E028BC"/>
    <w:rsid w:val="00E02AEE"/>
    <w:rsid w:val="00E0380E"/>
    <w:rsid w:val="00E06B6C"/>
    <w:rsid w:val="00E11FFC"/>
    <w:rsid w:val="00E1670C"/>
    <w:rsid w:val="00E17876"/>
    <w:rsid w:val="00E221DF"/>
    <w:rsid w:val="00E233B1"/>
    <w:rsid w:val="00E2687E"/>
    <w:rsid w:val="00E27DDD"/>
    <w:rsid w:val="00E35682"/>
    <w:rsid w:val="00E37CFD"/>
    <w:rsid w:val="00E41461"/>
    <w:rsid w:val="00E5045B"/>
    <w:rsid w:val="00E505E2"/>
    <w:rsid w:val="00E512B1"/>
    <w:rsid w:val="00E52F65"/>
    <w:rsid w:val="00E57998"/>
    <w:rsid w:val="00E57A31"/>
    <w:rsid w:val="00E6472E"/>
    <w:rsid w:val="00E72D10"/>
    <w:rsid w:val="00E73860"/>
    <w:rsid w:val="00E80F85"/>
    <w:rsid w:val="00E81956"/>
    <w:rsid w:val="00E929B3"/>
    <w:rsid w:val="00E95622"/>
    <w:rsid w:val="00EA3797"/>
    <w:rsid w:val="00EA758E"/>
    <w:rsid w:val="00EB2C68"/>
    <w:rsid w:val="00EB5829"/>
    <w:rsid w:val="00EB5FA4"/>
    <w:rsid w:val="00EB6CEB"/>
    <w:rsid w:val="00EB70F3"/>
    <w:rsid w:val="00EC116C"/>
    <w:rsid w:val="00EC268E"/>
    <w:rsid w:val="00EC500D"/>
    <w:rsid w:val="00ED0267"/>
    <w:rsid w:val="00ED2145"/>
    <w:rsid w:val="00ED76F2"/>
    <w:rsid w:val="00EE26FA"/>
    <w:rsid w:val="00EE5A82"/>
    <w:rsid w:val="00EE7A51"/>
    <w:rsid w:val="00EF0B2F"/>
    <w:rsid w:val="00EF7CCB"/>
    <w:rsid w:val="00F00189"/>
    <w:rsid w:val="00F00BF4"/>
    <w:rsid w:val="00F055C7"/>
    <w:rsid w:val="00F05C2B"/>
    <w:rsid w:val="00F07AC4"/>
    <w:rsid w:val="00F20ACB"/>
    <w:rsid w:val="00F23096"/>
    <w:rsid w:val="00F25055"/>
    <w:rsid w:val="00F271A3"/>
    <w:rsid w:val="00F30746"/>
    <w:rsid w:val="00F3424F"/>
    <w:rsid w:val="00F36475"/>
    <w:rsid w:val="00F36985"/>
    <w:rsid w:val="00F4008F"/>
    <w:rsid w:val="00F41F80"/>
    <w:rsid w:val="00F4336F"/>
    <w:rsid w:val="00F51342"/>
    <w:rsid w:val="00F54C6B"/>
    <w:rsid w:val="00F54FBE"/>
    <w:rsid w:val="00F55F46"/>
    <w:rsid w:val="00F57A60"/>
    <w:rsid w:val="00F60D9F"/>
    <w:rsid w:val="00F63B72"/>
    <w:rsid w:val="00F6427D"/>
    <w:rsid w:val="00F65467"/>
    <w:rsid w:val="00F70279"/>
    <w:rsid w:val="00F73042"/>
    <w:rsid w:val="00F73897"/>
    <w:rsid w:val="00F74D3F"/>
    <w:rsid w:val="00F74F2B"/>
    <w:rsid w:val="00F7594C"/>
    <w:rsid w:val="00F77297"/>
    <w:rsid w:val="00F777BB"/>
    <w:rsid w:val="00F8094C"/>
    <w:rsid w:val="00F92CA9"/>
    <w:rsid w:val="00F93FE3"/>
    <w:rsid w:val="00F9633D"/>
    <w:rsid w:val="00FA3AD6"/>
    <w:rsid w:val="00FB500F"/>
    <w:rsid w:val="00FB5FC4"/>
    <w:rsid w:val="00FB767F"/>
    <w:rsid w:val="00FC15F9"/>
    <w:rsid w:val="00FC5643"/>
    <w:rsid w:val="00FE2067"/>
    <w:rsid w:val="00FE3C0B"/>
    <w:rsid w:val="00FE7E9A"/>
    <w:rsid w:val="00FF17FB"/>
    <w:rsid w:val="2EDD7BE0"/>
    <w:rsid w:val="48ED1BF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uiPriority="0" w:qFormat="1"/>
    <w:lsdException w:name="Normal Table" w:qFormat="1"/>
    <w:lsdException w:name="annotation subject"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4811"/>
    <w:pPr>
      <w:widowControl w:val="0"/>
      <w:jc w:val="both"/>
    </w:pPr>
    <w:rPr>
      <w:rFonts w:asciiTheme="minorHAnsi" w:eastAsiaTheme="minorEastAsia" w:hAnsiTheme="minorHAnsi" w:cstheme="minorBidi"/>
      <w:kern w:val="2"/>
      <w:sz w:val="21"/>
      <w:szCs w:val="22"/>
    </w:rPr>
  </w:style>
  <w:style w:type="paragraph" w:styleId="2">
    <w:name w:val="heading 2"/>
    <w:basedOn w:val="a"/>
    <w:next w:val="a"/>
    <w:link w:val="2Char"/>
    <w:uiPriority w:val="9"/>
    <w:unhideWhenUsed/>
    <w:qFormat/>
    <w:rsid w:val="00994811"/>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994811"/>
    <w:pPr>
      <w:jc w:val="left"/>
    </w:pPr>
  </w:style>
  <w:style w:type="paragraph" w:styleId="a4">
    <w:name w:val="Balloon Text"/>
    <w:basedOn w:val="a"/>
    <w:link w:val="Char0"/>
    <w:uiPriority w:val="99"/>
    <w:semiHidden/>
    <w:unhideWhenUsed/>
    <w:qFormat/>
    <w:rsid w:val="00994811"/>
    <w:rPr>
      <w:sz w:val="18"/>
      <w:szCs w:val="18"/>
    </w:rPr>
  </w:style>
  <w:style w:type="paragraph" w:styleId="a5">
    <w:name w:val="footer"/>
    <w:basedOn w:val="a"/>
    <w:link w:val="Char1"/>
    <w:uiPriority w:val="99"/>
    <w:unhideWhenUsed/>
    <w:qFormat/>
    <w:rsid w:val="00994811"/>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994811"/>
    <w:pPr>
      <w:pBdr>
        <w:bottom w:val="single" w:sz="6" w:space="1" w:color="auto"/>
      </w:pBdr>
      <w:tabs>
        <w:tab w:val="center" w:pos="4153"/>
        <w:tab w:val="right" w:pos="8306"/>
      </w:tabs>
      <w:snapToGrid w:val="0"/>
      <w:jc w:val="center"/>
    </w:pPr>
    <w:rPr>
      <w:sz w:val="18"/>
      <w:szCs w:val="18"/>
    </w:rPr>
  </w:style>
  <w:style w:type="paragraph" w:styleId="a7">
    <w:name w:val="Normal (Web)"/>
    <w:basedOn w:val="a"/>
    <w:unhideWhenUsed/>
    <w:qFormat/>
    <w:rsid w:val="00994811"/>
    <w:pPr>
      <w:widowControl/>
      <w:spacing w:before="100" w:beforeAutospacing="1" w:after="100" w:afterAutospacing="1"/>
      <w:jc w:val="left"/>
    </w:pPr>
    <w:rPr>
      <w:rFonts w:ascii="宋体" w:eastAsia="宋体" w:hAnsi="宋体" w:cs="宋体"/>
      <w:kern w:val="0"/>
      <w:sz w:val="24"/>
      <w:szCs w:val="24"/>
    </w:rPr>
  </w:style>
  <w:style w:type="paragraph" w:styleId="a8">
    <w:name w:val="annotation subject"/>
    <w:basedOn w:val="a3"/>
    <w:next w:val="a3"/>
    <w:link w:val="Char3"/>
    <w:uiPriority w:val="99"/>
    <w:semiHidden/>
    <w:unhideWhenUsed/>
    <w:qFormat/>
    <w:rsid w:val="00994811"/>
    <w:rPr>
      <w:b/>
      <w:bCs/>
    </w:rPr>
  </w:style>
  <w:style w:type="character" w:styleId="a9">
    <w:name w:val="Strong"/>
    <w:basedOn w:val="a0"/>
    <w:uiPriority w:val="22"/>
    <w:qFormat/>
    <w:rsid w:val="00994811"/>
    <w:rPr>
      <w:b/>
      <w:bCs/>
    </w:rPr>
  </w:style>
  <w:style w:type="character" w:styleId="aa">
    <w:name w:val="Hyperlink"/>
    <w:basedOn w:val="a0"/>
    <w:uiPriority w:val="99"/>
    <w:unhideWhenUsed/>
    <w:qFormat/>
    <w:rsid w:val="00994811"/>
    <w:rPr>
      <w:color w:val="0000FF"/>
      <w:u w:val="single"/>
    </w:rPr>
  </w:style>
  <w:style w:type="character" w:styleId="ab">
    <w:name w:val="annotation reference"/>
    <w:basedOn w:val="a0"/>
    <w:uiPriority w:val="99"/>
    <w:semiHidden/>
    <w:unhideWhenUsed/>
    <w:qFormat/>
    <w:rsid w:val="00994811"/>
    <w:rPr>
      <w:sz w:val="21"/>
      <w:szCs w:val="21"/>
    </w:rPr>
  </w:style>
  <w:style w:type="character" w:customStyle="1" w:styleId="Char2">
    <w:name w:val="页眉 Char"/>
    <w:basedOn w:val="a0"/>
    <w:link w:val="a6"/>
    <w:uiPriority w:val="99"/>
    <w:qFormat/>
    <w:rsid w:val="00994811"/>
    <w:rPr>
      <w:sz w:val="18"/>
      <w:szCs w:val="18"/>
    </w:rPr>
  </w:style>
  <w:style w:type="character" w:customStyle="1" w:styleId="Char1">
    <w:name w:val="页脚 Char"/>
    <w:basedOn w:val="a0"/>
    <w:link w:val="a5"/>
    <w:uiPriority w:val="99"/>
    <w:qFormat/>
    <w:rsid w:val="00994811"/>
    <w:rPr>
      <w:sz w:val="18"/>
      <w:szCs w:val="18"/>
    </w:rPr>
  </w:style>
  <w:style w:type="paragraph" w:styleId="ac">
    <w:name w:val="List Paragraph"/>
    <w:basedOn w:val="a"/>
    <w:uiPriority w:val="34"/>
    <w:qFormat/>
    <w:rsid w:val="00994811"/>
    <w:pPr>
      <w:ind w:firstLineChars="200" w:firstLine="420"/>
    </w:pPr>
  </w:style>
  <w:style w:type="character" w:customStyle="1" w:styleId="2Char">
    <w:name w:val="标题 2 Char"/>
    <w:basedOn w:val="a0"/>
    <w:link w:val="2"/>
    <w:uiPriority w:val="9"/>
    <w:qFormat/>
    <w:rsid w:val="00994811"/>
    <w:rPr>
      <w:rFonts w:asciiTheme="majorHAnsi" w:eastAsiaTheme="majorEastAsia" w:hAnsiTheme="majorHAnsi" w:cstheme="majorBidi"/>
      <w:b/>
      <w:bCs/>
      <w:sz w:val="32"/>
      <w:szCs w:val="32"/>
    </w:rPr>
  </w:style>
  <w:style w:type="character" w:customStyle="1" w:styleId="Char0">
    <w:name w:val="批注框文本 Char"/>
    <w:basedOn w:val="a0"/>
    <w:link w:val="a4"/>
    <w:uiPriority w:val="99"/>
    <w:semiHidden/>
    <w:qFormat/>
    <w:rsid w:val="00994811"/>
    <w:rPr>
      <w:sz w:val="18"/>
      <w:szCs w:val="18"/>
    </w:rPr>
  </w:style>
  <w:style w:type="character" w:customStyle="1" w:styleId="Char">
    <w:name w:val="批注文字 Char"/>
    <w:basedOn w:val="a0"/>
    <w:link w:val="a3"/>
    <w:uiPriority w:val="99"/>
    <w:semiHidden/>
    <w:qFormat/>
    <w:rsid w:val="00994811"/>
  </w:style>
  <w:style w:type="character" w:customStyle="1" w:styleId="Char3">
    <w:name w:val="批注主题 Char"/>
    <w:basedOn w:val="Char"/>
    <w:link w:val="a8"/>
    <w:uiPriority w:val="99"/>
    <w:semiHidden/>
    <w:qFormat/>
    <w:rsid w:val="00994811"/>
    <w:rPr>
      <w:b/>
      <w:bCs/>
    </w:rPr>
  </w:style>
  <w:style w:type="paragraph" w:customStyle="1" w:styleId="1">
    <w:name w:val="修订1"/>
    <w:hidden/>
    <w:uiPriority w:val="99"/>
    <w:semiHidden/>
    <w:qFormat/>
    <w:rsid w:val="00994811"/>
    <w:rPr>
      <w:rFonts w:asciiTheme="minorHAnsi" w:eastAsiaTheme="minorEastAsia" w:hAnsiTheme="minorHAnsi" w:cstheme="minorBidi"/>
      <w:kern w:val="2"/>
      <w:sz w:val="21"/>
      <w:szCs w:val="22"/>
    </w:rPr>
  </w:style>
  <w:style w:type="paragraph" w:styleId="ad">
    <w:name w:val="Revision"/>
    <w:hidden/>
    <w:uiPriority w:val="99"/>
    <w:unhideWhenUsed/>
    <w:rsid w:val="00B12778"/>
    <w:rPr>
      <w:rFonts w:asciiTheme="minorHAnsi" w:eastAsiaTheme="minorEastAsia" w:hAnsiTheme="minorHAnsi" w:cstheme="minorBidi"/>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yperlink" Target="http://www.hsfund.com" TargetMode="External"/><Relationship Id="rId4" Type="http://schemas.openxmlformats.org/officeDocument/2006/relationships/styles" Target="styles.xml"/><Relationship Id="rId9" Type="http://schemas.openxmlformats.org/officeDocument/2006/relationships/hyperlink" Target="http://www.icbc.com" TargetMode="External"/><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93C8881-7051-48DF-828E-347C5359F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369</Words>
  <Characters>2105</Characters>
  <Application>Microsoft Office Word</Application>
  <DocSecurity>4</DocSecurity>
  <Lines>17</Lines>
  <Paragraphs>4</Paragraphs>
  <ScaleCrop>false</ScaleCrop>
  <Company>Microsoft</Company>
  <LinksUpToDate>false</LinksUpToDate>
  <CharactersWithSpaces>2470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yanying</dc:creator>
  <cp:lastModifiedBy>ZHONGM</cp:lastModifiedBy>
  <cp:revision>2</cp:revision>
  <dcterms:created xsi:type="dcterms:W3CDTF">2020-12-30T16:05:00Z</dcterms:created>
  <dcterms:modified xsi:type="dcterms:W3CDTF">2020-12-30T16:05:00Z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