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21" w:rsidRPr="00141BF3" w:rsidRDefault="008F2F21" w:rsidP="00141BF3">
      <w:pPr>
        <w:pStyle w:val="Default"/>
        <w:spacing w:line="360" w:lineRule="auto"/>
        <w:ind w:firstLineChars="200" w:firstLine="560"/>
        <w:rPr>
          <w:rFonts w:ascii="仿宋" w:eastAsia="仿宋" w:hAnsi="仿宋"/>
          <w:sz w:val="28"/>
          <w:szCs w:val="28"/>
        </w:rPr>
      </w:pPr>
    </w:p>
    <w:p w:rsidR="008F2F21" w:rsidRDefault="00F77BAD" w:rsidP="00141BF3">
      <w:pPr>
        <w:pStyle w:val="Default"/>
        <w:spacing w:line="360" w:lineRule="auto"/>
        <w:jc w:val="center"/>
        <w:rPr>
          <w:rFonts w:hAnsi="黑体"/>
          <w:b/>
          <w:sz w:val="36"/>
          <w:szCs w:val="36"/>
        </w:rPr>
      </w:pPr>
      <w:r w:rsidRPr="00141BF3">
        <w:rPr>
          <w:rFonts w:hAnsi="黑体" w:hint="eastAsia"/>
          <w:b/>
          <w:sz w:val="36"/>
          <w:szCs w:val="36"/>
        </w:rPr>
        <w:t>圆信永丰基金管理有限公司关于旗下部分基金参加中国工商银行股份有限公司</w:t>
      </w:r>
      <w:r w:rsidRPr="00141BF3">
        <w:rPr>
          <w:rFonts w:hAnsi="黑体"/>
          <w:b/>
          <w:sz w:val="36"/>
          <w:szCs w:val="36"/>
        </w:rPr>
        <w:t>AI</w:t>
      </w:r>
      <w:r w:rsidRPr="00141BF3">
        <w:rPr>
          <w:rFonts w:hAnsi="黑体" w:hint="eastAsia"/>
          <w:b/>
          <w:sz w:val="36"/>
          <w:szCs w:val="36"/>
        </w:rPr>
        <w:t>投服务基金申购费率优惠活动的公告</w:t>
      </w:r>
    </w:p>
    <w:p w:rsidR="008F2F21" w:rsidRDefault="008F2F21" w:rsidP="00141BF3">
      <w:pPr>
        <w:pStyle w:val="Default"/>
        <w:spacing w:line="360" w:lineRule="auto"/>
        <w:ind w:firstLine="723"/>
        <w:jc w:val="center"/>
        <w:rPr>
          <w:rFonts w:hAnsi="黑体"/>
          <w:b/>
          <w:sz w:val="36"/>
          <w:szCs w:val="36"/>
        </w:rPr>
      </w:pP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为答谢广大客户长期以来给予的信任与支持，经与中国工商银行股份有限公司（以下简称</w:t>
      </w:r>
      <w:r w:rsidRPr="00141BF3">
        <w:rPr>
          <w:rFonts w:ascii="仿宋" w:eastAsia="仿宋" w:hAnsi="仿宋"/>
          <w:sz w:val="28"/>
          <w:szCs w:val="28"/>
        </w:rPr>
        <w:t>“</w:t>
      </w:r>
      <w:r w:rsidRPr="00141BF3">
        <w:rPr>
          <w:rFonts w:ascii="仿宋" w:eastAsia="仿宋" w:hAnsi="仿宋" w:hint="eastAsia"/>
          <w:sz w:val="28"/>
          <w:szCs w:val="28"/>
        </w:rPr>
        <w:t>工商银行</w:t>
      </w:r>
      <w:r w:rsidRPr="00141BF3">
        <w:rPr>
          <w:rFonts w:ascii="仿宋" w:eastAsia="仿宋" w:hAnsi="仿宋"/>
          <w:sz w:val="28"/>
          <w:szCs w:val="28"/>
        </w:rPr>
        <w:t>”</w:t>
      </w:r>
      <w:r w:rsidRPr="00141BF3">
        <w:rPr>
          <w:rFonts w:ascii="仿宋" w:eastAsia="仿宋" w:hAnsi="仿宋" w:hint="eastAsia"/>
          <w:sz w:val="28"/>
          <w:szCs w:val="28"/>
        </w:rPr>
        <w:t>）协商，圆信永丰基金管理有限公司（以下简称</w:t>
      </w:r>
      <w:r w:rsidRPr="00141BF3">
        <w:rPr>
          <w:rFonts w:ascii="仿宋" w:eastAsia="仿宋" w:hAnsi="仿宋"/>
          <w:sz w:val="28"/>
          <w:szCs w:val="28"/>
        </w:rPr>
        <w:t>“</w:t>
      </w:r>
      <w:r w:rsidRPr="00141BF3">
        <w:rPr>
          <w:rFonts w:ascii="仿宋" w:eastAsia="仿宋" w:hAnsi="仿宋" w:hint="eastAsia"/>
          <w:sz w:val="28"/>
          <w:szCs w:val="28"/>
        </w:rPr>
        <w:t>本公司</w:t>
      </w:r>
      <w:r w:rsidRPr="00141BF3">
        <w:rPr>
          <w:rFonts w:ascii="仿宋" w:eastAsia="仿宋" w:hAnsi="仿宋"/>
          <w:sz w:val="28"/>
          <w:szCs w:val="28"/>
        </w:rPr>
        <w:t>”</w:t>
      </w:r>
      <w:r w:rsidRPr="00141BF3">
        <w:rPr>
          <w:rFonts w:ascii="仿宋" w:eastAsia="仿宋" w:hAnsi="仿宋" w:hint="eastAsia"/>
          <w:sz w:val="28"/>
          <w:szCs w:val="28"/>
        </w:rPr>
        <w:t>）决定旗下部分基金参与工商银行融</w:t>
      </w:r>
      <w:r w:rsidRPr="00141BF3">
        <w:rPr>
          <w:rFonts w:ascii="仿宋" w:eastAsia="仿宋" w:hAnsi="仿宋"/>
          <w:sz w:val="28"/>
          <w:szCs w:val="28"/>
        </w:rPr>
        <w:t>e</w:t>
      </w:r>
      <w:r w:rsidRPr="00141BF3">
        <w:rPr>
          <w:rFonts w:ascii="仿宋" w:eastAsia="仿宋" w:hAnsi="仿宋" w:hint="eastAsia"/>
          <w:sz w:val="28"/>
          <w:szCs w:val="28"/>
        </w:rPr>
        <w:t>行个人手机银行</w:t>
      </w:r>
      <w:r w:rsidRPr="00141BF3">
        <w:rPr>
          <w:rFonts w:ascii="仿宋" w:eastAsia="仿宋" w:hAnsi="仿宋"/>
          <w:sz w:val="28"/>
          <w:szCs w:val="28"/>
        </w:rPr>
        <w:t>AI</w:t>
      </w:r>
      <w:r w:rsidRPr="00141BF3">
        <w:rPr>
          <w:rFonts w:ascii="仿宋" w:eastAsia="仿宋" w:hAnsi="仿宋" w:hint="eastAsia"/>
          <w:sz w:val="28"/>
          <w:szCs w:val="28"/>
        </w:rPr>
        <w:t>投服务申购</w:t>
      </w:r>
      <w:r w:rsidR="00195FA6">
        <w:rPr>
          <w:rFonts w:ascii="仿宋" w:eastAsia="仿宋" w:hAnsi="仿宋" w:hint="eastAsia"/>
          <w:sz w:val="28"/>
          <w:szCs w:val="28"/>
        </w:rPr>
        <w:t>（不含定投）</w:t>
      </w:r>
      <w:r w:rsidRPr="00141BF3">
        <w:rPr>
          <w:rFonts w:ascii="仿宋" w:eastAsia="仿宋" w:hAnsi="仿宋" w:hint="eastAsia"/>
          <w:sz w:val="28"/>
          <w:szCs w:val="28"/>
        </w:rPr>
        <w:t>开放式基金产品的申购费率优惠活动。</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一、适用投资者范围</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通过工银融</w:t>
      </w:r>
      <w:r w:rsidRPr="00141BF3">
        <w:rPr>
          <w:rFonts w:ascii="仿宋" w:eastAsia="仿宋" w:hAnsi="仿宋"/>
          <w:sz w:val="28"/>
          <w:szCs w:val="28"/>
        </w:rPr>
        <w:t>e</w:t>
      </w:r>
      <w:r w:rsidRPr="00141BF3">
        <w:rPr>
          <w:rFonts w:ascii="仿宋" w:eastAsia="仿宋" w:hAnsi="仿宋" w:hint="eastAsia"/>
          <w:sz w:val="28"/>
          <w:szCs w:val="28"/>
        </w:rPr>
        <w:t>行个人手机银行渠道</w:t>
      </w:r>
      <w:r w:rsidRPr="00141BF3">
        <w:rPr>
          <w:rFonts w:ascii="仿宋" w:eastAsia="仿宋" w:hAnsi="仿宋"/>
          <w:sz w:val="28"/>
          <w:szCs w:val="28"/>
        </w:rPr>
        <w:t>AI</w:t>
      </w:r>
      <w:r w:rsidRPr="00141BF3">
        <w:rPr>
          <w:rFonts w:ascii="仿宋" w:eastAsia="仿宋" w:hAnsi="仿宋" w:hint="eastAsia"/>
          <w:sz w:val="28"/>
          <w:szCs w:val="28"/>
        </w:rPr>
        <w:t>投服务功能申购</w:t>
      </w:r>
      <w:r w:rsidR="0084347C">
        <w:rPr>
          <w:rFonts w:ascii="仿宋" w:eastAsia="仿宋" w:hAnsi="仿宋" w:hint="eastAsia"/>
          <w:sz w:val="28"/>
          <w:szCs w:val="28"/>
        </w:rPr>
        <w:t>（不含定投）</w:t>
      </w:r>
      <w:r w:rsidRPr="00141BF3">
        <w:rPr>
          <w:rFonts w:ascii="仿宋" w:eastAsia="仿宋" w:hAnsi="仿宋" w:hint="eastAsia"/>
          <w:sz w:val="28"/>
          <w:szCs w:val="28"/>
        </w:rPr>
        <w:t>开放式基金的个人投资者。</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二、适用基金及期限</w:t>
      </w:r>
    </w:p>
    <w:p w:rsidR="008F2F21" w:rsidRPr="00141BF3" w:rsidRDefault="00CC342E" w:rsidP="00141BF3">
      <w:pPr>
        <w:spacing w:line="360" w:lineRule="auto"/>
        <w:ind w:firstLineChars="200" w:firstLine="560"/>
        <w:jc w:val="left"/>
        <w:rPr>
          <w:rFonts w:ascii="仿宋" w:eastAsia="仿宋" w:hAnsi="仿宋"/>
          <w:sz w:val="28"/>
          <w:szCs w:val="28"/>
        </w:rPr>
      </w:pPr>
      <w:r w:rsidRPr="00141BF3">
        <w:rPr>
          <w:rFonts w:ascii="仿宋" w:eastAsia="仿宋" w:hAnsi="仿宋"/>
          <w:sz w:val="28"/>
          <w:szCs w:val="28"/>
        </w:rPr>
        <w:t>202</w:t>
      </w:r>
      <w:r>
        <w:rPr>
          <w:rFonts w:ascii="仿宋" w:eastAsia="仿宋" w:hAnsi="仿宋"/>
          <w:sz w:val="28"/>
          <w:szCs w:val="28"/>
        </w:rPr>
        <w:t>1</w:t>
      </w:r>
      <w:r w:rsidR="00F77BAD" w:rsidRPr="00141BF3">
        <w:rPr>
          <w:rFonts w:ascii="仿宋" w:eastAsia="仿宋" w:hAnsi="仿宋" w:hint="eastAsia"/>
          <w:sz w:val="28"/>
          <w:szCs w:val="28"/>
        </w:rPr>
        <w:t>年</w:t>
      </w:r>
      <w:r w:rsidR="00F77BAD" w:rsidRPr="00141BF3">
        <w:rPr>
          <w:rFonts w:ascii="仿宋" w:eastAsia="仿宋" w:hAnsi="仿宋"/>
          <w:sz w:val="28"/>
          <w:szCs w:val="28"/>
        </w:rPr>
        <w:t>1</w:t>
      </w:r>
      <w:r w:rsidR="00F77BAD" w:rsidRPr="00141BF3">
        <w:rPr>
          <w:rFonts w:ascii="仿宋" w:eastAsia="仿宋" w:hAnsi="仿宋" w:hint="eastAsia"/>
          <w:sz w:val="28"/>
          <w:szCs w:val="28"/>
        </w:rPr>
        <w:t>月</w:t>
      </w:r>
      <w:r w:rsidR="00F77BAD" w:rsidRPr="00141BF3">
        <w:rPr>
          <w:rFonts w:ascii="仿宋" w:eastAsia="仿宋" w:hAnsi="仿宋"/>
          <w:sz w:val="28"/>
          <w:szCs w:val="28"/>
        </w:rPr>
        <w:t>1</w:t>
      </w:r>
      <w:r w:rsidR="00F77BAD" w:rsidRPr="00141BF3">
        <w:rPr>
          <w:rFonts w:ascii="仿宋" w:eastAsia="仿宋" w:hAnsi="仿宋" w:hint="eastAsia"/>
          <w:sz w:val="28"/>
          <w:szCs w:val="28"/>
        </w:rPr>
        <w:t>日至</w:t>
      </w:r>
      <w:r w:rsidR="00F77BAD" w:rsidRPr="00141BF3">
        <w:rPr>
          <w:rFonts w:ascii="仿宋" w:eastAsia="仿宋" w:hAnsi="仿宋"/>
          <w:sz w:val="28"/>
          <w:szCs w:val="28"/>
        </w:rPr>
        <w:t>202</w:t>
      </w:r>
      <w:r>
        <w:rPr>
          <w:rFonts w:ascii="仿宋" w:eastAsia="仿宋" w:hAnsi="仿宋"/>
          <w:sz w:val="28"/>
          <w:szCs w:val="28"/>
        </w:rPr>
        <w:t>1</w:t>
      </w:r>
      <w:r w:rsidR="00F77BAD" w:rsidRPr="00141BF3">
        <w:rPr>
          <w:rFonts w:ascii="仿宋" w:eastAsia="仿宋" w:hAnsi="仿宋" w:hint="eastAsia"/>
          <w:sz w:val="28"/>
          <w:szCs w:val="28"/>
        </w:rPr>
        <w:t>年</w:t>
      </w:r>
      <w:r w:rsidR="00F77BAD" w:rsidRPr="00141BF3">
        <w:rPr>
          <w:rFonts w:ascii="仿宋" w:eastAsia="仿宋" w:hAnsi="仿宋"/>
          <w:sz w:val="28"/>
          <w:szCs w:val="28"/>
        </w:rPr>
        <w:t>12</w:t>
      </w:r>
      <w:r w:rsidR="00F77BAD" w:rsidRPr="00141BF3">
        <w:rPr>
          <w:rFonts w:ascii="仿宋" w:eastAsia="仿宋" w:hAnsi="仿宋" w:hint="eastAsia"/>
          <w:sz w:val="28"/>
          <w:szCs w:val="28"/>
        </w:rPr>
        <w:t>月</w:t>
      </w:r>
      <w:r w:rsidR="00F77BAD" w:rsidRPr="00141BF3">
        <w:rPr>
          <w:rFonts w:ascii="仿宋" w:eastAsia="仿宋" w:hAnsi="仿宋"/>
          <w:sz w:val="28"/>
          <w:szCs w:val="28"/>
        </w:rPr>
        <w:t>31</w:t>
      </w:r>
      <w:r w:rsidR="00F77BAD" w:rsidRPr="00141BF3">
        <w:rPr>
          <w:rFonts w:ascii="仿宋" w:eastAsia="仿宋" w:hAnsi="仿宋" w:hint="eastAsia"/>
          <w:sz w:val="28"/>
          <w:szCs w:val="28"/>
        </w:rPr>
        <w:t>日（截至当日法定交易时间），投资者通过工商银行手机银行</w:t>
      </w:r>
      <w:r w:rsidR="00F77BAD" w:rsidRPr="00141BF3">
        <w:rPr>
          <w:rFonts w:ascii="仿宋" w:eastAsia="仿宋" w:hAnsi="仿宋"/>
          <w:sz w:val="28"/>
          <w:szCs w:val="28"/>
        </w:rPr>
        <w:t>AI</w:t>
      </w:r>
      <w:r w:rsidR="00F77BAD" w:rsidRPr="00141BF3">
        <w:rPr>
          <w:rFonts w:ascii="仿宋" w:eastAsia="仿宋" w:hAnsi="仿宋" w:hint="eastAsia"/>
          <w:sz w:val="28"/>
          <w:szCs w:val="28"/>
        </w:rPr>
        <w:t>投服务功能申购</w:t>
      </w:r>
      <w:r w:rsidR="00195FA6">
        <w:rPr>
          <w:rFonts w:ascii="仿宋" w:eastAsia="仿宋" w:hAnsi="仿宋" w:hint="eastAsia"/>
          <w:sz w:val="28"/>
          <w:szCs w:val="28"/>
        </w:rPr>
        <w:t>（不含定投）</w:t>
      </w:r>
      <w:r w:rsidR="00F77BAD" w:rsidRPr="00141BF3">
        <w:rPr>
          <w:rFonts w:ascii="仿宋" w:eastAsia="仿宋" w:hAnsi="仿宋" w:hint="eastAsia"/>
          <w:sz w:val="28"/>
          <w:szCs w:val="28"/>
        </w:rPr>
        <w:t>任一基金组合，所申购的组合内</w:t>
      </w:r>
      <w:r w:rsidR="008F7266">
        <w:rPr>
          <w:rFonts w:ascii="仿宋" w:eastAsia="仿宋" w:hAnsi="仿宋" w:hint="eastAsia"/>
          <w:sz w:val="28"/>
          <w:szCs w:val="28"/>
        </w:rPr>
        <w:t>的</w:t>
      </w:r>
      <w:r w:rsidR="00F77BAD" w:rsidRPr="00141BF3">
        <w:rPr>
          <w:rFonts w:ascii="仿宋" w:eastAsia="仿宋" w:hAnsi="仿宋" w:hint="eastAsia"/>
          <w:sz w:val="28"/>
          <w:szCs w:val="28"/>
        </w:rPr>
        <w:t>基金享有费率优惠。</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三、具体优惠费率</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个人投资者通过工银融</w:t>
      </w:r>
      <w:r w:rsidRPr="00141BF3">
        <w:rPr>
          <w:rFonts w:ascii="仿宋" w:eastAsia="仿宋" w:hAnsi="仿宋"/>
          <w:sz w:val="28"/>
          <w:szCs w:val="28"/>
        </w:rPr>
        <w:t>e</w:t>
      </w:r>
      <w:r w:rsidRPr="00141BF3">
        <w:rPr>
          <w:rFonts w:ascii="仿宋" w:eastAsia="仿宋" w:hAnsi="仿宋" w:hint="eastAsia"/>
          <w:sz w:val="28"/>
          <w:szCs w:val="28"/>
        </w:rPr>
        <w:t>行个人手机银行</w:t>
      </w:r>
      <w:r w:rsidRPr="00141BF3">
        <w:rPr>
          <w:rFonts w:ascii="仿宋" w:eastAsia="仿宋" w:hAnsi="仿宋"/>
          <w:sz w:val="28"/>
          <w:szCs w:val="28"/>
        </w:rPr>
        <w:t>AI</w:t>
      </w:r>
      <w:r w:rsidRPr="00141BF3">
        <w:rPr>
          <w:rFonts w:ascii="仿宋" w:eastAsia="仿宋" w:hAnsi="仿宋" w:hint="eastAsia"/>
          <w:sz w:val="28"/>
          <w:szCs w:val="28"/>
        </w:rPr>
        <w:t>投服务功能申购</w:t>
      </w:r>
      <w:r w:rsidR="00195FA6">
        <w:rPr>
          <w:rFonts w:ascii="仿宋" w:eastAsia="仿宋" w:hAnsi="仿宋" w:hint="eastAsia"/>
          <w:sz w:val="28"/>
          <w:szCs w:val="28"/>
        </w:rPr>
        <w:t>（不含定投）</w:t>
      </w:r>
      <w:r w:rsidRPr="00141BF3">
        <w:rPr>
          <w:rFonts w:ascii="仿宋" w:eastAsia="仿宋" w:hAnsi="仿宋" w:hint="eastAsia"/>
          <w:sz w:val="28"/>
          <w:szCs w:val="28"/>
        </w:rPr>
        <w:t>任一组合基金，其申购费率均享有八折优惠。</w:t>
      </w:r>
      <w:r w:rsidR="00D53C12" w:rsidRPr="002D5814">
        <w:rPr>
          <w:rFonts w:ascii="仿宋" w:eastAsia="仿宋" w:hAnsi="仿宋"/>
          <w:sz w:val="28"/>
          <w:szCs w:val="28"/>
        </w:rPr>
        <w:t>但原</w:t>
      </w:r>
      <w:r w:rsidR="00C769BF">
        <w:rPr>
          <w:rFonts w:ascii="仿宋" w:eastAsia="仿宋" w:hAnsi="仿宋" w:hint="eastAsia"/>
          <w:sz w:val="28"/>
          <w:szCs w:val="28"/>
        </w:rPr>
        <w:t>申购</w:t>
      </w:r>
      <w:r w:rsidR="00D53C12" w:rsidRPr="002D5814">
        <w:rPr>
          <w:rFonts w:ascii="仿宋" w:eastAsia="仿宋" w:hAnsi="仿宋"/>
          <w:sz w:val="28"/>
          <w:szCs w:val="28"/>
        </w:rPr>
        <w:t>费率为固定费用的，按原费率执行。</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各基金费率请详见各基金相关法律文件及本公司发布的最新业</w:t>
      </w:r>
      <w:r w:rsidRPr="00141BF3">
        <w:rPr>
          <w:rFonts w:ascii="仿宋" w:eastAsia="仿宋" w:hAnsi="仿宋" w:hint="eastAsia"/>
          <w:sz w:val="28"/>
          <w:szCs w:val="28"/>
        </w:rPr>
        <w:lastRenderedPageBreak/>
        <w:t>务公告。</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四、重要提示</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sz w:val="28"/>
          <w:szCs w:val="28"/>
        </w:rPr>
        <w:t>1.</w:t>
      </w:r>
      <w:r w:rsidRPr="00141BF3">
        <w:rPr>
          <w:rFonts w:ascii="仿宋" w:eastAsia="仿宋" w:hAnsi="仿宋" w:hint="eastAsia"/>
          <w:sz w:val="28"/>
          <w:szCs w:val="28"/>
        </w:rPr>
        <w:t>本优惠活动仅适用于</w:t>
      </w:r>
      <w:r w:rsidRPr="00141BF3">
        <w:rPr>
          <w:rFonts w:ascii="仿宋" w:eastAsia="仿宋" w:hAnsi="仿宋"/>
          <w:sz w:val="28"/>
          <w:szCs w:val="28"/>
        </w:rPr>
        <w:t>AI</w:t>
      </w:r>
      <w:r w:rsidRPr="00141BF3">
        <w:rPr>
          <w:rFonts w:ascii="仿宋" w:eastAsia="仿宋" w:hAnsi="仿宋" w:hint="eastAsia"/>
          <w:sz w:val="28"/>
          <w:szCs w:val="28"/>
        </w:rPr>
        <w:t>投服务功能中基金组合成分基金的前端申购手续费。</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sz w:val="28"/>
          <w:szCs w:val="28"/>
        </w:rPr>
        <w:t>2.</w:t>
      </w:r>
      <w:r w:rsidRPr="00141BF3">
        <w:rPr>
          <w:rFonts w:ascii="仿宋" w:eastAsia="仿宋" w:hAnsi="仿宋" w:hint="eastAsia"/>
          <w:sz w:val="28"/>
          <w:szCs w:val="28"/>
        </w:rPr>
        <w:t>投资者欲了解本基金的详细情况，请仔细阅读相应基金的基金合同、招募说明书等法律文件。</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五、投资人可通过以下途径咨询详情</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sz w:val="28"/>
          <w:szCs w:val="28"/>
        </w:rPr>
        <w:t>1.</w:t>
      </w:r>
      <w:r w:rsidRPr="00141BF3">
        <w:rPr>
          <w:rFonts w:ascii="仿宋" w:eastAsia="仿宋" w:hAnsi="仿宋" w:hint="eastAsia"/>
          <w:sz w:val="28"/>
          <w:szCs w:val="28"/>
        </w:rPr>
        <w:t>中国工商银行股份有限公司</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客户服务电话：</w:t>
      </w:r>
      <w:r w:rsidRPr="00141BF3">
        <w:rPr>
          <w:rFonts w:ascii="仿宋" w:eastAsia="仿宋" w:hAnsi="仿宋"/>
          <w:sz w:val="28"/>
          <w:szCs w:val="28"/>
        </w:rPr>
        <w:t>95588</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网址：</w:t>
      </w:r>
      <w:r w:rsidRPr="00141BF3">
        <w:rPr>
          <w:rFonts w:ascii="仿宋" w:eastAsia="仿宋" w:hAnsi="仿宋"/>
          <w:sz w:val="28"/>
          <w:szCs w:val="28"/>
        </w:rPr>
        <w:t>www.icbc.com.cn</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sz w:val="28"/>
          <w:szCs w:val="28"/>
        </w:rPr>
        <w:t>2.</w:t>
      </w:r>
      <w:r w:rsidRPr="00141BF3">
        <w:rPr>
          <w:rFonts w:ascii="仿宋" w:eastAsia="仿宋" w:hAnsi="仿宋" w:hint="eastAsia"/>
          <w:sz w:val="28"/>
          <w:szCs w:val="28"/>
        </w:rPr>
        <w:t>圆信永丰基金管理有限公司</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客户服务电话：</w:t>
      </w:r>
      <w:r w:rsidR="00D53C12" w:rsidRPr="002D5814">
        <w:rPr>
          <w:rFonts w:ascii="仿宋" w:eastAsia="仿宋" w:hAnsi="仿宋"/>
          <w:sz w:val="28"/>
          <w:szCs w:val="28"/>
        </w:rPr>
        <w:t>400-607-0088</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网址：</w:t>
      </w:r>
      <w:r w:rsidR="00D53C12" w:rsidRPr="008741B4">
        <w:rPr>
          <w:rFonts w:ascii="仿宋" w:eastAsia="仿宋" w:hAnsi="仿宋"/>
          <w:sz w:val="28"/>
          <w:szCs w:val="28"/>
        </w:rPr>
        <w:t>www.gtsfund.com.cn</w:t>
      </w:r>
    </w:p>
    <w:p w:rsidR="008F2F21" w:rsidRPr="00141BF3" w:rsidRDefault="00F77BAD" w:rsidP="008106D3">
      <w:pPr>
        <w:spacing w:line="360" w:lineRule="auto"/>
        <w:ind w:firstLineChars="200" w:firstLine="560"/>
        <w:jc w:val="left"/>
        <w:rPr>
          <w:rFonts w:ascii="仿宋" w:eastAsia="仿宋" w:hAnsi="仿宋"/>
          <w:b/>
          <w:sz w:val="28"/>
          <w:szCs w:val="28"/>
        </w:rPr>
      </w:pPr>
      <w:r w:rsidRPr="00141BF3">
        <w:rPr>
          <w:rFonts w:ascii="仿宋" w:eastAsia="仿宋" w:hAnsi="仿宋" w:hint="eastAsia"/>
          <w:b/>
          <w:sz w:val="28"/>
          <w:szCs w:val="28"/>
        </w:rPr>
        <w:t>六、风险提示</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基金管理人承诺以诚实信用、勤勉尽责的原则管理和运用基金资产，但不保证基金一定盈利，也不保证最低收益。投资者投资于上述基金前应认真阅读上述基金的基金合同和招募说明书。敬请投资者注意投资风险。</w:t>
      </w:r>
    </w:p>
    <w:p w:rsidR="008F2F21" w:rsidRPr="00141BF3" w:rsidRDefault="00F77BAD" w:rsidP="00141BF3">
      <w:pPr>
        <w:spacing w:line="360" w:lineRule="auto"/>
        <w:ind w:firstLineChars="200" w:firstLine="560"/>
        <w:jc w:val="left"/>
        <w:rPr>
          <w:rFonts w:ascii="仿宋" w:eastAsia="仿宋" w:hAnsi="仿宋"/>
          <w:sz w:val="28"/>
          <w:szCs w:val="28"/>
        </w:rPr>
      </w:pPr>
      <w:r w:rsidRPr="00141BF3">
        <w:rPr>
          <w:rFonts w:ascii="仿宋" w:eastAsia="仿宋" w:hAnsi="仿宋" w:hint="eastAsia"/>
          <w:sz w:val="28"/>
          <w:szCs w:val="28"/>
        </w:rPr>
        <w:t>特此公告。</w:t>
      </w:r>
    </w:p>
    <w:p w:rsidR="00F81227" w:rsidRPr="00141BF3" w:rsidRDefault="00F77BAD" w:rsidP="00141BF3">
      <w:pPr>
        <w:spacing w:line="360" w:lineRule="auto"/>
        <w:ind w:firstLineChars="200" w:firstLine="560"/>
        <w:jc w:val="right"/>
        <w:rPr>
          <w:rFonts w:ascii="仿宋" w:eastAsia="仿宋" w:hAnsi="仿宋"/>
          <w:sz w:val="28"/>
          <w:szCs w:val="28"/>
        </w:rPr>
      </w:pPr>
      <w:r w:rsidRPr="00141BF3">
        <w:rPr>
          <w:rFonts w:ascii="仿宋" w:eastAsia="仿宋" w:hAnsi="仿宋" w:hint="eastAsia"/>
          <w:sz w:val="28"/>
          <w:szCs w:val="28"/>
        </w:rPr>
        <w:t>圆信永丰基金管理有限公司</w:t>
      </w:r>
    </w:p>
    <w:p w:rsidR="00AC7871" w:rsidRPr="00141BF3" w:rsidRDefault="00F77BAD" w:rsidP="00141BF3">
      <w:pPr>
        <w:spacing w:line="360" w:lineRule="auto"/>
        <w:ind w:firstLineChars="200" w:firstLine="560"/>
        <w:jc w:val="right"/>
        <w:rPr>
          <w:rFonts w:ascii="仿宋" w:eastAsia="仿宋" w:hAnsi="仿宋"/>
          <w:sz w:val="28"/>
          <w:szCs w:val="28"/>
        </w:rPr>
      </w:pPr>
      <w:r w:rsidRPr="00141BF3">
        <w:rPr>
          <w:rFonts w:ascii="仿宋" w:eastAsia="仿宋" w:hAnsi="仿宋"/>
          <w:sz w:val="28"/>
          <w:szCs w:val="28"/>
        </w:rPr>
        <w:t>20</w:t>
      </w:r>
      <w:r w:rsidR="00CC342E">
        <w:rPr>
          <w:rFonts w:ascii="仿宋" w:eastAsia="仿宋" w:hAnsi="仿宋"/>
          <w:sz w:val="28"/>
          <w:szCs w:val="28"/>
        </w:rPr>
        <w:t>20</w:t>
      </w:r>
      <w:bookmarkStart w:id="0" w:name="_GoBack"/>
      <w:bookmarkEnd w:id="0"/>
      <w:r w:rsidRPr="00141BF3">
        <w:rPr>
          <w:rFonts w:ascii="仿宋" w:eastAsia="仿宋" w:hAnsi="仿宋" w:hint="eastAsia"/>
          <w:sz w:val="28"/>
          <w:szCs w:val="28"/>
        </w:rPr>
        <w:t>年</w:t>
      </w:r>
      <w:r w:rsidRPr="00141BF3">
        <w:rPr>
          <w:rFonts w:ascii="仿宋" w:eastAsia="仿宋" w:hAnsi="仿宋"/>
          <w:sz w:val="28"/>
          <w:szCs w:val="28"/>
        </w:rPr>
        <w:t>12</w:t>
      </w:r>
      <w:r w:rsidRPr="00141BF3">
        <w:rPr>
          <w:rFonts w:ascii="仿宋" w:eastAsia="仿宋" w:hAnsi="仿宋" w:hint="eastAsia"/>
          <w:sz w:val="28"/>
          <w:szCs w:val="28"/>
        </w:rPr>
        <w:t>月</w:t>
      </w:r>
      <w:r w:rsidRPr="00141BF3">
        <w:rPr>
          <w:rFonts w:ascii="仿宋" w:eastAsia="仿宋" w:hAnsi="仿宋"/>
          <w:sz w:val="28"/>
          <w:szCs w:val="28"/>
        </w:rPr>
        <w:t>31</w:t>
      </w:r>
      <w:r w:rsidRPr="00141BF3">
        <w:rPr>
          <w:rFonts w:ascii="仿宋" w:eastAsia="仿宋" w:hAnsi="仿宋" w:hint="eastAsia"/>
          <w:sz w:val="28"/>
          <w:szCs w:val="28"/>
        </w:rPr>
        <w:t>日</w:t>
      </w:r>
    </w:p>
    <w:sectPr w:rsidR="00AC7871" w:rsidRPr="00141BF3" w:rsidSect="00445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39" w:rsidRDefault="00F13A39" w:rsidP="00595011">
      <w:r>
        <w:separator/>
      </w:r>
    </w:p>
  </w:endnote>
  <w:endnote w:type="continuationSeparator" w:id="0">
    <w:p w:rsidR="00F13A39" w:rsidRDefault="00F13A39" w:rsidP="0059501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39" w:rsidRDefault="00F13A39" w:rsidP="00595011">
      <w:r>
        <w:separator/>
      </w:r>
    </w:p>
  </w:footnote>
  <w:footnote w:type="continuationSeparator" w:id="0">
    <w:p w:rsidR="00F13A39" w:rsidRDefault="00F13A39" w:rsidP="0059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B73"/>
    <w:rsid w:val="000B7BEE"/>
    <w:rsid w:val="00141BF3"/>
    <w:rsid w:val="0019028F"/>
    <w:rsid w:val="00195FA6"/>
    <w:rsid w:val="001C2DDD"/>
    <w:rsid w:val="002D5814"/>
    <w:rsid w:val="003A7882"/>
    <w:rsid w:val="00401B73"/>
    <w:rsid w:val="00402CBD"/>
    <w:rsid w:val="00445090"/>
    <w:rsid w:val="00516DCF"/>
    <w:rsid w:val="00595011"/>
    <w:rsid w:val="006450F7"/>
    <w:rsid w:val="00716CAC"/>
    <w:rsid w:val="00767E81"/>
    <w:rsid w:val="008106D3"/>
    <w:rsid w:val="0084347C"/>
    <w:rsid w:val="008741B4"/>
    <w:rsid w:val="008C104F"/>
    <w:rsid w:val="008C6AE5"/>
    <w:rsid w:val="008F2F21"/>
    <w:rsid w:val="008F7266"/>
    <w:rsid w:val="00A14D73"/>
    <w:rsid w:val="00AB650B"/>
    <w:rsid w:val="00AC7871"/>
    <w:rsid w:val="00C16B52"/>
    <w:rsid w:val="00C769BF"/>
    <w:rsid w:val="00CC342E"/>
    <w:rsid w:val="00D15ECD"/>
    <w:rsid w:val="00D37D39"/>
    <w:rsid w:val="00D53C12"/>
    <w:rsid w:val="00F13A39"/>
    <w:rsid w:val="00F66A67"/>
    <w:rsid w:val="00F77B0C"/>
    <w:rsid w:val="00F77BAD"/>
    <w:rsid w:val="00F81227"/>
    <w:rsid w:val="00F86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A67"/>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F66A67"/>
    <w:rPr>
      <w:sz w:val="18"/>
      <w:szCs w:val="18"/>
    </w:rPr>
  </w:style>
  <w:style w:type="character" w:customStyle="1" w:styleId="Char">
    <w:name w:val="批注框文本 Char"/>
    <w:basedOn w:val="a0"/>
    <w:link w:val="a3"/>
    <w:uiPriority w:val="99"/>
    <w:semiHidden/>
    <w:rsid w:val="00F66A67"/>
    <w:rPr>
      <w:sz w:val="18"/>
      <w:szCs w:val="18"/>
    </w:rPr>
  </w:style>
  <w:style w:type="paragraph" w:styleId="a4">
    <w:name w:val="header"/>
    <w:basedOn w:val="a"/>
    <w:link w:val="Char0"/>
    <w:uiPriority w:val="99"/>
    <w:semiHidden/>
    <w:unhideWhenUsed/>
    <w:rsid w:val="005950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95011"/>
    <w:rPr>
      <w:sz w:val="18"/>
      <w:szCs w:val="18"/>
    </w:rPr>
  </w:style>
  <w:style w:type="paragraph" w:styleId="a5">
    <w:name w:val="footer"/>
    <w:basedOn w:val="a"/>
    <w:link w:val="Char1"/>
    <w:uiPriority w:val="99"/>
    <w:semiHidden/>
    <w:unhideWhenUsed/>
    <w:rsid w:val="0059501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95011"/>
    <w:rPr>
      <w:sz w:val="18"/>
      <w:szCs w:val="18"/>
    </w:rPr>
  </w:style>
  <w:style w:type="paragraph" w:styleId="a6">
    <w:name w:val="Date"/>
    <w:basedOn w:val="a"/>
    <w:next w:val="a"/>
    <w:link w:val="Char2"/>
    <w:uiPriority w:val="99"/>
    <w:semiHidden/>
    <w:unhideWhenUsed/>
    <w:rsid w:val="0019028F"/>
    <w:pPr>
      <w:ind w:leftChars="2500" w:left="100"/>
    </w:pPr>
  </w:style>
  <w:style w:type="character" w:customStyle="1" w:styleId="Char2">
    <w:name w:val="日期 Char"/>
    <w:basedOn w:val="a0"/>
    <w:link w:val="a6"/>
    <w:uiPriority w:val="99"/>
    <w:semiHidden/>
    <w:rsid w:val="0019028F"/>
  </w:style>
  <w:style w:type="character" w:styleId="a7">
    <w:name w:val="annotation reference"/>
    <w:basedOn w:val="a0"/>
    <w:uiPriority w:val="99"/>
    <w:semiHidden/>
    <w:unhideWhenUsed/>
    <w:rsid w:val="008F7266"/>
    <w:rPr>
      <w:sz w:val="21"/>
      <w:szCs w:val="21"/>
    </w:rPr>
  </w:style>
  <w:style w:type="paragraph" w:styleId="a8">
    <w:name w:val="annotation text"/>
    <w:basedOn w:val="a"/>
    <w:link w:val="Char3"/>
    <w:uiPriority w:val="99"/>
    <w:semiHidden/>
    <w:unhideWhenUsed/>
    <w:rsid w:val="008F7266"/>
    <w:pPr>
      <w:jc w:val="left"/>
    </w:pPr>
  </w:style>
  <w:style w:type="character" w:customStyle="1" w:styleId="Char3">
    <w:name w:val="批注文字 Char"/>
    <w:basedOn w:val="a0"/>
    <w:link w:val="a8"/>
    <w:uiPriority w:val="99"/>
    <w:semiHidden/>
    <w:rsid w:val="008F7266"/>
  </w:style>
  <w:style w:type="paragraph" w:styleId="a9">
    <w:name w:val="annotation subject"/>
    <w:basedOn w:val="a8"/>
    <w:next w:val="a8"/>
    <w:link w:val="Char4"/>
    <w:uiPriority w:val="99"/>
    <w:semiHidden/>
    <w:unhideWhenUsed/>
    <w:rsid w:val="008F7266"/>
    <w:rPr>
      <w:b/>
      <w:bCs/>
    </w:rPr>
  </w:style>
  <w:style w:type="character" w:customStyle="1" w:styleId="Char4">
    <w:name w:val="批注主题 Char"/>
    <w:basedOn w:val="Char3"/>
    <w:link w:val="a9"/>
    <w:uiPriority w:val="99"/>
    <w:semiHidden/>
    <w:rsid w:val="008F7266"/>
    <w:rPr>
      <w:b/>
      <w:bCs/>
    </w:rPr>
  </w:style>
  <w:style w:type="paragraph" w:styleId="aa">
    <w:name w:val="Revision"/>
    <w:hidden/>
    <w:uiPriority w:val="99"/>
    <w:semiHidden/>
    <w:rsid w:val="008F72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CFF923-F48E-4204-926E-46F0415F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4</DocSecurity>
  <Lines>5</Lines>
  <Paragraphs>1</Paragraphs>
  <ScaleCrop>false</ScaleCrop>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吕潇颖</dc:creator>
  <cp:lastModifiedBy>ZHONGM</cp:lastModifiedBy>
  <cp:revision>2</cp:revision>
  <dcterms:created xsi:type="dcterms:W3CDTF">2020-12-30T16:01:00Z</dcterms:created>
  <dcterms:modified xsi:type="dcterms:W3CDTF">2020-12-30T16:01:00Z</dcterms:modified>
</cp:coreProperties>
</file>