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91" w:rsidRDefault="004C1B5E">
      <w:pPr>
        <w:spacing w:line="360" w:lineRule="auto"/>
        <w:jc w:val="center"/>
        <w:rPr>
          <w:rFonts w:ascii="宋体" w:hAnsi="宋体"/>
          <w:b/>
          <w:sz w:val="28"/>
          <w:szCs w:val="28"/>
        </w:rPr>
      </w:pPr>
      <w:r>
        <w:rPr>
          <w:rFonts w:ascii="宋体" w:hAnsi="宋体" w:hint="eastAsia"/>
          <w:b/>
          <w:sz w:val="28"/>
          <w:szCs w:val="28"/>
        </w:rPr>
        <w:t>前海开源基金</w:t>
      </w:r>
      <w:r>
        <w:rPr>
          <w:rFonts w:ascii="宋体" w:hAnsi="宋体"/>
          <w:b/>
          <w:sz w:val="28"/>
          <w:szCs w:val="28"/>
        </w:rPr>
        <w:t>管理有限公司关于</w:t>
      </w:r>
      <w:r>
        <w:rPr>
          <w:rFonts w:ascii="宋体" w:hAnsi="宋体" w:hint="eastAsia"/>
          <w:b/>
          <w:sz w:val="28"/>
          <w:szCs w:val="28"/>
        </w:rPr>
        <w:t>开源宝赎回转认/申购基金业务在电子</w:t>
      </w:r>
      <w:r>
        <w:rPr>
          <w:rFonts w:ascii="宋体" w:hAnsi="宋体"/>
          <w:b/>
          <w:sz w:val="28"/>
          <w:szCs w:val="28"/>
        </w:rPr>
        <w:t>直销</w:t>
      </w:r>
      <w:r>
        <w:rPr>
          <w:rFonts w:ascii="宋体" w:hAnsi="宋体" w:hint="eastAsia"/>
          <w:b/>
          <w:sz w:val="28"/>
          <w:szCs w:val="28"/>
        </w:rPr>
        <w:t>平台</w:t>
      </w:r>
      <w:r>
        <w:rPr>
          <w:rFonts w:ascii="宋体" w:hAnsi="宋体"/>
          <w:b/>
          <w:sz w:val="28"/>
          <w:szCs w:val="28"/>
        </w:rPr>
        <w:t>实施费率优惠</w:t>
      </w:r>
      <w:r>
        <w:rPr>
          <w:rFonts w:ascii="宋体" w:hAnsi="宋体" w:hint="eastAsia"/>
          <w:b/>
          <w:sz w:val="28"/>
          <w:szCs w:val="28"/>
        </w:rPr>
        <w:t>的</w:t>
      </w:r>
      <w:r>
        <w:rPr>
          <w:rFonts w:ascii="宋体" w:hAnsi="宋体"/>
          <w:b/>
          <w:sz w:val="28"/>
          <w:szCs w:val="28"/>
        </w:rPr>
        <w:t>公告</w:t>
      </w:r>
    </w:p>
    <w:p w:rsidR="002238B2" w:rsidRDefault="002238B2">
      <w:pPr>
        <w:pStyle w:val="ab"/>
        <w:spacing w:line="360" w:lineRule="auto"/>
        <w:ind w:firstLineChars="0"/>
        <w:rPr>
          <w:rFonts w:ascii="宋体" w:hAnsi="宋体"/>
          <w:szCs w:val="21"/>
        </w:rPr>
      </w:pPr>
    </w:p>
    <w:p w:rsidR="00043391" w:rsidRDefault="004C1B5E">
      <w:pPr>
        <w:pStyle w:val="ab"/>
        <w:spacing w:line="360" w:lineRule="auto"/>
        <w:ind w:firstLineChars="0"/>
        <w:rPr>
          <w:rFonts w:ascii="宋体" w:hAnsi="宋体"/>
          <w:szCs w:val="21"/>
        </w:rPr>
      </w:pPr>
      <w:r>
        <w:rPr>
          <w:rFonts w:ascii="宋体" w:hAnsi="宋体" w:hint="eastAsia"/>
          <w:szCs w:val="21"/>
        </w:rPr>
        <w:t>为了降低投资者交易成本，更好地为投资者提供服务，前海开源基金管理有限公司（以下简称本公司）决定自</w:t>
      </w:r>
      <w:r w:rsidR="00AE1F93">
        <w:rPr>
          <w:rFonts w:ascii="宋体" w:hAnsi="宋体" w:hint="eastAsia"/>
          <w:szCs w:val="21"/>
        </w:rPr>
        <w:t>202</w:t>
      </w:r>
      <w:r w:rsidR="00AE1F93">
        <w:rPr>
          <w:rFonts w:ascii="宋体" w:hAnsi="宋体"/>
          <w:szCs w:val="21"/>
        </w:rPr>
        <w:t>1</w:t>
      </w:r>
      <w:r w:rsidR="00C97889">
        <w:rPr>
          <w:rFonts w:ascii="宋体" w:hAnsi="宋体" w:hint="eastAsia"/>
          <w:szCs w:val="21"/>
        </w:rPr>
        <w:t>年</w:t>
      </w:r>
      <w:r w:rsidR="00AE1F93">
        <w:rPr>
          <w:rFonts w:ascii="宋体" w:hAnsi="宋体" w:hint="eastAsia"/>
          <w:szCs w:val="21"/>
        </w:rPr>
        <w:t>0</w:t>
      </w:r>
      <w:r w:rsidR="00AE1F93">
        <w:rPr>
          <w:rFonts w:ascii="宋体" w:hAnsi="宋体"/>
          <w:szCs w:val="21"/>
        </w:rPr>
        <w:t>1</w:t>
      </w:r>
      <w:r w:rsidR="00C97889">
        <w:rPr>
          <w:rFonts w:ascii="宋体" w:hAnsi="宋体" w:hint="eastAsia"/>
          <w:szCs w:val="21"/>
        </w:rPr>
        <w:t>月</w:t>
      </w:r>
      <w:r w:rsidR="00AE1F93">
        <w:rPr>
          <w:rFonts w:ascii="宋体" w:hAnsi="宋体" w:hint="eastAsia"/>
          <w:szCs w:val="21"/>
        </w:rPr>
        <w:t>0</w:t>
      </w:r>
      <w:r w:rsidR="00A250E7">
        <w:rPr>
          <w:rFonts w:ascii="宋体" w:hAnsi="宋体"/>
          <w:szCs w:val="21"/>
        </w:rPr>
        <w:t>1</w:t>
      </w:r>
      <w:r>
        <w:rPr>
          <w:rFonts w:ascii="宋体" w:hAnsi="宋体" w:hint="eastAsia"/>
          <w:szCs w:val="21"/>
        </w:rPr>
        <w:t>日</w:t>
      </w:r>
      <w:r w:rsidR="00DF1DB9">
        <w:rPr>
          <w:rFonts w:ascii="宋体" w:hAnsi="宋体" w:hint="eastAsia"/>
          <w:szCs w:val="21"/>
        </w:rPr>
        <w:t>至2</w:t>
      </w:r>
      <w:r w:rsidR="00166DFE">
        <w:rPr>
          <w:rFonts w:ascii="宋体" w:hAnsi="宋体"/>
          <w:szCs w:val="21"/>
        </w:rPr>
        <w:t>0</w:t>
      </w:r>
      <w:r w:rsidR="00166DFE">
        <w:rPr>
          <w:rFonts w:ascii="宋体" w:hAnsi="宋体" w:hint="eastAsia"/>
          <w:szCs w:val="21"/>
        </w:rPr>
        <w:t>2</w:t>
      </w:r>
      <w:r w:rsidR="00AE1F93">
        <w:rPr>
          <w:rFonts w:ascii="宋体" w:hAnsi="宋体"/>
          <w:szCs w:val="21"/>
        </w:rPr>
        <w:t>1</w:t>
      </w:r>
      <w:r w:rsidR="00DF1DB9">
        <w:rPr>
          <w:rFonts w:ascii="宋体" w:hAnsi="宋体" w:hint="eastAsia"/>
          <w:szCs w:val="21"/>
        </w:rPr>
        <w:t>年</w:t>
      </w:r>
      <w:r w:rsidR="00AE1F93">
        <w:rPr>
          <w:rFonts w:ascii="宋体" w:hAnsi="宋体"/>
          <w:szCs w:val="21"/>
        </w:rPr>
        <w:t>03</w:t>
      </w:r>
      <w:r w:rsidR="00DF1DB9">
        <w:rPr>
          <w:rFonts w:ascii="宋体" w:hAnsi="宋体" w:hint="eastAsia"/>
          <w:szCs w:val="21"/>
        </w:rPr>
        <w:t>月</w:t>
      </w:r>
      <w:r w:rsidR="005D5E0D">
        <w:rPr>
          <w:rFonts w:ascii="宋体" w:hAnsi="宋体"/>
          <w:szCs w:val="21"/>
        </w:rPr>
        <w:t>31</w:t>
      </w:r>
      <w:r w:rsidR="00DF1DB9">
        <w:rPr>
          <w:rFonts w:ascii="宋体" w:hAnsi="宋体" w:hint="eastAsia"/>
          <w:szCs w:val="21"/>
        </w:rPr>
        <w:t>日</w:t>
      </w:r>
      <w:r>
        <w:rPr>
          <w:rFonts w:ascii="宋体" w:hAnsi="宋体" w:hint="eastAsia"/>
          <w:szCs w:val="21"/>
        </w:rPr>
        <w:t>，在电子直销平台对开源宝赎回转认/申购基金业务实行手续费费率优惠</w:t>
      </w:r>
      <w:r w:rsidR="00F84089">
        <w:rPr>
          <w:rFonts w:ascii="宋体" w:hAnsi="宋体" w:hint="eastAsia"/>
          <w:szCs w:val="21"/>
        </w:rPr>
        <w:t>活动</w:t>
      </w:r>
      <w:r>
        <w:rPr>
          <w:rFonts w:ascii="宋体" w:hAnsi="宋体" w:hint="eastAsia"/>
          <w:szCs w:val="21"/>
        </w:rPr>
        <w:t>，具体方案如下：</w:t>
      </w:r>
    </w:p>
    <w:p w:rsidR="00043391" w:rsidRDefault="004C1B5E">
      <w:pPr>
        <w:pStyle w:val="ab"/>
        <w:numPr>
          <w:ilvl w:val="0"/>
          <w:numId w:val="1"/>
        </w:numPr>
        <w:spacing w:line="360" w:lineRule="auto"/>
        <w:ind w:firstLineChars="0"/>
        <w:rPr>
          <w:rFonts w:ascii="宋体" w:hAnsi="宋体"/>
          <w:b/>
          <w:szCs w:val="21"/>
        </w:rPr>
      </w:pPr>
      <w:r>
        <w:rPr>
          <w:rFonts w:ascii="宋体" w:hAnsi="宋体" w:hint="eastAsia"/>
          <w:b/>
          <w:szCs w:val="21"/>
        </w:rPr>
        <w:t>定义</w:t>
      </w:r>
    </w:p>
    <w:p w:rsidR="00043391" w:rsidRDefault="004C1B5E">
      <w:pPr>
        <w:pStyle w:val="ab"/>
        <w:spacing w:line="360" w:lineRule="auto"/>
        <w:ind w:firstLineChars="202" w:firstLine="424"/>
        <w:rPr>
          <w:rFonts w:ascii="宋体" w:hAnsi="宋体"/>
          <w:szCs w:val="21"/>
        </w:rPr>
      </w:pPr>
      <w:r>
        <w:rPr>
          <w:rFonts w:ascii="宋体" w:hAnsi="宋体" w:hint="eastAsia"/>
          <w:szCs w:val="21"/>
        </w:rPr>
        <w:t>开源宝：指投资者在本公司电子直销交易平台（包括网上交易、微信交易、APP）上通过开源宝产品购买的</w:t>
      </w:r>
      <w:r w:rsidR="0002089D">
        <w:t>前海开源聚财宝货币市场基金</w:t>
      </w:r>
      <w:r w:rsidR="0002089D">
        <w:rPr>
          <w:rFonts w:ascii="宋体" w:hAnsi="宋体" w:hint="eastAsia"/>
          <w:szCs w:val="21"/>
        </w:rPr>
        <w:t>A</w:t>
      </w:r>
      <w:r>
        <w:rPr>
          <w:rFonts w:ascii="宋体" w:hAnsi="宋体" w:hint="eastAsia"/>
          <w:szCs w:val="21"/>
        </w:rPr>
        <w:t>（</w:t>
      </w:r>
      <w:r>
        <w:rPr>
          <w:rFonts w:ascii="宋体" w:hAnsi="宋体"/>
          <w:szCs w:val="21"/>
        </w:rPr>
        <w:t>基金代码：</w:t>
      </w:r>
      <w:r w:rsidR="0002089D">
        <w:rPr>
          <w:rFonts w:ascii="宋体" w:hAnsi="宋体"/>
          <w:szCs w:val="21"/>
        </w:rPr>
        <w:t>004368</w:t>
      </w:r>
      <w:r>
        <w:rPr>
          <w:rFonts w:ascii="宋体" w:hAnsi="宋体" w:hint="eastAsia"/>
          <w:szCs w:val="21"/>
        </w:rPr>
        <w:t>；基金简称：</w:t>
      </w:r>
      <w:r w:rsidR="00557169">
        <w:t>前海开源聚财宝</w:t>
      </w:r>
      <w:r w:rsidR="00557169">
        <w:t>A</w:t>
      </w:r>
      <w:r>
        <w:rPr>
          <w:rFonts w:ascii="宋体" w:hAnsi="宋体" w:hint="eastAsia"/>
          <w:szCs w:val="21"/>
        </w:rPr>
        <w:t>）。</w:t>
      </w:r>
    </w:p>
    <w:p w:rsidR="00043391" w:rsidRDefault="004C1B5E">
      <w:pPr>
        <w:pStyle w:val="ab"/>
        <w:spacing w:line="360" w:lineRule="auto"/>
        <w:ind w:firstLineChars="202" w:firstLine="424"/>
        <w:rPr>
          <w:rFonts w:ascii="宋体" w:hAnsi="宋体"/>
          <w:szCs w:val="21"/>
        </w:rPr>
      </w:pPr>
      <w:r>
        <w:rPr>
          <w:rFonts w:ascii="宋体" w:hAnsi="宋体" w:hint="eastAsia"/>
          <w:szCs w:val="21"/>
        </w:rPr>
        <w:t>开源宝赎回转认/申购基金业务：指投资者在业务开放时间，通过本公司电子直销交易平台赎回开源宝并认/申购其他基金，使用</w:t>
      </w:r>
      <w:r>
        <w:t>开源宝</w:t>
      </w:r>
      <w:r>
        <w:rPr>
          <w:rFonts w:ascii="宋体" w:hAnsi="宋体" w:hint="eastAsia"/>
          <w:szCs w:val="21"/>
        </w:rPr>
        <w:t>赎回款直接作为基金认/申购款的业务。</w:t>
      </w:r>
    </w:p>
    <w:p w:rsidR="00043391" w:rsidRDefault="004C1B5E">
      <w:pPr>
        <w:pStyle w:val="ab"/>
        <w:spacing w:line="360" w:lineRule="auto"/>
        <w:ind w:firstLineChars="202" w:firstLine="424"/>
        <w:rPr>
          <w:rFonts w:ascii="宋体" w:hAnsi="宋体"/>
          <w:szCs w:val="21"/>
        </w:rPr>
      </w:pPr>
      <w:r>
        <w:rPr>
          <w:rFonts w:ascii="宋体" w:hAnsi="宋体" w:hint="eastAsia"/>
          <w:szCs w:val="21"/>
        </w:rPr>
        <w:t>投资者：指通过本公司电子直销交易平台进行基金交易的个人投资者。</w:t>
      </w:r>
    </w:p>
    <w:p w:rsidR="00043391" w:rsidRDefault="004C1B5E">
      <w:pPr>
        <w:pStyle w:val="ab"/>
        <w:numPr>
          <w:ilvl w:val="0"/>
          <w:numId w:val="1"/>
        </w:numPr>
        <w:spacing w:line="360" w:lineRule="auto"/>
        <w:ind w:firstLineChars="0"/>
        <w:rPr>
          <w:rFonts w:ascii="宋体" w:hAnsi="宋体"/>
          <w:b/>
          <w:szCs w:val="21"/>
        </w:rPr>
      </w:pPr>
      <w:r>
        <w:rPr>
          <w:rFonts w:ascii="宋体" w:hAnsi="宋体" w:hint="eastAsia"/>
          <w:b/>
          <w:szCs w:val="21"/>
        </w:rPr>
        <w:t>适用基金范围</w:t>
      </w:r>
    </w:p>
    <w:p w:rsidR="00043391" w:rsidRDefault="004C1B5E">
      <w:pPr>
        <w:pStyle w:val="ab"/>
        <w:spacing w:line="360" w:lineRule="auto"/>
        <w:ind w:firstLineChars="202" w:firstLine="424"/>
        <w:rPr>
          <w:rFonts w:ascii="宋体" w:hAnsi="宋体"/>
          <w:szCs w:val="21"/>
        </w:rPr>
      </w:pPr>
      <w:r>
        <w:rPr>
          <w:rFonts w:ascii="宋体" w:hAnsi="宋体" w:hint="eastAsia"/>
          <w:szCs w:val="21"/>
        </w:rPr>
        <w:t>“开源宝赎回</w:t>
      </w:r>
      <w:r>
        <w:rPr>
          <w:rFonts w:ascii="宋体" w:hAnsi="宋体"/>
          <w:szCs w:val="21"/>
        </w:rPr>
        <w:t>转</w:t>
      </w:r>
      <w:r>
        <w:rPr>
          <w:rFonts w:ascii="宋体" w:hAnsi="宋体" w:hint="eastAsia"/>
          <w:szCs w:val="21"/>
        </w:rPr>
        <w:t>认/</w:t>
      </w:r>
      <w:r>
        <w:rPr>
          <w:rFonts w:ascii="宋体" w:hAnsi="宋体"/>
          <w:szCs w:val="21"/>
        </w:rPr>
        <w:t>申购</w:t>
      </w:r>
      <w:r>
        <w:rPr>
          <w:rFonts w:ascii="宋体" w:hAnsi="宋体" w:hint="eastAsia"/>
          <w:szCs w:val="21"/>
        </w:rPr>
        <w:t>基金”</w:t>
      </w:r>
      <w:r>
        <w:rPr>
          <w:rFonts w:ascii="宋体" w:hAnsi="宋体"/>
          <w:szCs w:val="21"/>
        </w:rPr>
        <w:t>业务项下</w:t>
      </w:r>
      <w:r>
        <w:rPr>
          <w:rFonts w:ascii="宋体" w:hAnsi="宋体" w:hint="eastAsia"/>
          <w:szCs w:val="21"/>
        </w:rPr>
        <w:t>适用</w:t>
      </w:r>
      <w:r>
        <w:rPr>
          <w:rFonts w:ascii="宋体" w:hAnsi="宋体"/>
          <w:szCs w:val="21"/>
        </w:rPr>
        <w:t>的基金</w:t>
      </w:r>
      <w:r>
        <w:rPr>
          <w:rFonts w:ascii="宋体" w:hAnsi="宋体" w:hint="eastAsia"/>
          <w:szCs w:val="21"/>
        </w:rPr>
        <w:t>产品为本公司发起募集或管理的前端收费的其他开放式基金。</w:t>
      </w:r>
    </w:p>
    <w:p w:rsidR="00043391" w:rsidRDefault="004C1B5E">
      <w:pPr>
        <w:pStyle w:val="ab"/>
        <w:numPr>
          <w:ilvl w:val="0"/>
          <w:numId w:val="1"/>
        </w:numPr>
        <w:spacing w:line="360" w:lineRule="auto"/>
        <w:ind w:firstLineChars="0"/>
        <w:rPr>
          <w:rFonts w:ascii="宋体" w:hAnsi="宋体"/>
          <w:b/>
          <w:szCs w:val="21"/>
        </w:rPr>
      </w:pPr>
      <w:r>
        <w:rPr>
          <w:rFonts w:ascii="宋体" w:hAnsi="宋体" w:hint="eastAsia"/>
          <w:b/>
          <w:szCs w:val="21"/>
        </w:rPr>
        <w:t>开源宝赎回转认/申购业务费率优惠方案</w:t>
      </w:r>
    </w:p>
    <w:p w:rsidR="00043391" w:rsidRDefault="004C1B5E" w:rsidP="00562AA9">
      <w:pPr>
        <w:pStyle w:val="ab"/>
        <w:spacing w:line="360" w:lineRule="auto"/>
        <w:ind w:firstLineChars="0"/>
        <w:rPr>
          <w:rFonts w:ascii="宋体" w:hAnsi="宋体"/>
          <w:szCs w:val="21"/>
        </w:rPr>
      </w:pPr>
      <w:r>
        <w:rPr>
          <w:rFonts w:ascii="宋体" w:hAnsi="宋体" w:hint="eastAsia"/>
          <w:szCs w:val="21"/>
        </w:rPr>
        <w:t>自</w:t>
      </w:r>
      <w:r w:rsidR="00AE1F93">
        <w:rPr>
          <w:rFonts w:ascii="宋体" w:hAnsi="宋体" w:hint="eastAsia"/>
          <w:szCs w:val="21"/>
        </w:rPr>
        <w:t>20</w:t>
      </w:r>
      <w:r w:rsidR="00AE1F93">
        <w:rPr>
          <w:rFonts w:ascii="宋体" w:hAnsi="宋体"/>
          <w:szCs w:val="21"/>
        </w:rPr>
        <w:t>21</w:t>
      </w:r>
      <w:r w:rsidR="00166DFE" w:rsidRPr="00166DFE">
        <w:rPr>
          <w:rFonts w:ascii="宋体" w:hAnsi="宋体" w:hint="eastAsia"/>
          <w:szCs w:val="21"/>
        </w:rPr>
        <w:t>年</w:t>
      </w:r>
      <w:r w:rsidR="00AE1F93">
        <w:rPr>
          <w:rFonts w:ascii="宋体" w:hAnsi="宋体"/>
          <w:szCs w:val="21"/>
        </w:rPr>
        <w:t>01</w:t>
      </w:r>
      <w:r w:rsidR="00166DFE" w:rsidRPr="00166DFE">
        <w:rPr>
          <w:rFonts w:ascii="宋体" w:hAnsi="宋体" w:hint="eastAsia"/>
          <w:szCs w:val="21"/>
        </w:rPr>
        <w:t>月</w:t>
      </w:r>
      <w:r w:rsidR="00AE1F93">
        <w:rPr>
          <w:rFonts w:ascii="宋体" w:hAnsi="宋体"/>
          <w:szCs w:val="21"/>
        </w:rPr>
        <w:t>01</w:t>
      </w:r>
      <w:r w:rsidR="00166DFE" w:rsidRPr="00166DFE">
        <w:rPr>
          <w:rFonts w:ascii="宋体" w:hAnsi="宋体" w:hint="eastAsia"/>
          <w:szCs w:val="21"/>
        </w:rPr>
        <w:t>日至202</w:t>
      </w:r>
      <w:r w:rsidR="00AE1F93">
        <w:rPr>
          <w:rFonts w:ascii="宋体" w:hAnsi="宋体"/>
          <w:szCs w:val="21"/>
        </w:rPr>
        <w:t>1</w:t>
      </w:r>
      <w:r w:rsidR="00166DFE" w:rsidRPr="00166DFE">
        <w:rPr>
          <w:rFonts w:ascii="宋体" w:hAnsi="宋体" w:hint="eastAsia"/>
          <w:szCs w:val="21"/>
        </w:rPr>
        <w:t>年</w:t>
      </w:r>
      <w:r w:rsidR="00AE1F93">
        <w:rPr>
          <w:rFonts w:ascii="宋体" w:hAnsi="宋体"/>
          <w:szCs w:val="21"/>
        </w:rPr>
        <w:t>03</w:t>
      </w:r>
      <w:r w:rsidR="00166DFE" w:rsidRPr="00166DFE">
        <w:rPr>
          <w:rFonts w:ascii="宋体" w:hAnsi="宋体" w:hint="eastAsia"/>
          <w:szCs w:val="21"/>
        </w:rPr>
        <w:t>月</w:t>
      </w:r>
      <w:r w:rsidR="005D5E0D">
        <w:rPr>
          <w:rFonts w:ascii="宋体" w:hAnsi="宋体"/>
          <w:szCs w:val="21"/>
        </w:rPr>
        <w:t>31</w:t>
      </w:r>
      <w:r w:rsidR="00166DFE" w:rsidRPr="00166DFE">
        <w:rPr>
          <w:rFonts w:ascii="宋体" w:hAnsi="宋体" w:hint="eastAsia"/>
          <w:szCs w:val="21"/>
        </w:rPr>
        <w:t>日</w:t>
      </w:r>
      <w:r w:rsidR="00AF440A">
        <w:rPr>
          <w:rFonts w:ascii="宋体" w:hAnsi="宋体" w:hint="eastAsia"/>
          <w:szCs w:val="21"/>
        </w:rPr>
        <w:t>，</w:t>
      </w:r>
      <w:r>
        <w:rPr>
          <w:rFonts w:ascii="宋体" w:hAnsi="宋体" w:hint="eastAsia"/>
          <w:szCs w:val="21"/>
        </w:rPr>
        <w:t>投资者在本公司电子直销平台通过开源宝赎回</w:t>
      </w:r>
      <w:r>
        <w:rPr>
          <w:rFonts w:ascii="宋体" w:hAnsi="宋体"/>
          <w:szCs w:val="21"/>
        </w:rPr>
        <w:t>转</w:t>
      </w:r>
      <w:r>
        <w:rPr>
          <w:rFonts w:ascii="宋体" w:hAnsi="宋体" w:hint="eastAsia"/>
          <w:szCs w:val="21"/>
        </w:rPr>
        <w:t>认/</w:t>
      </w:r>
      <w:r>
        <w:rPr>
          <w:rFonts w:ascii="宋体" w:hAnsi="宋体"/>
          <w:szCs w:val="21"/>
        </w:rPr>
        <w:t>申购</w:t>
      </w:r>
      <w:r>
        <w:rPr>
          <w:rFonts w:ascii="宋体" w:hAnsi="宋体" w:hint="eastAsia"/>
          <w:szCs w:val="21"/>
        </w:rPr>
        <w:t>基金方式认购、申购、定投本公司发起募集或管理的其他前端收费的开放式基金享受手续费0</w:t>
      </w:r>
      <w:r w:rsidR="00EF2C09">
        <w:rPr>
          <w:rFonts w:ascii="宋体" w:hAnsi="宋体" w:hint="eastAsia"/>
          <w:szCs w:val="21"/>
        </w:rPr>
        <w:t>折</w:t>
      </w:r>
      <w:r w:rsidR="000B0E77">
        <w:rPr>
          <w:rFonts w:ascii="宋体" w:hAnsi="宋体" w:hint="eastAsia"/>
          <w:szCs w:val="21"/>
        </w:rPr>
        <w:t>费率优惠</w:t>
      </w:r>
      <w:r w:rsidR="000B0E77" w:rsidRPr="000B0E77">
        <w:rPr>
          <w:rFonts w:ascii="宋体" w:hAnsi="宋体" w:hint="eastAsia"/>
          <w:szCs w:val="21"/>
        </w:rPr>
        <w:t>。</w:t>
      </w:r>
    </w:p>
    <w:p w:rsidR="00043391" w:rsidRDefault="004C1B5E">
      <w:pPr>
        <w:spacing w:line="360" w:lineRule="auto"/>
        <w:ind w:firstLineChars="200" w:firstLine="420"/>
        <w:rPr>
          <w:rFonts w:ascii="宋体" w:hAnsi="宋体"/>
          <w:szCs w:val="21"/>
        </w:rPr>
      </w:pPr>
      <w:r>
        <w:rPr>
          <w:rFonts w:ascii="宋体" w:hAnsi="宋体" w:hint="eastAsia"/>
          <w:szCs w:val="21"/>
        </w:rPr>
        <w:t>开源宝赎回</w:t>
      </w:r>
      <w:r>
        <w:rPr>
          <w:rFonts w:ascii="宋体" w:hAnsi="宋体"/>
          <w:szCs w:val="21"/>
        </w:rPr>
        <w:t>转</w:t>
      </w:r>
      <w:r>
        <w:rPr>
          <w:rFonts w:ascii="宋体" w:hAnsi="宋体" w:hint="eastAsia"/>
          <w:szCs w:val="21"/>
        </w:rPr>
        <w:t>认/</w:t>
      </w:r>
      <w:r>
        <w:rPr>
          <w:rFonts w:ascii="宋体" w:hAnsi="宋体"/>
          <w:szCs w:val="21"/>
        </w:rPr>
        <w:t>申购</w:t>
      </w:r>
      <w:r>
        <w:rPr>
          <w:rFonts w:ascii="宋体" w:hAnsi="宋体" w:hint="eastAsia"/>
          <w:szCs w:val="21"/>
        </w:rPr>
        <w:t>基金业务详细业务规则请参照</w:t>
      </w:r>
      <w:r w:rsidR="008A6515">
        <w:rPr>
          <w:rFonts w:ascii="宋体" w:hAnsi="宋体" w:hint="eastAsia"/>
          <w:szCs w:val="21"/>
        </w:rPr>
        <w:t>《前海开源基金管理有限公司关于开源宝在电子直销平台开通赎回转认/</w:t>
      </w:r>
      <w:r>
        <w:rPr>
          <w:rFonts w:ascii="宋体" w:hAnsi="宋体" w:hint="eastAsia"/>
          <w:szCs w:val="21"/>
        </w:rPr>
        <w:t>申购基金业务并实施费率优惠的公告》。</w:t>
      </w:r>
    </w:p>
    <w:p w:rsidR="00043391" w:rsidRDefault="004C1B5E">
      <w:pPr>
        <w:spacing w:line="360" w:lineRule="auto"/>
        <w:ind w:firstLineChars="200" w:firstLine="420"/>
        <w:rPr>
          <w:rFonts w:ascii="宋体" w:hAnsi="宋体"/>
          <w:szCs w:val="21"/>
        </w:rPr>
      </w:pPr>
      <w:r>
        <w:rPr>
          <w:rFonts w:hint="eastAsia"/>
        </w:rPr>
        <w:t>未尽事宜应参照相关基金的招募说明书、基金合同及本公司</w:t>
      </w:r>
      <w:r>
        <w:t>相关业务规则和</w:t>
      </w:r>
      <w:r>
        <w:rPr>
          <w:rFonts w:hint="eastAsia"/>
        </w:rPr>
        <w:t>公告。</w:t>
      </w:r>
    </w:p>
    <w:p w:rsidR="00043391" w:rsidRDefault="004C1B5E">
      <w:pPr>
        <w:pStyle w:val="ab"/>
        <w:numPr>
          <w:ilvl w:val="0"/>
          <w:numId w:val="1"/>
        </w:numPr>
        <w:spacing w:line="360" w:lineRule="auto"/>
        <w:ind w:firstLineChars="0"/>
        <w:rPr>
          <w:rFonts w:ascii="宋体" w:hAnsi="宋体"/>
          <w:b/>
          <w:szCs w:val="21"/>
        </w:rPr>
      </w:pPr>
      <w:r>
        <w:rPr>
          <w:rFonts w:ascii="宋体" w:hAnsi="宋体" w:hint="eastAsia"/>
          <w:b/>
          <w:szCs w:val="21"/>
        </w:rPr>
        <w:t>投资者可通过以下途径了解或咨询详情</w:t>
      </w:r>
    </w:p>
    <w:p w:rsidR="00043391" w:rsidRDefault="004C1B5E">
      <w:pPr>
        <w:spacing w:line="360" w:lineRule="auto"/>
        <w:ind w:firstLineChars="200" w:firstLine="420"/>
        <w:rPr>
          <w:rFonts w:ascii="宋体" w:hAnsi="宋体"/>
          <w:szCs w:val="21"/>
        </w:rPr>
      </w:pPr>
      <w:r>
        <w:rPr>
          <w:rFonts w:ascii="宋体" w:hAnsi="宋体"/>
          <w:bCs/>
          <w:szCs w:val="21"/>
        </w:rPr>
        <w:t>前海开源</w:t>
      </w:r>
      <w:r>
        <w:rPr>
          <w:rFonts w:ascii="宋体" w:hAnsi="宋体"/>
          <w:szCs w:val="21"/>
        </w:rPr>
        <w:t>基金管理有限公司</w:t>
      </w:r>
    </w:p>
    <w:p w:rsidR="00043391" w:rsidRDefault="004C1B5E">
      <w:pPr>
        <w:spacing w:line="360" w:lineRule="auto"/>
        <w:ind w:firstLineChars="200" w:firstLine="420"/>
        <w:rPr>
          <w:rFonts w:ascii="Times New Roman" w:hAnsi="Times New Roman"/>
          <w:szCs w:val="21"/>
        </w:rPr>
      </w:pPr>
      <w:r>
        <w:rPr>
          <w:rFonts w:ascii="宋体" w:hAnsi="宋体"/>
          <w:szCs w:val="21"/>
        </w:rPr>
        <w:t>网址：</w:t>
      </w:r>
      <w:hyperlink r:id="rId10" w:history="1">
        <w:r>
          <w:rPr>
            <w:rStyle w:val="a9"/>
            <w:rFonts w:ascii="Times New Roman" w:hAnsi="Times New Roman"/>
            <w:szCs w:val="21"/>
          </w:rPr>
          <w:t>http://www.qhkyfund.com</w:t>
        </w:r>
      </w:hyperlink>
    </w:p>
    <w:p w:rsidR="00043391" w:rsidRDefault="004C1B5E">
      <w:pPr>
        <w:spacing w:line="360" w:lineRule="auto"/>
        <w:ind w:firstLineChars="200" w:firstLine="420"/>
        <w:rPr>
          <w:rFonts w:ascii="Times New Roman" w:hAnsi="Times New Roman"/>
          <w:szCs w:val="21"/>
        </w:rPr>
      </w:pPr>
      <w:r>
        <w:rPr>
          <w:rFonts w:ascii="宋体" w:hAnsi="宋体"/>
          <w:szCs w:val="21"/>
        </w:rPr>
        <w:t>客户服务电话：</w:t>
      </w:r>
      <w:r w:rsidR="00A44F82">
        <w:rPr>
          <w:rFonts w:ascii="Times New Roman" w:hAnsi="Times New Roman"/>
          <w:szCs w:val="21"/>
        </w:rPr>
        <w:t>4001-666-9</w:t>
      </w:r>
      <w:r w:rsidR="00A44F82">
        <w:rPr>
          <w:rFonts w:ascii="Times New Roman" w:hAnsi="Times New Roman" w:hint="eastAsia"/>
          <w:szCs w:val="21"/>
        </w:rPr>
        <w:t>9</w:t>
      </w:r>
      <w:r>
        <w:rPr>
          <w:rFonts w:ascii="Times New Roman" w:hAnsi="Times New Roman"/>
          <w:szCs w:val="21"/>
        </w:rPr>
        <w:t>8</w:t>
      </w:r>
    </w:p>
    <w:p w:rsidR="00043391" w:rsidRDefault="004C1B5E">
      <w:pPr>
        <w:pStyle w:val="ab"/>
        <w:numPr>
          <w:ilvl w:val="0"/>
          <w:numId w:val="1"/>
        </w:numPr>
        <w:spacing w:line="360" w:lineRule="auto"/>
        <w:ind w:firstLineChars="0"/>
        <w:rPr>
          <w:rFonts w:ascii="宋体" w:hAnsi="宋体"/>
          <w:b/>
          <w:szCs w:val="21"/>
        </w:rPr>
      </w:pPr>
      <w:r>
        <w:rPr>
          <w:rFonts w:ascii="宋体" w:hAnsi="宋体"/>
          <w:b/>
          <w:szCs w:val="21"/>
        </w:rPr>
        <w:t>风险提示</w:t>
      </w:r>
    </w:p>
    <w:p w:rsidR="00043391" w:rsidRDefault="004C1B5E">
      <w:pPr>
        <w:widowControl/>
        <w:spacing w:before="100" w:beforeAutospacing="1" w:after="100" w:afterAutospacing="1"/>
        <w:ind w:firstLine="420"/>
        <w:jc w:val="left"/>
        <w:rPr>
          <w:rFonts w:ascii="宋体" w:hAnsi="宋体" w:cs="宋体"/>
          <w:kern w:val="0"/>
          <w:szCs w:val="21"/>
        </w:rPr>
      </w:pPr>
      <w:r>
        <w:rPr>
          <w:rFonts w:ascii="宋体" w:hAnsi="宋体" w:cs="宋体" w:hint="eastAsia"/>
          <w:kern w:val="0"/>
          <w:szCs w:val="21"/>
        </w:rPr>
        <w:lastRenderedPageBreak/>
        <w:t>本公司承诺以诚实信用、勤勉尽责的原则管理和运用基金资产，但不保证基金一定盈利，也不保证最低收益。</w:t>
      </w:r>
      <w:r w:rsidR="004C2F35" w:rsidRPr="004C2F35">
        <w:rPr>
          <w:rFonts w:ascii="宋体" w:hAnsi="宋体" w:cs="宋体" w:hint="eastAsia"/>
          <w:kern w:val="0"/>
          <w:szCs w:val="21"/>
        </w:rPr>
        <w:t>基金的过往业绩及其净值高低并不预示其未来业绩表现。</w:t>
      </w:r>
    </w:p>
    <w:p w:rsidR="00B06A9F" w:rsidRDefault="00B06A9F" w:rsidP="00A44F82">
      <w:pPr>
        <w:widowControl/>
        <w:spacing w:before="100" w:beforeAutospacing="1" w:after="100" w:afterAutospacing="1"/>
        <w:ind w:firstLine="420"/>
        <w:jc w:val="left"/>
        <w:rPr>
          <w:rFonts w:ascii="宋体" w:hAnsi="宋体" w:cs="宋体"/>
          <w:kern w:val="0"/>
          <w:szCs w:val="21"/>
        </w:rPr>
      </w:pPr>
      <w:r w:rsidRPr="00B06A9F">
        <w:rPr>
          <w:rFonts w:ascii="宋体" w:hAnsi="宋体" w:cs="宋体" w:hint="eastAsia"/>
          <w:kern w:val="0"/>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043391" w:rsidRDefault="004C1B5E">
      <w:pPr>
        <w:widowControl/>
        <w:spacing w:before="100" w:beforeAutospacing="1" w:after="100" w:afterAutospacing="1"/>
        <w:ind w:firstLine="420"/>
        <w:jc w:val="left"/>
        <w:rPr>
          <w:rFonts w:ascii="宋体" w:hAnsi="宋体" w:cs="宋体"/>
          <w:kern w:val="0"/>
          <w:szCs w:val="21"/>
        </w:rPr>
      </w:pPr>
      <w:r>
        <w:rPr>
          <w:rFonts w:ascii="宋体" w:hAnsi="宋体" w:cs="宋体" w:hint="eastAsia"/>
          <w:kern w:val="0"/>
          <w:szCs w:val="21"/>
        </w:rPr>
        <w:t>投资者申请使用电子交易业务前，应认真阅读有关电子直销交易协议和规则，了解电子交易、</w:t>
      </w:r>
      <w:r>
        <w:rPr>
          <w:rFonts w:ascii="宋体" w:hAnsi="宋体" w:hint="eastAsia"/>
          <w:szCs w:val="21"/>
        </w:rPr>
        <w:t>开源宝赎回</w:t>
      </w:r>
      <w:r>
        <w:rPr>
          <w:rFonts w:ascii="宋体" w:hAnsi="宋体"/>
          <w:szCs w:val="21"/>
        </w:rPr>
        <w:t>转</w:t>
      </w:r>
      <w:r>
        <w:rPr>
          <w:rFonts w:ascii="宋体" w:hAnsi="宋体" w:hint="eastAsia"/>
          <w:szCs w:val="21"/>
        </w:rPr>
        <w:t>认/</w:t>
      </w:r>
      <w:r>
        <w:rPr>
          <w:rFonts w:ascii="宋体" w:hAnsi="宋体"/>
          <w:szCs w:val="21"/>
        </w:rPr>
        <w:t>申购</w:t>
      </w:r>
      <w:r>
        <w:rPr>
          <w:rFonts w:ascii="宋体" w:hAnsi="宋体" w:hint="eastAsia"/>
          <w:szCs w:val="21"/>
        </w:rPr>
        <w:t>基金</w:t>
      </w:r>
      <w:r>
        <w:rPr>
          <w:rFonts w:ascii="宋体" w:hAnsi="宋体" w:cs="宋体" w:hint="eastAsia"/>
          <w:kern w:val="0"/>
          <w:szCs w:val="21"/>
        </w:rPr>
        <w:t>业务规则和固有风险，投资者应慎重选择，并在使用时妥善保管好电子交易信息，特别是账号和密码。</w:t>
      </w:r>
    </w:p>
    <w:p w:rsidR="00043391" w:rsidRDefault="004C1B5E">
      <w:pPr>
        <w:spacing w:line="360" w:lineRule="auto"/>
        <w:ind w:firstLine="420"/>
      </w:pPr>
      <w:r>
        <w:rPr>
          <w:rFonts w:hint="eastAsia"/>
        </w:rPr>
        <w:t>特此公告。</w:t>
      </w:r>
    </w:p>
    <w:p w:rsidR="00043391" w:rsidRDefault="00043391">
      <w:pPr>
        <w:tabs>
          <w:tab w:val="left" w:pos="405"/>
        </w:tabs>
        <w:spacing w:line="360" w:lineRule="auto"/>
        <w:rPr>
          <w:rFonts w:ascii="宋体" w:hAnsi="宋体"/>
          <w:szCs w:val="21"/>
        </w:rPr>
      </w:pPr>
    </w:p>
    <w:p w:rsidR="00043391" w:rsidRDefault="00043391">
      <w:pPr>
        <w:tabs>
          <w:tab w:val="left" w:pos="405"/>
        </w:tabs>
        <w:spacing w:line="360" w:lineRule="auto"/>
        <w:rPr>
          <w:rFonts w:ascii="宋体" w:hAnsi="宋体"/>
          <w:szCs w:val="21"/>
        </w:rPr>
      </w:pPr>
    </w:p>
    <w:p w:rsidR="00043391" w:rsidRDefault="004C1B5E">
      <w:pPr>
        <w:tabs>
          <w:tab w:val="left" w:pos="405"/>
        </w:tabs>
        <w:spacing w:line="360" w:lineRule="auto"/>
        <w:jc w:val="right"/>
        <w:rPr>
          <w:rFonts w:ascii="宋体" w:hAnsi="宋体"/>
          <w:szCs w:val="21"/>
        </w:rPr>
      </w:pPr>
      <w:r>
        <w:rPr>
          <w:rFonts w:ascii="宋体" w:hAnsi="宋体" w:hint="eastAsia"/>
          <w:szCs w:val="21"/>
        </w:rPr>
        <w:t>前海开源基金管理有限公司</w:t>
      </w:r>
    </w:p>
    <w:p w:rsidR="00043391" w:rsidRDefault="00C97889">
      <w:pPr>
        <w:tabs>
          <w:tab w:val="left" w:pos="405"/>
        </w:tabs>
        <w:spacing w:line="360" w:lineRule="auto"/>
        <w:jc w:val="right"/>
        <w:rPr>
          <w:rFonts w:ascii="宋体" w:hAnsi="宋体"/>
          <w:szCs w:val="21"/>
        </w:rPr>
      </w:pPr>
      <w:bookmarkStart w:id="0" w:name="_GoBack"/>
      <w:bookmarkEnd w:id="0"/>
      <w:r>
        <w:rPr>
          <w:rFonts w:ascii="宋体" w:hAnsi="宋体" w:hint="eastAsia"/>
          <w:szCs w:val="21"/>
        </w:rPr>
        <w:t>二零</w:t>
      </w:r>
      <w:r w:rsidR="00577BF5">
        <w:rPr>
          <w:rFonts w:ascii="宋体" w:hAnsi="宋体" w:hint="eastAsia"/>
          <w:szCs w:val="21"/>
        </w:rPr>
        <w:t>二</w:t>
      </w:r>
      <w:r w:rsidR="00AE1F93">
        <w:rPr>
          <w:rFonts w:ascii="宋体" w:hAnsi="宋体" w:hint="eastAsia"/>
          <w:szCs w:val="21"/>
        </w:rPr>
        <w:t>零</w:t>
      </w:r>
      <w:r>
        <w:rPr>
          <w:rFonts w:ascii="宋体" w:hAnsi="宋体" w:hint="eastAsia"/>
          <w:szCs w:val="21"/>
        </w:rPr>
        <w:t>年</w:t>
      </w:r>
      <w:r w:rsidR="00AE1F93">
        <w:rPr>
          <w:rFonts w:ascii="宋体" w:hAnsi="宋体" w:hint="eastAsia"/>
          <w:szCs w:val="21"/>
        </w:rPr>
        <w:t>十二</w:t>
      </w:r>
      <w:r>
        <w:rPr>
          <w:rFonts w:ascii="宋体" w:hAnsi="宋体" w:hint="eastAsia"/>
          <w:szCs w:val="21"/>
        </w:rPr>
        <w:t>月</w:t>
      </w:r>
      <w:r w:rsidR="003E544B">
        <w:rPr>
          <w:rFonts w:ascii="宋体" w:hAnsi="宋体" w:hint="eastAsia"/>
          <w:szCs w:val="21"/>
        </w:rPr>
        <w:t>三十</w:t>
      </w:r>
      <w:r w:rsidR="00AE1F93">
        <w:rPr>
          <w:rFonts w:ascii="宋体" w:hAnsi="宋体" w:hint="eastAsia"/>
          <w:szCs w:val="21"/>
        </w:rPr>
        <w:t>一</w:t>
      </w:r>
      <w:r>
        <w:rPr>
          <w:rFonts w:ascii="宋体" w:hAnsi="宋体" w:hint="eastAsia"/>
          <w:szCs w:val="21"/>
        </w:rPr>
        <w:t>日</w:t>
      </w:r>
    </w:p>
    <w:sectPr w:rsidR="00043391" w:rsidSect="00D164C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BA" w:rsidRDefault="00C37CBA">
      <w:r>
        <w:separator/>
      </w:r>
    </w:p>
  </w:endnote>
  <w:endnote w:type="continuationSeparator" w:id="0">
    <w:p w:rsidR="00C37CBA" w:rsidRDefault="00C37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DengXi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91" w:rsidRDefault="00D164C9">
    <w:pPr>
      <w:pStyle w:val="a6"/>
      <w:jc w:val="center"/>
    </w:pPr>
    <w:r>
      <w:fldChar w:fldCharType="begin"/>
    </w:r>
    <w:r w:rsidR="004C1B5E">
      <w:instrText>PAGE   \* MERGEFORMAT</w:instrText>
    </w:r>
    <w:r>
      <w:fldChar w:fldCharType="separate"/>
    </w:r>
    <w:r w:rsidR="0035372F" w:rsidRPr="0035372F">
      <w:rPr>
        <w:noProof/>
        <w:lang w:val="zh-CN"/>
      </w:rPr>
      <w:t>1</w:t>
    </w:r>
    <w:r>
      <w:fldChar w:fldCharType="end"/>
    </w:r>
  </w:p>
  <w:p w:rsidR="00043391" w:rsidRDefault="000433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BA" w:rsidRDefault="00C37CBA">
      <w:r>
        <w:separator/>
      </w:r>
    </w:p>
  </w:footnote>
  <w:footnote w:type="continuationSeparator" w:id="0">
    <w:p w:rsidR="00C37CBA" w:rsidRDefault="00C37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3FE3"/>
    <w:multiLevelType w:val="multilevel"/>
    <w:tmpl w:val="49423FE3"/>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42B"/>
    <w:rsid w:val="00014A3C"/>
    <w:rsid w:val="00017C3D"/>
    <w:rsid w:val="00020345"/>
    <w:rsid w:val="0002089D"/>
    <w:rsid w:val="00023AD1"/>
    <w:rsid w:val="00025822"/>
    <w:rsid w:val="00031C9B"/>
    <w:rsid w:val="000337FF"/>
    <w:rsid w:val="000343B6"/>
    <w:rsid w:val="00037E76"/>
    <w:rsid w:val="00043391"/>
    <w:rsid w:val="00045359"/>
    <w:rsid w:val="00045931"/>
    <w:rsid w:val="00051192"/>
    <w:rsid w:val="00062501"/>
    <w:rsid w:val="00072E63"/>
    <w:rsid w:val="000752D5"/>
    <w:rsid w:val="00075A7D"/>
    <w:rsid w:val="0007709F"/>
    <w:rsid w:val="00082AE8"/>
    <w:rsid w:val="000866C0"/>
    <w:rsid w:val="000B0E77"/>
    <w:rsid w:val="000C1465"/>
    <w:rsid w:val="000C519C"/>
    <w:rsid w:val="000C5D16"/>
    <w:rsid w:val="000E01EA"/>
    <w:rsid w:val="000E0885"/>
    <w:rsid w:val="000F4F80"/>
    <w:rsid w:val="00101F47"/>
    <w:rsid w:val="00101F5B"/>
    <w:rsid w:val="00106BBA"/>
    <w:rsid w:val="00125E81"/>
    <w:rsid w:val="00132F28"/>
    <w:rsid w:val="001435B6"/>
    <w:rsid w:val="00166D1E"/>
    <w:rsid w:val="00166DFE"/>
    <w:rsid w:val="00190B0F"/>
    <w:rsid w:val="001A71F5"/>
    <w:rsid w:val="001B7295"/>
    <w:rsid w:val="001C00D9"/>
    <w:rsid w:val="001C2EC2"/>
    <w:rsid w:val="001E3DED"/>
    <w:rsid w:val="00206A83"/>
    <w:rsid w:val="002238B2"/>
    <w:rsid w:val="00224C1E"/>
    <w:rsid w:val="00235786"/>
    <w:rsid w:val="00246831"/>
    <w:rsid w:val="002545C7"/>
    <w:rsid w:val="00255324"/>
    <w:rsid w:val="002624B5"/>
    <w:rsid w:val="00271388"/>
    <w:rsid w:val="00274A24"/>
    <w:rsid w:val="0028189B"/>
    <w:rsid w:val="0029445A"/>
    <w:rsid w:val="002A32C8"/>
    <w:rsid w:val="002A42DA"/>
    <w:rsid w:val="002B51A4"/>
    <w:rsid w:val="002C4BA2"/>
    <w:rsid w:val="002D0172"/>
    <w:rsid w:val="002D3F49"/>
    <w:rsid w:val="002E2FDC"/>
    <w:rsid w:val="002E4817"/>
    <w:rsid w:val="002F600E"/>
    <w:rsid w:val="003100A4"/>
    <w:rsid w:val="0032504B"/>
    <w:rsid w:val="00327B26"/>
    <w:rsid w:val="003346D9"/>
    <w:rsid w:val="003373BB"/>
    <w:rsid w:val="003456CE"/>
    <w:rsid w:val="00347379"/>
    <w:rsid w:val="0035372F"/>
    <w:rsid w:val="00364ECA"/>
    <w:rsid w:val="0037342B"/>
    <w:rsid w:val="00380617"/>
    <w:rsid w:val="00380690"/>
    <w:rsid w:val="003829DE"/>
    <w:rsid w:val="00383BB9"/>
    <w:rsid w:val="003852FF"/>
    <w:rsid w:val="003934DA"/>
    <w:rsid w:val="003939C7"/>
    <w:rsid w:val="00395673"/>
    <w:rsid w:val="003B630F"/>
    <w:rsid w:val="003D26BD"/>
    <w:rsid w:val="003E06D4"/>
    <w:rsid w:val="003E53AA"/>
    <w:rsid w:val="003E544B"/>
    <w:rsid w:val="004007E8"/>
    <w:rsid w:val="0042610A"/>
    <w:rsid w:val="00430184"/>
    <w:rsid w:val="00432D4C"/>
    <w:rsid w:val="00433B21"/>
    <w:rsid w:val="004575B6"/>
    <w:rsid w:val="00471F23"/>
    <w:rsid w:val="0048341D"/>
    <w:rsid w:val="00485F0C"/>
    <w:rsid w:val="0049078A"/>
    <w:rsid w:val="00491F0F"/>
    <w:rsid w:val="004A2A2A"/>
    <w:rsid w:val="004A5846"/>
    <w:rsid w:val="004B1F3A"/>
    <w:rsid w:val="004B3DA5"/>
    <w:rsid w:val="004C1B5E"/>
    <w:rsid w:val="004C2F35"/>
    <w:rsid w:val="004E3D27"/>
    <w:rsid w:val="00502D0D"/>
    <w:rsid w:val="00526610"/>
    <w:rsid w:val="0053110A"/>
    <w:rsid w:val="00535984"/>
    <w:rsid w:val="00545C7F"/>
    <w:rsid w:val="00556DF8"/>
    <w:rsid w:val="00557169"/>
    <w:rsid w:val="005625C9"/>
    <w:rsid w:val="00562AA9"/>
    <w:rsid w:val="005636CF"/>
    <w:rsid w:val="0056568D"/>
    <w:rsid w:val="00565DDA"/>
    <w:rsid w:val="00571D77"/>
    <w:rsid w:val="00574D69"/>
    <w:rsid w:val="00577BF5"/>
    <w:rsid w:val="00581B06"/>
    <w:rsid w:val="00582778"/>
    <w:rsid w:val="00586B7E"/>
    <w:rsid w:val="005B1010"/>
    <w:rsid w:val="005C3126"/>
    <w:rsid w:val="005C338E"/>
    <w:rsid w:val="005C40F7"/>
    <w:rsid w:val="005D26D3"/>
    <w:rsid w:val="005D5E0D"/>
    <w:rsid w:val="005D5EB8"/>
    <w:rsid w:val="005D636C"/>
    <w:rsid w:val="005E7E74"/>
    <w:rsid w:val="005E7FC0"/>
    <w:rsid w:val="005F4C6D"/>
    <w:rsid w:val="006069F2"/>
    <w:rsid w:val="00623C5B"/>
    <w:rsid w:val="00631CDA"/>
    <w:rsid w:val="006369D0"/>
    <w:rsid w:val="00642D3C"/>
    <w:rsid w:val="0064664B"/>
    <w:rsid w:val="006506AF"/>
    <w:rsid w:val="00652EFC"/>
    <w:rsid w:val="00654CBF"/>
    <w:rsid w:val="00662F57"/>
    <w:rsid w:val="00672C17"/>
    <w:rsid w:val="00697ABF"/>
    <w:rsid w:val="006A1223"/>
    <w:rsid w:val="006B2132"/>
    <w:rsid w:val="006B535C"/>
    <w:rsid w:val="006D2140"/>
    <w:rsid w:val="006D6CF5"/>
    <w:rsid w:val="006E1609"/>
    <w:rsid w:val="006E1B3F"/>
    <w:rsid w:val="006E210A"/>
    <w:rsid w:val="007221C6"/>
    <w:rsid w:val="00722F54"/>
    <w:rsid w:val="007236FC"/>
    <w:rsid w:val="00725216"/>
    <w:rsid w:val="00732E80"/>
    <w:rsid w:val="00734E7F"/>
    <w:rsid w:val="0073621B"/>
    <w:rsid w:val="00737182"/>
    <w:rsid w:val="00744447"/>
    <w:rsid w:val="007600C8"/>
    <w:rsid w:val="007634DE"/>
    <w:rsid w:val="00763657"/>
    <w:rsid w:val="00766C58"/>
    <w:rsid w:val="00767502"/>
    <w:rsid w:val="0079358A"/>
    <w:rsid w:val="007971E9"/>
    <w:rsid w:val="007A26BA"/>
    <w:rsid w:val="007B43C7"/>
    <w:rsid w:val="007C2CB0"/>
    <w:rsid w:val="007D7F3F"/>
    <w:rsid w:val="007E4C71"/>
    <w:rsid w:val="007F38F2"/>
    <w:rsid w:val="008015AB"/>
    <w:rsid w:val="00812D4C"/>
    <w:rsid w:val="00826069"/>
    <w:rsid w:val="008303F4"/>
    <w:rsid w:val="00832B5D"/>
    <w:rsid w:val="00841038"/>
    <w:rsid w:val="00844BFE"/>
    <w:rsid w:val="00850B27"/>
    <w:rsid w:val="00862803"/>
    <w:rsid w:val="00862F8C"/>
    <w:rsid w:val="0088065A"/>
    <w:rsid w:val="00880B99"/>
    <w:rsid w:val="00887E03"/>
    <w:rsid w:val="008A6515"/>
    <w:rsid w:val="008B04DB"/>
    <w:rsid w:val="008B3493"/>
    <w:rsid w:val="008B63E4"/>
    <w:rsid w:val="008C161F"/>
    <w:rsid w:val="008D5645"/>
    <w:rsid w:val="008E1545"/>
    <w:rsid w:val="00905990"/>
    <w:rsid w:val="00906F17"/>
    <w:rsid w:val="009115C4"/>
    <w:rsid w:val="0091634A"/>
    <w:rsid w:val="00916471"/>
    <w:rsid w:val="00921A4A"/>
    <w:rsid w:val="009222D9"/>
    <w:rsid w:val="0093142B"/>
    <w:rsid w:val="0095503C"/>
    <w:rsid w:val="00993171"/>
    <w:rsid w:val="009A1E32"/>
    <w:rsid w:val="009B625B"/>
    <w:rsid w:val="009C49BB"/>
    <w:rsid w:val="009E042D"/>
    <w:rsid w:val="009E1DDE"/>
    <w:rsid w:val="009F260C"/>
    <w:rsid w:val="009F54F4"/>
    <w:rsid w:val="00A044D4"/>
    <w:rsid w:val="00A150ED"/>
    <w:rsid w:val="00A2329C"/>
    <w:rsid w:val="00A250E7"/>
    <w:rsid w:val="00A37BE8"/>
    <w:rsid w:val="00A44F82"/>
    <w:rsid w:val="00A72C06"/>
    <w:rsid w:val="00A73627"/>
    <w:rsid w:val="00A77FF0"/>
    <w:rsid w:val="00A835CC"/>
    <w:rsid w:val="00AA0383"/>
    <w:rsid w:val="00AB47BA"/>
    <w:rsid w:val="00AD1E6E"/>
    <w:rsid w:val="00AD5848"/>
    <w:rsid w:val="00AE107D"/>
    <w:rsid w:val="00AE1380"/>
    <w:rsid w:val="00AE1F93"/>
    <w:rsid w:val="00AE4907"/>
    <w:rsid w:val="00AF4106"/>
    <w:rsid w:val="00AF440A"/>
    <w:rsid w:val="00B04923"/>
    <w:rsid w:val="00B05429"/>
    <w:rsid w:val="00B06A9F"/>
    <w:rsid w:val="00B151C1"/>
    <w:rsid w:val="00B15704"/>
    <w:rsid w:val="00B238C7"/>
    <w:rsid w:val="00B24B1B"/>
    <w:rsid w:val="00B30AB0"/>
    <w:rsid w:val="00B33DB8"/>
    <w:rsid w:val="00B3496C"/>
    <w:rsid w:val="00B361D0"/>
    <w:rsid w:val="00B43F2C"/>
    <w:rsid w:val="00B464FD"/>
    <w:rsid w:val="00B524AB"/>
    <w:rsid w:val="00B55C1A"/>
    <w:rsid w:val="00B57E12"/>
    <w:rsid w:val="00B64585"/>
    <w:rsid w:val="00B66191"/>
    <w:rsid w:val="00B66C06"/>
    <w:rsid w:val="00B8033C"/>
    <w:rsid w:val="00B83D0E"/>
    <w:rsid w:val="00B935E9"/>
    <w:rsid w:val="00BA3FC2"/>
    <w:rsid w:val="00BA5A73"/>
    <w:rsid w:val="00BA7F5C"/>
    <w:rsid w:val="00BB2454"/>
    <w:rsid w:val="00BE2C98"/>
    <w:rsid w:val="00BF2266"/>
    <w:rsid w:val="00BF27EB"/>
    <w:rsid w:val="00C07FD9"/>
    <w:rsid w:val="00C14483"/>
    <w:rsid w:val="00C226D5"/>
    <w:rsid w:val="00C22A85"/>
    <w:rsid w:val="00C369D4"/>
    <w:rsid w:val="00C37CBA"/>
    <w:rsid w:val="00C4137D"/>
    <w:rsid w:val="00C46E6B"/>
    <w:rsid w:val="00C52739"/>
    <w:rsid w:val="00C61B34"/>
    <w:rsid w:val="00C65F15"/>
    <w:rsid w:val="00C81F6D"/>
    <w:rsid w:val="00C8435F"/>
    <w:rsid w:val="00C92296"/>
    <w:rsid w:val="00C95AAC"/>
    <w:rsid w:val="00C97889"/>
    <w:rsid w:val="00CB43EF"/>
    <w:rsid w:val="00CC293E"/>
    <w:rsid w:val="00CE2F73"/>
    <w:rsid w:val="00CE3CC3"/>
    <w:rsid w:val="00CF0208"/>
    <w:rsid w:val="00CF32EF"/>
    <w:rsid w:val="00CF4F89"/>
    <w:rsid w:val="00D03A62"/>
    <w:rsid w:val="00D04636"/>
    <w:rsid w:val="00D1092E"/>
    <w:rsid w:val="00D11D13"/>
    <w:rsid w:val="00D144D2"/>
    <w:rsid w:val="00D164C9"/>
    <w:rsid w:val="00D40045"/>
    <w:rsid w:val="00D50140"/>
    <w:rsid w:val="00D54C44"/>
    <w:rsid w:val="00D57296"/>
    <w:rsid w:val="00D630C4"/>
    <w:rsid w:val="00D71011"/>
    <w:rsid w:val="00D71B94"/>
    <w:rsid w:val="00D92598"/>
    <w:rsid w:val="00DA4FA2"/>
    <w:rsid w:val="00DA5ADD"/>
    <w:rsid w:val="00DC5BF6"/>
    <w:rsid w:val="00DE2E9D"/>
    <w:rsid w:val="00DE40A5"/>
    <w:rsid w:val="00DF0D46"/>
    <w:rsid w:val="00DF1DB9"/>
    <w:rsid w:val="00DF4C72"/>
    <w:rsid w:val="00DF4FF8"/>
    <w:rsid w:val="00E0677A"/>
    <w:rsid w:val="00E13934"/>
    <w:rsid w:val="00E162DD"/>
    <w:rsid w:val="00E23343"/>
    <w:rsid w:val="00E24EEB"/>
    <w:rsid w:val="00E25589"/>
    <w:rsid w:val="00E347C2"/>
    <w:rsid w:val="00E44DEB"/>
    <w:rsid w:val="00E45E4D"/>
    <w:rsid w:val="00E56061"/>
    <w:rsid w:val="00E87328"/>
    <w:rsid w:val="00E913C2"/>
    <w:rsid w:val="00E97C89"/>
    <w:rsid w:val="00EC4D00"/>
    <w:rsid w:val="00EC6555"/>
    <w:rsid w:val="00ED00D6"/>
    <w:rsid w:val="00ED2EBB"/>
    <w:rsid w:val="00ED63E7"/>
    <w:rsid w:val="00EE2D5F"/>
    <w:rsid w:val="00EF1583"/>
    <w:rsid w:val="00EF2C09"/>
    <w:rsid w:val="00F2164A"/>
    <w:rsid w:val="00F36FD8"/>
    <w:rsid w:val="00F519BC"/>
    <w:rsid w:val="00F52753"/>
    <w:rsid w:val="00F57837"/>
    <w:rsid w:val="00F60259"/>
    <w:rsid w:val="00F70B56"/>
    <w:rsid w:val="00F84089"/>
    <w:rsid w:val="00F94C68"/>
    <w:rsid w:val="00FA02C7"/>
    <w:rsid w:val="00FA2426"/>
    <w:rsid w:val="00FD1F3D"/>
    <w:rsid w:val="00FD1F69"/>
    <w:rsid w:val="00FE183C"/>
    <w:rsid w:val="00FE2FF0"/>
    <w:rsid w:val="00FE48B4"/>
    <w:rsid w:val="00FF1740"/>
    <w:rsid w:val="00FF52A0"/>
    <w:rsid w:val="1951527A"/>
    <w:rsid w:val="1CCF0634"/>
    <w:rsid w:val="357F3516"/>
    <w:rsid w:val="3EDB5BEA"/>
    <w:rsid w:val="40EA3341"/>
    <w:rsid w:val="59B76501"/>
    <w:rsid w:val="67760AAC"/>
    <w:rsid w:val="6B9B04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D164C9"/>
    <w:rPr>
      <w:b/>
      <w:bCs/>
    </w:rPr>
  </w:style>
  <w:style w:type="paragraph" w:styleId="a4">
    <w:name w:val="annotation text"/>
    <w:basedOn w:val="a"/>
    <w:link w:val="Char0"/>
    <w:uiPriority w:val="99"/>
    <w:unhideWhenUsed/>
    <w:qFormat/>
    <w:rsid w:val="00D164C9"/>
    <w:pPr>
      <w:jc w:val="left"/>
    </w:pPr>
  </w:style>
  <w:style w:type="paragraph" w:styleId="a5">
    <w:name w:val="Balloon Text"/>
    <w:basedOn w:val="a"/>
    <w:link w:val="Char1"/>
    <w:uiPriority w:val="99"/>
    <w:semiHidden/>
    <w:unhideWhenUsed/>
    <w:rsid w:val="00D164C9"/>
    <w:rPr>
      <w:sz w:val="18"/>
      <w:szCs w:val="18"/>
    </w:rPr>
  </w:style>
  <w:style w:type="paragraph" w:styleId="a6">
    <w:name w:val="footer"/>
    <w:basedOn w:val="a"/>
    <w:link w:val="Char2"/>
    <w:uiPriority w:val="99"/>
    <w:unhideWhenUsed/>
    <w:qFormat/>
    <w:rsid w:val="00D164C9"/>
    <w:pPr>
      <w:tabs>
        <w:tab w:val="center" w:pos="4153"/>
        <w:tab w:val="right" w:pos="8306"/>
      </w:tabs>
      <w:snapToGrid w:val="0"/>
      <w:jc w:val="left"/>
    </w:pPr>
    <w:rPr>
      <w:sz w:val="18"/>
      <w:szCs w:val="18"/>
    </w:rPr>
  </w:style>
  <w:style w:type="paragraph" w:styleId="a7">
    <w:name w:val="header"/>
    <w:basedOn w:val="a"/>
    <w:link w:val="Char3"/>
    <w:uiPriority w:val="99"/>
    <w:unhideWhenUsed/>
    <w:rsid w:val="00D164C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D164C9"/>
    <w:pPr>
      <w:widowControl/>
      <w:spacing w:before="100" w:beforeAutospacing="1" w:after="100" w:afterAutospacing="1"/>
      <w:jc w:val="left"/>
    </w:pPr>
    <w:rPr>
      <w:rFonts w:ascii="宋体" w:hAnsi="宋体" w:cs="宋体"/>
      <w:kern w:val="0"/>
      <w:sz w:val="24"/>
      <w:szCs w:val="24"/>
    </w:rPr>
  </w:style>
  <w:style w:type="character" w:styleId="a9">
    <w:name w:val="Hyperlink"/>
    <w:uiPriority w:val="99"/>
    <w:unhideWhenUsed/>
    <w:rsid w:val="00D164C9"/>
    <w:rPr>
      <w:color w:val="0563C1"/>
      <w:u w:val="single"/>
    </w:rPr>
  </w:style>
  <w:style w:type="character" w:styleId="aa">
    <w:name w:val="annotation reference"/>
    <w:uiPriority w:val="99"/>
    <w:unhideWhenUsed/>
    <w:rsid w:val="00D164C9"/>
    <w:rPr>
      <w:sz w:val="21"/>
      <w:szCs w:val="21"/>
    </w:rPr>
  </w:style>
  <w:style w:type="character" w:customStyle="1" w:styleId="Char3">
    <w:name w:val="页眉 Char"/>
    <w:link w:val="a7"/>
    <w:uiPriority w:val="99"/>
    <w:qFormat/>
    <w:rsid w:val="00D164C9"/>
    <w:rPr>
      <w:sz w:val="18"/>
      <w:szCs w:val="18"/>
    </w:rPr>
  </w:style>
  <w:style w:type="character" w:customStyle="1" w:styleId="Char2">
    <w:name w:val="页脚 Char"/>
    <w:link w:val="a6"/>
    <w:uiPriority w:val="99"/>
    <w:qFormat/>
    <w:rsid w:val="00D164C9"/>
    <w:rPr>
      <w:sz w:val="18"/>
      <w:szCs w:val="18"/>
    </w:rPr>
  </w:style>
  <w:style w:type="paragraph" w:styleId="ab">
    <w:name w:val="List Paragraph"/>
    <w:basedOn w:val="a"/>
    <w:uiPriority w:val="34"/>
    <w:qFormat/>
    <w:rsid w:val="00D164C9"/>
    <w:pPr>
      <w:ind w:firstLineChars="200" w:firstLine="420"/>
    </w:pPr>
  </w:style>
  <w:style w:type="character" w:customStyle="1" w:styleId="Char0">
    <w:name w:val="批注文字 Char"/>
    <w:basedOn w:val="a0"/>
    <w:link w:val="a4"/>
    <w:uiPriority w:val="99"/>
    <w:rsid w:val="00D164C9"/>
  </w:style>
  <w:style w:type="character" w:customStyle="1" w:styleId="Char">
    <w:name w:val="批注主题 Char"/>
    <w:link w:val="a3"/>
    <w:uiPriority w:val="99"/>
    <w:semiHidden/>
    <w:rsid w:val="00D164C9"/>
    <w:rPr>
      <w:b/>
      <w:bCs/>
    </w:rPr>
  </w:style>
  <w:style w:type="character" w:customStyle="1" w:styleId="Char1">
    <w:name w:val="批注框文本 Char"/>
    <w:link w:val="a5"/>
    <w:uiPriority w:val="99"/>
    <w:semiHidden/>
    <w:rsid w:val="00D164C9"/>
    <w:rPr>
      <w:sz w:val="18"/>
      <w:szCs w:val="18"/>
    </w:rPr>
  </w:style>
  <w:style w:type="character" w:customStyle="1" w:styleId="ac">
    <w:name w:val="未处理的提及"/>
    <w:uiPriority w:val="99"/>
    <w:semiHidden/>
    <w:unhideWhenUsed/>
    <w:qFormat/>
    <w:rsid w:val="00D164C9"/>
    <w:rPr>
      <w:color w:val="808080"/>
      <w:shd w:val="clear" w:color="auto" w:fill="E6E6E6"/>
    </w:rPr>
  </w:style>
  <w:style w:type="paragraph" w:customStyle="1" w:styleId="1">
    <w:name w:val="修订1"/>
    <w:hidden/>
    <w:uiPriority w:val="99"/>
    <w:semiHidden/>
    <w:rsid w:val="00D164C9"/>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qhkyfund.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1CD8-BC10-4478-B931-5A2DEAB78A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F3024D5-0F47-45B0-AFBC-F6B62C7A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4</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曾虹</dc:creator>
  <cp:lastModifiedBy>ZHONGM</cp:lastModifiedBy>
  <cp:revision>2</cp:revision>
  <cp:lastPrinted>2018-05-18T08:09:00Z</cp:lastPrinted>
  <dcterms:created xsi:type="dcterms:W3CDTF">2020-12-30T16:00:00Z</dcterms:created>
  <dcterms:modified xsi:type="dcterms:W3CDTF">2020-12-30T16:00:00Z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