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5644" w:rsidRDefault="00465644">
      <w:pPr>
        <w:jc w:val="center"/>
        <w:rPr>
          <w:b/>
          <w:bCs/>
          <w:color w:val="333333"/>
          <w:sz w:val="30"/>
          <w:szCs w:val="30"/>
          <w:shd w:val="clear" w:color="auto" w:fill="FAFAFA"/>
        </w:rPr>
      </w:pPr>
      <w:r>
        <w:rPr>
          <w:rFonts w:hint="eastAsia"/>
          <w:b/>
          <w:bCs/>
          <w:color w:val="333333"/>
          <w:sz w:val="30"/>
          <w:szCs w:val="30"/>
          <w:shd w:val="clear" w:color="auto" w:fill="FAFAFA"/>
        </w:rPr>
        <w:t>华泰柏瑞基金管理有限公司关于参加交通银行</w:t>
      </w:r>
      <w:r w:rsidR="00A509A3">
        <w:rPr>
          <w:rFonts w:hint="eastAsia"/>
          <w:b/>
          <w:bCs/>
          <w:color w:val="333333"/>
          <w:sz w:val="30"/>
          <w:szCs w:val="30"/>
          <w:shd w:val="clear" w:color="auto" w:fill="FAFAFA"/>
        </w:rPr>
        <w:t>股份有限公司</w:t>
      </w:r>
      <w:r>
        <w:rPr>
          <w:rFonts w:hint="eastAsia"/>
          <w:b/>
          <w:bCs/>
          <w:color w:val="333333"/>
          <w:sz w:val="30"/>
          <w:szCs w:val="30"/>
          <w:shd w:val="clear" w:color="auto" w:fill="FAFAFA"/>
        </w:rPr>
        <w:t>申购及定期定额投资手续费率优惠活动的公告</w:t>
      </w:r>
    </w:p>
    <w:p w:rsidR="00465644" w:rsidRDefault="00465644">
      <w:pPr>
        <w:widowControl/>
        <w:spacing w:before="100" w:beforeAutospacing="1" w:after="100" w:afterAutospacing="1"/>
        <w:ind w:firstLineChars="200" w:firstLine="420"/>
        <w:rPr>
          <w:rFonts w:ascii="宋体" w:hAnsi="宋体"/>
          <w:szCs w:val="21"/>
        </w:rPr>
      </w:pPr>
      <w:r>
        <w:rPr>
          <w:rFonts w:ascii="宋体" w:hAnsi="宋体"/>
          <w:szCs w:val="21"/>
        </w:rPr>
        <w:t>为答谢广大客户长期以来给予的信任与支持，</w:t>
      </w:r>
      <w:r>
        <w:rPr>
          <w:rFonts w:ascii="宋体" w:hAnsi="宋体" w:hint="eastAsia"/>
          <w:szCs w:val="21"/>
        </w:rPr>
        <w:t>华泰柏瑞基金管理有限公司</w:t>
      </w:r>
      <w:r>
        <w:rPr>
          <w:rFonts w:ascii="宋体" w:hAnsi="宋体"/>
          <w:szCs w:val="21"/>
        </w:rPr>
        <w:t>(</w:t>
      </w:r>
      <w:r>
        <w:rPr>
          <w:rFonts w:ascii="宋体" w:hAnsi="宋体" w:hint="eastAsia"/>
          <w:szCs w:val="21"/>
        </w:rPr>
        <w:t>以下简称</w:t>
      </w:r>
      <w:r>
        <w:rPr>
          <w:rFonts w:ascii="宋体" w:hAnsi="宋体"/>
          <w:szCs w:val="21"/>
        </w:rPr>
        <w:t>“</w:t>
      </w:r>
      <w:r>
        <w:rPr>
          <w:rFonts w:ascii="宋体" w:hAnsi="宋体" w:hint="eastAsia"/>
          <w:szCs w:val="21"/>
        </w:rPr>
        <w:t>本公司</w:t>
      </w:r>
      <w:r>
        <w:rPr>
          <w:rFonts w:ascii="宋体" w:hAnsi="宋体"/>
          <w:szCs w:val="21"/>
        </w:rPr>
        <w:t>”)</w:t>
      </w:r>
      <w:r>
        <w:rPr>
          <w:rFonts w:ascii="宋体" w:hAnsi="宋体" w:hint="eastAsia"/>
          <w:szCs w:val="21"/>
        </w:rPr>
        <w:t>将自</w:t>
      </w:r>
      <w:r w:rsidR="00301376">
        <w:rPr>
          <w:rFonts w:ascii="宋体" w:hAnsi="宋体" w:hint="eastAsia"/>
          <w:szCs w:val="21"/>
        </w:rPr>
        <w:t>2021</w:t>
      </w:r>
      <w:r>
        <w:rPr>
          <w:rFonts w:ascii="宋体" w:hAnsi="宋体" w:hint="eastAsia"/>
          <w:szCs w:val="21"/>
        </w:rPr>
        <w:t>年</w:t>
      </w:r>
      <w:r w:rsidR="00301376">
        <w:rPr>
          <w:rFonts w:ascii="宋体" w:hAnsi="宋体" w:hint="eastAsia"/>
          <w:szCs w:val="21"/>
        </w:rPr>
        <w:t>1</w:t>
      </w:r>
      <w:r>
        <w:rPr>
          <w:rFonts w:ascii="宋体" w:hAnsi="宋体" w:hint="eastAsia"/>
          <w:szCs w:val="21"/>
        </w:rPr>
        <w:t>月1日至</w:t>
      </w:r>
      <w:r w:rsidR="00301376">
        <w:rPr>
          <w:rFonts w:ascii="宋体" w:hAnsi="宋体" w:hint="eastAsia"/>
          <w:szCs w:val="21"/>
        </w:rPr>
        <w:t>2021</w:t>
      </w:r>
      <w:r>
        <w:rPr>
          <w:rFonts w:ascii="宋体" w:hAnsi="宋体" w:hint="eastAsia"/>
          <w:szCs w:val="21"/>
        </w:rPr>
        <w:t>年</w:t>
      </w:r>
      <w:r w:rsidR="00301376">
        <w:rPr>
          <w:rFonts w:ascii="宋体" w:hAnsi="宋体" w:hint="eastAsia"/>
          <w:szCs w:val="21"/>
        </w:rPr>
        <w:t>6</w:t>
      </w:r>
      <w:r>
        <w:rPr>
          <w:rFonts w:ascii="宋体" w:hAnsi="宋体" w:hint="eastAsia"/>
          <w:szCs w:val="21"/>
        </w:rPr>
        <w:t>月</w:t>
      </w:r>
      <w:r w:rsidR="00301376">
        <w:rPr>
          <w:rFonts w:ascii="宋体" w:hAnsi="宋体" w:hint="eastAsia"/>
          <w:szCs w:val="21"/>
        </w:rPr>
        <w:t>30</w:t>
      </w:r>
      <w:r>
        <w:rPr>
          <w:rFonts w:ascii="宋体" w:hAnsi="宋体" w:hint="eastAsia"/>
          <w:szCs w:val="21"/>
        </w:rPr>
        <w:t>日期间参加交通银行股份有限公司</w:t>
      </w:r>
      <w:r>
        <w:rPr>
          <w:rFonts w:ascii="宋体" w:hAnsi="宋体"/>
          <w:szCs w:val="21"/>
        </w:rPr>
        <w:t>(</w:t>
      </w:r>
      <w:r>
        <w:rPr>
          <w:rFonts w:ascii="宋体" w:hAnsi="宋体" w:hint="eastAsia"/>
          <w:szCs w:val="21"/>
        </w:rPr>
        <w:t>以下简称</w:t>
      </w:r>
      <w:r>
        <w:rPr>
          <w:rFonts w:ascii="宋体" w:hAnsi="宋体"/>
          <w:szCs w:val="21"/>
        </w:rPr>
        <w:t>“</w:t>
      </w:r>
      <w:r>
        <w:rPr>
          <w:rFonts w:ascii="宋体" w:hAnsi="宋体" w:hint="eastAsia"/>
          <w:szCs w:val="21"/>
        </w:rPr>
        <w:t>交通银行</w:t>
      </w:r>
      <w:r>
        <w:rPr>
          <w:rFonts w:ascii="宋体" w:hAnsi="宋体"/>
          <w:szCs w:val="21"/>
        </w:rPr>
        <w:t>”)</w:t>
      </w:r>
      <w:r>
        <w:rPr>
          <w:rFonts w:ascii="宋体" w:hAnsi="宋体" w:hint="eastAsia"/>
          <w:szCs w:val="21"/>
        </w:rPr>
        <w:t>申购及定期定额投资手续费率优惠活动。具体事宜公告如下：</w:t>
      </w:r>
      <w:r>
        <w:rPr>
          <w:rFonts w:ascii="宋体" w:hAnsi="宋体"/>
          <w:szCs w:val="21"/>
        </w:rPr>
        <w:t xml:space="preserve"> </w:t>
      </w:r>
    </w:p>
    <w:p w:rsidR="00465644" w:rsidRDefault="00465644">
      <w:pPr>
        <w:widowControl/>
        <w:numPr>
          <w:ilvl w:val="0"/>
          <w:numId w:val="1"/>
        </w:numPr>
        <w:spacing w:before="100" w:beforeAutospacing="1" w:after="100" w:afterAutospacing="1"/>
        <w:ind w:hanging="1163"/>
        <w:rPr>
          <w:rFonts w:ascii="宋体" w:hAnsi="宋体" w:hint="eastAsia"/>
          <w:szCs w:val="21"/>
        </w:rPr>
      </w:pPr>
      <w:r>
        <w:rPr>
          <w:rFonts w:ascii="宋体" w:hAnsi="宋体" w:hint="eastAsia"/>
          <w:szCs w:val="21"/>
        </w:rPr>
        <w:t>适用基金</w:t>
      </w:r>
    </w:p>
    <w:tbl>
      <w:tblPr>
        <w:tblW w:w="8007" w:type="dxa"/>
        <w:jc w:val="center"/>
        <w:tblInd w:w="800" w:type="dxa"/>
        <w:tblCellMar>
          <w:left w:w="0" w:type="dxa"/>
          <w:right w:w="0" w:type="dxa"/>
        </w:tblCellMar>
        <w:tblLook w:val="04A0"/>
      </w:tblPr>
      <w:tblGrid>
        <w:gridCol w:w="702"/>
        <w:gridCol w:w="5436"/>
        <w:gridCol w:w="1869"/>
      </w:tblGrid>
      <w:tr w:rsidR="00465644">
        <w:trPr>
          <w:trHeight w:val="285"/>
          <w:jc w:val="center"/>
        </w:trPr>
        <w:tc>
          <w:tcPr>
            <w:tcW w:w="702" w:type="dxa"/>
            <w:tcBorders>
              <w:top w:val="single" w:sz="4" w:space="0" w:color="auto"/>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465644" w:rsidRDefault="00465644">
            <w:pPr>
              <w:jc w:val="center"/>
              <w:rPr>
                <w:rFonts w:ascii="宋体" w:hAnsi="宋体"/>
                <w:color w:val="000000"/>
                <w:sz w:val="18"/>
                <w:szCs w:val="20"/>
              </w:rPr>
            </w:pPr>
            <w:r>
              <w:rPr>
                <w:rFonts w:ascii="宋体" w:hAnsi="宋体" w:hint="eastAsia"/>
                <w:color w:val="000000"/>
                <w:sz w:val="18"/>
                <w:szCs w:val="20"/>
              </w:rPr>
              <w:t>序号</w:t>
            </w:r>
          </w:p>
        </w:tc>
        <w:tc>
          <w:tcPr>
            <w:tcW w:w="5436" w:type="dxa"/>
            <w:tcBorders>
              <w:top w:val="single" w:sz="4" w:space="0" w:color="auto"/>
              <w:left w:val="single" w:sz="4" w:space="0" w:color="auto"/>
              <w:bottom w:val="single" w:sz="4" w:space="0" w:color="auto"/>
              <w:right w:val="single" w:sz="4" w:space="0" w:color="auto"/>
            </w:tcBorders>
          </w:tcPr>
          <w:p w:rsidR="00465644" w:rsidRDefault="00465644">
            <w:pPr>
              <w:jc w:val="center"/>
              <w:rPr>
                <w:rFonts w:ascii="宋体" w:hAnsi="宋体" w:hint="eastAsia"/>
                <w:color w:val="000000"/>
                <w:sz w:val="18"/>
                <w:szCs w:val="20"/>
              </w:rPr>
            </w:pPr>
            <w:r>
              <w:rPr>
                <w:rFonts w:ascii="宋体" w:hAnsi="宋体" w:hint="eastAsia"/>
                <w:color w:val="000000"/>
                <w:sz w:val="18"/>
                <w:szCs w:val="20"/>
              </w:rPr>
              <w:t>基金名称</w:t>
            </w:r>
          </w:p>
        </w:tc>
        <w:tc>
          <w:tcPr>
            <w:tcW w:w="1869"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hideMark/>
          </w:tcPr>
          <w:p w:rsidR="00465644" w:rsidRDefault="00465644">
            <w:pPr>
              <w:jc w:val="center"/>
              <w:rPr>
                <w:rFonts w:ascii="宋体" w:hAnsi="宋体"/>
                <w:color w:val="000000"/>
                <w:sz w:val="18"/>
                <w:szCs w:val="20"/>
              </w:rPr>
            </w:pPr>
            <w:r>
              <w:rPr>
                <w:rFonts w:ascii="宋体" w:hAnsi="宋体" w:hint="eastAsia"/>
                <w:color w:val="000000"/>
                <w:sz w:val="18"/>
                <w:szCs w:val="20"/>
              </w:rPr>
              <w:t>基金代码</w:t>
            </w:r>
          </w:p>
        </w:tc>
      </w:tr>
      <w:tr w:rsidR="00465644">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465644" w:rsidRDefault="00465644">
            <w:pPr>
              <w:jc w:val="center"/>
              <w:rPr>
                <w:rFonts w:ascii="宋体" w:hAnsi="宋体"/>
                <w:sz w:val="18"/>
                <w:szCs w:val="21"/>
              </w:rPr>
            </w:pPr>
            <w:r>
              <w:rPr>
                <w:rFonts w:ascii="宋体" w:hAnsi="宋体" w:hint="eastAsia"/>
                <w:sz w:val="18"/>
                <w:szCs w:val="21"/>
              </w:rPr>
              <w:t>1</w:t>
            </w:r>
          </w:p>
        </w:tc>
        <w:tc>
          <w:tcPr>
            <w:tcW w:w="5436" w:type="dxa"/>
            <w:tcBorders>
              <w:top w:val="single" w:sz="4" w:space="0" w:color="auto"/>
              <w:left w:val="single" w:sz="4" w:space="0" w:color="auto"/>
              <w:bottom w:val="single" w:sz="4" w:space="0" w:color="auto"/>
              <w:right w:val="single" w:sz="4" w:space="0" w:color="auto"/>
            </w:tcBorders>
            <w:vAlign w:val="center"/>
          </w:tcPr>
          <w:p w:rsidR="00465644" w:rsidRDefault="00465644">
            <w:pPr>
              <w:jc w:val="center"/>
              <w:rPr>
                <w:rFonts w:ascii="宋体" w:hAnsi="宋体" w:hint="eastAsia"/>
                <w:sz w:val="18"/>
                <w:szCs w:val="21"/>
              </w:rPr>
            </w:pPr>
            <w:r>
              <w:rPr>
                <w:rFonts w:ascii="宋体" w:hAnsi="宋体" w:hint="eastAsia"/>
                <w:sz w:val="18"/>
                <w:szCs w:val="21"/>
              </w:rPr>
              <w:t>华泰柏瑞量化增强混合型证券投资基金A类</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65644" w:rsidRDefault="00465644">
            <w:pPr>
              <w:jc w:val="center"/>
              <w:rPr>
                <w:rFonts w:ascii="宋体" w:hAnsi="宋体"/>
                <w:sz w:val="18"/>
                <w:szCs w:val="21"/>
              </w:rPr>
            </w:pPr>
            <w:r>
              <w:rPr>
                <w:rFonts w:ascii="宋体" w:hAnsi="宋体" w:hint="eastAsia"/>
                <w:sz w:val="18"/>
                <w:szCs w:val="21"/>
              </w:rPr>
              <w:t>000172</w:t>
            </w:r>
          </w:p>
        </w:tc>
      </w:tr>
      <w:tr w:rsidR="00465644">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465644" w:rsidRDefault="00465644">
            <w:pPr>
              <w:jc w:val="center"/>
              <w:rPr>
                <w:rFonts w:ascii="宋体" w:hAnsi="宋体"/>
                <w:sz w:val="18"/>
                <w:szCs w:val="21"/>
              </w:rPr>
            </w:pPr>
            <w:r>
              <w:rPr>
                <w:rFonts w:ascii="宋体" w:hAnsi="宋体" w:hint="eastAsia"/>
                <w:sz w:val="18"/>
                <w:szCs w:val="21"/>
              </w:rPr>
              <w:t>2</w:t>
            </w:r>
          </w:p>
        </w:tc>
        <w:tc>
          <w:tcPr>
            <w:tcW w:w="5436" w:type="dxa"/>
            <w:tcBorders>
              <w:top w:val="single" w:sz="4" w:space="0" w:color="auto"/>
              <w:left w:val="single" w:sz="4" w:space="0" w:color="auto"/>
              <w:bottom w:val="single" w:sz="4" w:space="0" w:color="auto"/>
              <w:right w:val="single" w:sz="4" w:space="0" w:color="auto"/>
            </w:tcBorders>
            <w:vAlign w:val="center"/>
          </w:tcPr>
          <w:p w:rsidR="00465644" w:rsidRDefault="00465644">
            <w:pPr>
              <w:jc w:val="center"/>
              <w:rPr>
                <w:rFonts w:ascii="宋体" w:hAnsi="宋体" w:hint="eastAsia"/>
                <w:sz w:val="18"/>
                <w:szCs w:val="21"/>
              </w:rPr>
            </w:pPr>
            <w:r>
              <w:rPr>
                <w:rFonts w:ascii="宋体" w:hAnsi="宋体" w:hint="eastAsia"/>
                <w:sz w:val="18"/>
                <w:szCs w:val="21"/>
              </w:rPr>
              <w:t>华泰柏瑞季季红债券型证券投资基金</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65644" w:rsidRDefault="00465644">
            <w:pPr>
              <w:jc w:val="center"/>
              <w:rPr>
                <w:rFonts w:ascii="宋体" w:hAnsi="宋体"/>
                <w:sz w:val="18"/>
                <w:szCs w:val="21"/>
              </w:rPr>
            </w:pPr>
            <w:r>
              <w:rPr>
                <w:rFonts w:ascii="宋体" w:hAnsi="宋体" w:hint="eastAsia"/>
                <w:sz w:val="18"/>
                <w:szCs w:val="21"/>
              </w:rPr>
              <w:t>000186</w:t>
            </w:r>
          </w:p>
        </w:tc>
      </w:tr>
      <w:tr w:rsidR="00465644">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465644" w:rsidRDefault="00465644">
            <w:pPr>
              <w:jc w:val="center"/>
              <w:rPr>
                <w:rFonts w:ascii="宋体" w:hAnsi="宋体"/>
                <w:sz w:val="18"/>
                <w:szCs w:val="21"/>
              </w:rPr>
            </w:pPr>
            <w:r>
              <w:rPr>
                <w:rFonts w:ascii="宋体" w:hAnsi="宋体" w:hint="eastAsia"/>
                <w:sz w:val="18"/>
                <w:szCs w:val="21"/>
              </w:rPr>
              <w:t>3</w:t>
            </w:r>
          </w:p>
        </w:tc>
        <w:tc>
          <w:tcPr>
            <w:tcW w:w="5436" w:type="dxa"/>
            <w:tcBorders>
              <w:top w:val="single" w:sz="4" w:space="0" w:color="auto"/>
              <w:left w:val="single" w:sz="4" w:space="0" w:color="auto"/>
              <w:bottom w:val="single" w:sz="4" w:space="0" w:color="auto"/>
              <w:right w:val="single" w:sz="4" w:space="0" w:color="auto"/>
            </w:tcBorders>
            <w:vAlign w:val="center"/>
          </w:tcPr>
          <w:p w:rsidR="00465644" w:rsidRDefault="00465644">
            <w:pPr>
              <w:jc w:val="center"/>
              <w:rPr>
                <w:rFonts w:ascii="宋体" w:hAnsi="宋体" w:hint="eastAsia"/>
                <w:sz w:val="18"/>
                <w:szCs w:val="21"/>
              </w:rPr>
            </w:pPr>
            <w:r>
              <w:rPr>
                <w:rFonts w:ascii="宋体" w:hAnsi="宋体" w:hint="eastAsia"/>
                <w:sz w:val="18"/>
                <w:szCs w:val="21"/>
              </w:rPr>
              <w:t>华泰柏瑞丰盛纯债债券型证券投资基金A类</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65644" w:rsidRDefault="00465644">
            <w:pPr>
              <w:jc w:val="center"/>
              <w:rPr>
                <w:rFonts w:ascii="宋体" w:hAnsi="宋体"/>
                <w:sz w:val="18"/>
                <w:szCs w:val="21"/>
              </w:rPr>
            </w:pPr>
            <w:r>
              <w:rPr>
                <w:rFonts w:ascii="宋体" w:hAnsi="宋体" w:hint="eastAsia"/>
                <w:sz w:val="18"/>
                <w:szCs w:val="21"/>
              </w:rPr>
              <w:t>000187</w:t>
            </w:r>
          </w:p>
        </w:tc>
      </w:tr>
      <w:tr w:rsidR="00465644">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465644" w:rsidRDefault="00465644">
            <w:pPr>
              <w:jc w:val="center"/>
              <w:rPr>
                <w:rFonts w:ascii="宋体" w:hAnsi="宋体"/>
                <w:sz w:val="18"/>
                <w:szCs w:val="21"/>
              </w:rPr>
            </w:pPr>
            <w:r>
              <w:rPr>
                <w:rFonts w:ascii="宋体" w:hAnsi="宋体" w:hint="eastAsia"/>
                <w:sz w:val="18"/>
                <w:szCs w:val="21"/>
              </w:rPr>
              <w:t>4</w:t>
            </w:r>
          </w:p>
        </w:tc>
        <w:tc>
          <w:tcPr>
            <w:tcW w:w="5436" w:type="dxa"/>
            <w:tcBorders>
              <w:top w:val="single" w:sz="4" w:space="0" w:color="auto"/>
              <w:left w:val="single" w:sz="4" w:space="0" w:color="auto"/>
              <w:bottom w:val="single" w:sz="4" w:space="0" w:color="auto"/>
              <w:right w:val="single" w:sz="4" w:space="0" w:color="auto"/>
            </w:tcBorders>
            <w:vAlign w:val="center"/>
          </w:tcPr>
          <w:p w:rsidR="00465644" w:rsidRDefault="00465644">
            <w:pPr>
              <w:jc w:val="center"/>
              <w:rPr>
                <w:rFonts w:ascii="宋体" w:hAnsi="宋体" w:hint="eastAsia"/>
                <w:sz w:val="18"/>
                <w:szCs w:val="21"/>
              </w:rPr>
            </w:pPr>
            <w:r>
              <w:rPr>
                <w:rFonts w:ascii="宋体" w:hAnsi="宋体" w:hint="eastAsia"/>
                <w:sz w:val="18"/>
                <w:szCs w:val="21"/>
              </w:rPr>
              <w:t>华泰柏瑞丰汇债券型证券投资基金A类</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65644" w:rsidRDefault="00465644">
            <w:pPr>
              <w:jc w:val="center"/>
              <w:rPr>
                <w:rFonts w:ascii="宋体" w:hAnsi="宋体"/>
                <w:sz w:val="18"/>
                <w:szCs w:val="21"/>
              </w:rPr>
            </w:pPr>
            <w:r>
              <w:rPr>
                <w:rFonts w:ascii="宋体" w:hAnsi="宋体" w:hint="eastAsia"/>
                <w:sz w:val="18"/>
                <w:szCs w:val="21"/>
              </w:rPr>
              <w:t>000421</w:t>
            </w:r>
          </w:p>
        </w:tc>
      </w:tr>
      <w:tr w:rsidR="00465644">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465644" w:rsidRDefault="00465644">
            <w:pPr>
              <w:jc w:val="center"/>
              <w:rPr>
                <w:rFonts w:ascii="宋体" w:hAnsi="宋体"/>
                <w:sz w:val="18"/>
                <w:szCs w:val="21"/>
              </w:rPr>
            </w:pPr>
            <w:r>
              <w:rPr>
                <w:rFonts w:ascii="宋体" w:hAnsi="宋体" w:hint="eastAsia"/>
                <w:sz w:val="18"/>
                <w:szCs w:val="21"/>
              </w:rPr>
              <w:t>5</w:t>
            </w:r>
          </w:p>
        </w:tc>
        <w:tc>
          <w:tcPr>
            <w:tcW w:w="5436" w:type="dxa"/>
            <w:tcBorders>
              <w:top w:val="single" w:sz="4" w:space="0" w:color="auto"/>
              <w:left w:val="single" w:sz="4" w:space="0" w:color="auto"/>
              <w:bottom w:val="single" w:sz="4" w:space="0" w:color="auto"/>
              <w:right w:val="single" w:sz="4" w:space="0" w:color="auto"/>
            </w:tcBorders>
            <w:vAlign w:val="center"/>
          </w:tcPr>
          <w:p w:rsidR="00465644" w:rsidRDefault="00465644">
            <w:pPr>
              <w:jc w:val="center"/>
              <w:rPr>
                <w:rFonts w:ascii="宋体" w:hAnsi="宋体" w:hint="eastAsia"/>
                <w:sz w:val="18"/>
                <w:szCs w:val="21"/>
              </w:rPr>
            </w:pPr>
            <w:r>
              <w:rPr>
                <w:rFonts w:ascii="宋体" w:hAnsi="宋体" w:hint="eastAsia"/>
                <w:sz w:val="18"/>
                <w:szCs w:val="21"/>
              </w:rPr>
              <w:t>华泰柏瑞创新升级混合型证券投资基金</w:t>
            </w:r>
            <w:r w:rsidR="00301376">
              <w:rPr>
                <w:rFonts w:ascii="宋体" w:hAnsi="宋体" w:hint="eastAsia"/>
                <w:sz w:val="18"/>
                <w:szCs w:val="21"/>
              </w:rPr>
              <w:t>A类</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65644" w:rsidRDefault="00465644">
            <w:pPr>
              <w:jc w:val="center"/>
              <w:rPr>
                <w:rFonts w:ascii="宋体" w:hAnsi="宋体"/>
                <w:sz w:val="18"/>
                <w:szCs w:val="21"/>
              </w:rPr>
            </w:pPr>
            <w:r>
              <w:rPr>
                <w:rFonts w:ascii="宋体" w:hAnsi="宋体" w:hint="eastAsia"/>
                <w:sz w:val="18"/>
                <w:szCs w:val="21"/>
              </w:rPr>
              <w:t>000566</w:t>
            </w:r>
          </w:p>
        </w:tc>
      </w:tr>
      <w:tr w:rsidR="00465644">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465644" w:rsidRDefault="00465644">
            <w:pPr>
              <w:jc w:val="center"/>
              <w:rPr>
                <w:rFonts w:ascii="宋体" w:hAnsi="宋体"/>
                <w:sz w:val="18"/>
                <w:szCs w:val="21"/>
              </w:rPr>
            </w:pPr>
            <w:r>
              <w:rPr>
                <w:rFonts w:ascii="宋体" w:hAnsi="宋体" w:hint="eastAsia"/>
                <w:sz w:val="18"/>
                <w:szCs w:val="21"/>
              </w:rPr>
              <w:t>6</w:t>
            </w:r>
          </w:p>
        </w:tc>
        <w:tc>
          <w:tcPr>
            <w:tcW w:w="5436" w:type="dxa"/>
            <w:tcBorders>
              <w:top w:val="single" w:sz="4" w:space="0" w:color="auto"/>
              <w:left w:val="single" w:sz="4" w:space="0" w:color="auto"/>
              <w:bottom w:val="single" w:sz="4" w:space="0" w:color="auto"/>
              <w:right w:val="single" w:sz="4" w:space="0" w:color="auto"/>
            </w:tcBorders>
            <w:vAlign w:val="center"/>
          </w:tcPr>
          <w:p w:rsidR="00465644" w:rsidRDefault="00465644">
            <w:pPr>
              <w:jc w:val="center"/>
              <w:rPr>
                <w:rFonts w:ascii="宋体" w:hAnsi="宋体" w:hint="eastAsia"/>
                <w:sz w:val="18"/>
                <w:szCs w:val="21"/>
              </w:rPr>
            </w:pPr>
            <w:r>
              <w:rPr>
                <w:rFonts w:ascii="宋体" w:hAnsi="宋体" w:hint="eastAsia"/>
                <w:sz w:val="18"/>
                <w:szCs w:val="21"/>
              </w:rPr>
              <w:t>华泰柏瑞量化优选灵活配置混合型证券投资基金</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65644" w:rsidRDefault="00465644">
            <w:pPr>
              <w:jc w:val="center"/>
              <w:rPr>
                <w:rFonts w:ascii="宋体" w:hAnsi="宋体"/>
                <w:sz w:val="18"/>
                <w:szCs w:val="21"/>
              </w:rPr>
            </w:pPr>
            <w:r>
              <w:rPr>
                <w:rFonts w:ascii="宋体" w:hAnsi="宋体" w:hint="eastAsia"/>
                <w:sz w:val="18"/>
                <w:szCs w:val="21"/>
              </w:rPr>
              <w:t>000877</w:t>
            </w:r>
          </w:p>
        </w:tc>
      </w:tr>
      <w:tr w:rsidR="00465644">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465644" w:rsidRDefault="00465644">
            <w:pPr>
              <w:jc w:val="center"/>
              <w:rPr>
                <w:rFonts w:ascii="宋体" w:hAnsi="宋体"/>
                <w:sz w:val="18"/>
                <w:szCs w:val="21"/>
              </w:rPr>
            </w:pPr>
            <w:r>
              <w:rPr>
                <w:rFonts w:ascii="宋体" w:hAnsi="宋体" w:hint="eastAsia"/>
                <w:sz w:val="18"/>
                <w:szCs w:val="21"/>
              </w:rPr>
              <w:t>7</w:t>
            </w:r>
          </w:p>
        </w:tc>
        <w:tc>
          <w:tcPr>
            <w:tcW w:w="5436" w:type="dxa"/>
            <w:tcBorders>
              <w:top w:val="single" w:sz="4" w:space="0" w:color="auto"/>
              <w:left w:val="single" w:sz="4" w:space="0" w:color="auto"/>
              <w:bottom w:val="single" w:sz="4" w:space="0" w:color="auto"/>
              <w:right w:val="single" w:sz="4" w:space="0" w:color="auto"/>
            </w:tcBorders>
            <w:vAlign w:val="center"/>
          </w:tcPr>
          <w:p w:rsidR="00465644" w:rsidRDefault="00465644">
            <w:pPr>
              <w:jc w:val="center"/>
              <w:rPr>
                <w:rFonts w:ascii="宋体" w:hAnsi="宋体" w:hint="eastAsia"/>
                <w:sz w:val="18"/>
                <w:szCs w:val="21"/>
              </w:rPr>
            </w:pPr>
            <w:r>
              <w:rPr>
                <w:rFonts w:ascii="宋体" w:hAnsi="宋体" w:hint="eastAsia"/>
                <w:sz w:val="18"/>
                <w:szCs w:val="21"/>
              </w:rPr>
              <w:t>华泰柏瑞创新动力灵活配置混合型证券投资基金</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65644" w:rsidRDefault="00465644">
            <w:pPr>
              <w:jc w:val="center"/>
              <w:rPr>
                <w:rFonts w:ascii="宋体" w:hAnsi="宋体"/>
                <w:sz w:val="18"/>
                <w:szCs w:val="21"/>
              </w:rPr>
            </w:pPr>
            <w:r>
              <w:rPr>
                <w:rFonts w:ascii="宋体" w:hAnsi="宋体" w:hint="eastAsia"/>
                <w:sz w:val="18"/>
                <w:szCs w:val="21"/>
              </w:rPr>
              <w:t>000967</w:t>
            </w:r>
          </w:p>
        </w:tc>
      </w:tr>
      <w:tr w:rsidR="00465644">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465644" w:rsidRDefault="00465644">
            <w:pPr>
              <w:jc w:val="center"/>
              <w:rPr>
                <w:rFonts w:ascii="宋体" w:hAnsi="宋体"/>
                <w:sz w:val="18"/>
                <w:szCs w:val="21"/>
              </w:rPr>
            </w:pPr>
            <w:r>
              <w:rPr>
                <w:rFonts w:ascii="宋体" w:hAnsi="宋体" w:hint="eastAsia"/>
                <w:sz w:val="18"/>
                <w:szCs w:val="21"/>
              </w:rPr>
              <w:t>8</w:t>
            </w:r>
          </w:p>
        </w:tc>
        <w:tc>
          <w:tcPr>
            <w:tcW w:w="5436" w:type="dxa"/>
            <w:tcBorders>
              <w:top w:val="single" w:sz="4" w:space="0" w:color="auto"/>
              <w:left w:val="single" w:sz="4" w:space="0" w:color="auto"/>
              <w:bottom w:val="single" w:sz="4" w:space="0" w:color="auto"/>
              <w:right w:val="single" w:sz="4" w:space="0" w:color="auto"/>
            </w:tcBorders>
            <w:vAlign w:val="center"/>
          </w:tcPr>
          <w:p w:rsidR="00465644" w:rsidRDefault="00465644">
            <w:pPr>
              <w:jc w:val="center"/>
              <w:rPr>
                <w:rFonts w:ascii="宋体" w:hAnsi="宋体" w:hint="eastAsia"/>
                <w:sz w:val="18"/>
                <w:szCs w:val="21"/>
              </w:rPr>
            </w:pPr>
            <w:r>
              <w:rPr>
                <w:rFonts w:ascii="宋体" w:hAnsi="宋体" w:hint="eastAsia"/>
                <w:sz w:val="18"/>
                <w:szCs w:val="21"/>
              </w:rPr>
              <w:t>华泰柏瑞消费成长灵活配置混合型证券投资基金</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65644" w:rsidRDefault="00465644">
            <w:pPr>
              <w:jc w:val="center"/>
              <w:rPr>
                <w:rFonts w:ascii="宋体" w:hAnsi="宋体"/>
                <w:sz w:val="18"/>
                <w:szCs w:val="21"/>
              </w:rPr>
            </w:pPr>
            <w:r>
              <w:rPr>
                <w:rFonts w:ascii="宋体" w:hAnsi="宋体" w:hint="eastAsia"/>
                <w:sz w:val="18"/>
                <w:szCs w:val="21"/>
              </w:rPr>
              <w:t>001069</w:t>
            </w:r>
          </w:p>
        </w:tc>
      </w:tr>
      <w:tr w:rsidR="00465644">
        <w:trPr>
          <w:trHeight w:val="285"/>
          <w:jc w:val="center"/>
        </w:trPr>
        <w:tc>
          <w:tcPr>
            <w:tcW w:w="7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465644" w:rsidRDefault="00465644">
            <w:pPr>
              <w:jc w:val="center"/>
              <w:rPr>
                <w:rFonts w:ascii="宋体" w:hAnsi="宋体"/>
                <w:sz w:val="18"/>
                <w:szCs w:val="21"/>
              </w:rPr>
            </w:pPr>
            <w:r>
              <w:rPr>
                <w:rFonts w:ascii="宋体" w:hAnsi="宋体" w:hint="eastAsia"/>
                <w:sz w:val="18"/>
                <w:szCs w:val="21"/>
              </w:rPr>
              <w:t>9</w:t>
            </w:r>
          </w:p>
        </w:tc>
        <w:tc>
          <w:tcPr>
            <w:tcW w:w="5436" w:type="dxa"/>
            <w:tcBorders>
              <w:top w:val="single" w:sz="4" w:space="0" w:color="auto"/>
              <w:left w:val="single" w:sz="4" w:space="0" w:color="auto"/>
              <w:bottom w:val="single" w:sz="4" w:space="0" w:color="auto"/>
              <w:right w:val="single" w:sz="4" w:space="0" w:color="auto"/>
            </w:tcBorders>
            <w:vAlign w:val="center"/>
          </w:tcPr>
          <w:p w:rsidR="00465644" w:rsidRDefault="00465644">
            <w:pPr>
              <w:jc w:val="center"/>
              <w:rPr>
                <w:rFonts w:ascii="宋体" w:hAnsi="宋体" w:hint="eastAsia"/>
                <w:sz w:val="18"/>
                <w:szCs w:val="21"/>
              </w:rPr>
            </w:pPr>
            <w:r>
              <w:rPr>
                <w:rFonts w:ascii="宋体" w:hAnsi="宋体" w:hint="eastAsia"/>
                <w:sz w:val="18"/>
                <w:szCs w:val="21"/>
              </w:rPr>
              <w:t>华泰柏瑞量化绝对收益策略定期开放混合型发起式证券投资基金</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65644" w:rsidRDefault="00465644">
            <w:pPr>
              <w:jc w:val="center"/>
              <w:rPr>
                <w:rFonts w:ascii="宋体" w:hAnsi="宋体"/>
                <w:sz w:val="18"/>
                <w:szCs w:val="21"/>
              </w:rPr>
            </w:pPr>
            <w:r>
              <w:rPr>
                <w:rFonts w:ascii="宋体" w:hAnsi="宋体" w:hint="eastAsia"/>
                <w:sz w:val="18"/>
                <w:szCs w:val="21"/>
              </w:rPr>
              <w:t>001073</w:t>
            </w:r>
          </w:p>
        </w:tc>
      </w:tr>
      <w:tr w:rsidR="00465644">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465644" w:rsidRDefault="00465644">
            <w:pPr>
              <w:jc w:val="center"/>
              <w:rPr>
                <w:rFonts w:ascii="宋体" w:hAnsi="宋体"/>
                <w:sz w:val="18"/>
                <w:szCs w:val="21"/>
              </w:rPr>
            </w:pPr>
            <w:r>
              <w:rPr>
                <w:rFonts w:ascii="宋体" w:hAnsi="宋体" w:hint="eastAsia"/>
                <w:sz w:val="18"/>
                <w:szCs w:val="21"/>
              </w:rPr>
              <w:t>10</w:t>
            </w:r>
          </w:p>
        </w:tc>
        <w:tc>
          <w:tcPr>
            <w:tcW w:w="5436" w:type="dxa"/>
            <w:tcBorders>
              <w:top w:val="single" w:sz="4" w:space="0" w:color="auto"/>
              <w:left w:val="single" w:sz="4" w:space="0" w:color="auto"/>
              <w:bottom w:val="single" w:sz="8" w:space="0" w:color="auto"/>
              <w:right w:val="single" w:sz="4" w:space="0" w:color="auto"/>
            </w:tcBorders>
            <w:vAlign w:val="center"/>
          </w:tcPr>
          <w:p w:rsidR="00465644" w:rsidRDefault="00465644">
            <w:pPr>
              <w:jc w:val="center"/>
              <w:rPr>
                <w:rFonts w:ascii="宋体" w:hAnsi="宋体" w:hint="eastAsia"/>
                <w:sz w:val="18"/>
                <w:szCs w:val="21"/>
              </w:rPr>
            </w:pPr>
            <w:r>
              <w:rPr>
                <w:rFonts w:ascii="宋体" w:hAnsi="宋体" w:hint="eastAsia"/>
                <w:sz w:val="18"/>
                <w:szCs w:val="21"/>
              </w:rPr>
              <w:t>华泰柏瑞量化驱动灵活配置混合型证券投资基金A类</w:t>
            </w:r>
          </w:p>
        </w:tc>
        <w:tc>
          <w:tcPr>
            <w:tcW w:w="1869"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465644" w:rsidRDefault="00465644">
            <w:pPr>
              <w:jc w:val="center"/>
              <w:rPr>
                <w:rFonts w:ascii="宋体" w:hAnsi="宋体"/>
                <w:sz w:val="18"/>
                <w:szCs w:val="21"/>
              </w:rPr>
            </w:pPr>
            <w:r>
              <w:rPr>
                <w:rFonts w:ascii="宋体" w:hAnsi="宋体" w:hint="eastAsia"/>
                <w:sz w:val="18"/>
                <w:szCs w:val="21"/>
              </w:rPr>
              <w:t>001074</w:t>
            </w:r>
          </w:p>
        </w:tc>
      </w:tr>
      <w:tr w:rsidR="00465644">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465644" w:rsidRDefault="00465644">
            <w:pPr>
              <w:jc w:val="center"/>
              <w:rPr>
                <w:rFonts w:ascii="宋体" w:hAnsi="宋体"/>
                <w:sz w:val="18"/>
                <w:szCs w:val="21"/>
              </w:rPr>
            </w:pPr>
            <w:r>
              <w:rPr>
                <w:rFonts w:ascii="宋体" w:hAnsi="宋体" w:hint="eastAsia"/>
                <w:sz w:val="18"/>
                <w:szCs w:val="21"/>
              </w:rPr>
              <w:t>11</w:t>
            </w:r>
          </w:p>
        </w:tc>
        <w:tc>
          <w:tcPr>
            <w:tcW w:w="5436" w:type="dxa"/>
            <w:tcBorders>
              <w:top w:val="nil"/>
              <w:left w:val="single" w:sz="4" w:space="0" w:color="auto"/>
              <w:bottom w:val="single" w:sz="8" w:space="0" w:color="auto"/>
              <w:right w:val="single" w:sz="4" w:space="0" w:color="auto"/>
            </w:tcBorders>
            <w:vAlign w:val="center"/>
          </w:tcPr>
          <w:p w:rsidR="00465644" w:rsidRDefault="00465644">
            <w:pPr>
              <w:jc w:val="center"/>
              <w:rPr>
                <w:rFonts w:ascii="宋体" w:hAnsi="宋体" w:hint="eastAsia"/>
                <w:sz w:val="18"/>
                <w:szCs w:val="21"/>
              </w:rPr>
            </w:pPr>
            <w:r>
              <w:rPr>
                <w:rFonts w:ascii="宋体" w:hAnsi="宋体" w:hint="eastAsia"/>
                <w:sz w:val="18"/>
                <w:szCs w:val="21"/>
              </w:rPr>
              <w:t>华泰柏瑞积极优选股票型证券投资基金</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465644" w:rsidRDefault="00465644">
            <w:pPr>
              <w:jc w:val="center"/>
              <w:rPr>
                <w:rFonts w:ascii="宋体" w:hAnsi="宋体"/>
                <w:sz w:val="18"/>
                <w:szCs w:val="21"/>
              </w:rPr>
            </w:pPr>
            <w:r>
              <w:rPr>
                <w:rFonts w:ascii="宋体" w:hAnsi="宋体" w:hint="eastAsia"/>
                <w:sz w:val="18"/>
                <w:szCs w:val="21"/>
              </w:rPr>
              <w:t>001097</w:t>
            </w:r>
          </w:p>
        </w:tc>
      </w:tr>
      <w:tr w:rsidR="00301376" w:rsidTr="00301376">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301376" w:rsidRDefault="00301376">
            <w:pPr>
              <w:jc w:val="center"/>
              <w:rPr>
                <w:rFonts w:ascii="宋体" w:hAnsi="宋体" w:hint="eastAsia"/>
                <w:sz w:val="18"/>
                <w:szCs w:val="21"/>
              </w:rPr>
            </w:pPr>
            <w:r>
              <w:rPr>
                <w:rFonts w:ascii="宋体" w:hAnsi="宋体" w:hint="eastAsia"/>
                <w:sz w:val="18"/>
                <w:szCs w:val="21"/>
              </w:rPr>
              <w:t>12</w:t>
            </w:r>
          </w:p>
        </w:tc>
        <w:tc>
          <w:tcPr>
            <w:tcW w:w="5436" w:type="dxa"/>
            <w:tcBorders>
              <w:top w:val="nil"/>
              <w:left w:val="single" w:sz="4" w:space="0" w:color="auto"/>
              <w:bottom w:val="single" w:sz="8" w:space="0" w:color="auto"/>
              <w:right w:val="single" w:sz="4" w:space="0" w:color="auto"/>
            </w:tcBorders>
          </w:tcPr>
          <w:p w:rsidR="00301376" w:rsidRDefault="00301376" w:rsidP="00301376">
            <w:pPr>
              <w:jc w:val="center"/>
              <w:rPr>
                <w:rFonts w:ascii="宋体" w:hAnsi="宋体" w:hint="eastAsia"/>
                <w:sz w:val="18"/>
                <w:szCs w:val="21"/>
              </w:rPr>
            </w:pPr>
            <w:r w:rsidRPr="00301376">
              <w:rPr>
                <w:rFonts w:ascii="宋体" w:hAnsi="宋体" w:hint="eastAsia"/>
                <w:sz w:val="18"/>
                <w:szCs w:val="21"/>
              </w:rPr>
              <w:t>华泰柏瑞中证500交易型开放式指数证券投资基金联接基金A类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301376" w:rsidRDefault="00301376">
            <w:pPr>
              <w:jc w:val="center"/>
              <w:rPr>
                <w:rFonts w:ascii="宋体" w:hAnsi="宋体" w:hint="eastAsia"/>
                <w:sz w:val="18"/>
                <w:szCs w:val="21"/>
              </w:rPr>
            </w:pPr>
            <w:r w:rsidRPr="00301376">
              <w:rPr>
                <w:rFonts w:ascii="宋体" w:hAnsi="宋体" w:hint="eastAsia"/>
                <w:sz w:val="18"/>
                <w:szCs w:val="21"/>
              </w:rPr>
              <w:t>001214</w:t>
            </w:r>
          </w:p>
        </w:tc>
      </w:tr>
      <w:tr w:rsidR="00301376">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301376" w:rsidRDefault="00301376">
            <w:pPr>
              <w:jc w:val="center"/>
              <w:rPr>
                <w:rFonts w:ascii="宋体" w:hAnsi="宋体"/>
                <w:sz w:val="18"/>
                <w:szCs w:val="21"/>
              </w:rPr>
            </w:pPr>
            <w:r>
              <w:rPr>
                <w:rFonts w:ascii="宋体" w:hAnsi="宋体" w:hint="eastAsia"/>
                <w:sz w:val="18"/>
                <w:szCs w:val="21"/>
              </w:rPr>
              <w:t>13</w:t>
            </w:r>
          </w:p>
        </w:tc>
        <w:tc>
          <w:tcPr>
            <w:tcW w:w="5436" w:type="dxa"/>
            <w:tcBorders>
              <w:top w:val="nil"/>
              <w:left w:val="single" w:sz="4" w:space="0" w:color="auto"/>
              <w:bottom w:val="single" w:sz="8" w:space="0" w:color="auto"/>
              <w:right w:val="single" w:sz="4" w:space="0" w:color="auto"/>
            </w:tcBorders>
            <w:vAlign w:val="center"/>
          </w:tcPr>
          <w:p w:rsidR="00301376" w:rsidRDefault="00301376">
            <w:pPr>
              <w:jc w:val="center"/>
              <w:rPr>
                <w:rFonts w:ascii="宋体" w:hAnsi="宋体" w:hint="eastAsia"/>
                <w:sz w:val="18"/>
                <w:szCs w:val="21"/>
              </w:rPr>
            </w:pPr>
            <w:r>
              <w:rPr>
                <w:rFonts w:ascii="宋体" w:hAnsi="宋体" w:hint="eastAsia"/>
                <w:sz w:val="18"/>
                <w:szCs w:val="21"/>
              </w:rPr>
              <w:t>华泰柏瑞量化智慧灵活配置混合型证券投资基金A类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301376" w:rsidRDefault="00301376">
            <w:pPr>
              <w:jc w:val="center"/>
              <w:rPr>
                <w:rFonts w:ascii="宋体" w:hAnsi="宋体"/>
                <w:sz w:val="18"/>
                <w:szCs w:val="21"/>
              </w:rPr>
            </w:pPr>
            <w:r>
              <w:rPr>
                <w:rFonts w:ascii="宋体" w:hAnsi="宋体" w:hint="eastAsia"/>
                <w:sz w:val="18"/>
                <w:szCs w:val="21"/>
              </w:rPr>
              <w:t>001244</w:t>
            </w:r>
          </w:p>
        </w:tc>
      </w:tr>
      <w:tr w:rsidR="00301376">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301376" w:rsidRDefault="00301376">
            <w:pPr>
              <w:jc w:val="center"/>
              <w:rPr>
                <w:rFonts w:ascii="宋体" w:hAnsi="宋体"/>
                <w:sz w:val="18"/>
                <w:szCs w:val="21"/>
              </w:rPr>
            </w:pPr>
            <w:r>
              <w:rPr>
                <w:rFonts w:ascii="宋体" w:hAnsi="宋体" w:hint="eastAsia"/>
                <w:sz w:val="18"/>
                <w:szCs w:val="21"/>
              </w:rPr>
              <w:t>14</w:t>
            </w:r>
          </w:p>
        </w:tc>
        <w:tc>
          <w:tcPr>
            <w:tcW w:w="5436" w:type="dxa"/>
            <w:tcBorders>
              <w:top w:val="nil"/>
              <w:left w:val="single" w:sz="4" w:space="0" w:color="auto"/>
              <w:bottom w:val="single" w:sz="8" w:space="0" w:color="auto"/>
              <w:right w:val="single" w:sz="4" w:space="0" w:color="auto"/>
            </w:tcBorders>
            <w:vAlign w:val="center"/>
          </w:tcPr>
          <w:p w:rsidR="00301376" w:rsidRDefault="00301376">
            <w:pPr>
              <w:jc w:val="center"/>
              <w:rPr>
                <w:rFonts w:ascii="宋体" w:hAnsi="宋体" w:hint="eastAsia"/>
                <w:sz w:val="18"/>
                <w:szCs w:val="21"/>
              </w:rPr>
            </w:pPr>
            <w:r>
              <w:rPr>
                <w:rFonts w:ascii="宋体" w:hAnsi="宋体" w:hint="eastAsia"/>
                <w:sz w:val="18"/>
                <w:szCs w:val="21"/>
              </w:rPr>
              <w:t>华泰柏瑞新利灵活配置混合型证券投资基金A类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301376" w:rsidRDefault="00301376">
            <w:pPr>
              <w:jc w:val="center"/>
              <w:rPr>
                <w:rFonts w:ascii="宋体" w:hAnsi="宋体"/>
                <w:sz w:val="18"/>
                <w:szCs w:val="21"/>
              </w:rPr>
            </w:pPr>
            <w:r>
              <w:rPr>
                <w:rFonts w:ascii="宋体" w:hAnsi="宋体" w:hint="eastAsia"/>
                <w:sz w:val="18"/>
                <w:szCs w:val="21"/>
              </w:rPr>
              <w:t>001247</w:t>
            </w:r>
          </w:p>
        </w:tc>
      </w:tr>
      <w:tr w:rsidR="00301376">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301376" w:rsidRDefault="00301376">
            <w:pPr>
              <w:jc w:val="center"/>
              <w:rPr>
                <w:rFonts w:ascii="宋体" w:hAnsi="宋体"/>
                <w:sz w:val="18"/>
                <w:szCs w:val="21"/>
              </w:rPr>
            </w:pPr>
            <w:r>
              <w:rPr>
                <w:rFonts w:ascii="宋体" w:hAnsi="宋体" w:hint="eastAsia"/>
                <w:sz w:val="18"/>
                <w:szCs w:val="21"/>
              </w:rPr>
              <w:t>15</w:t>
            </w:r>
          </w:p>
        </w:tc>
        <w:tc>
          <w:tcPr>
            <w:tcW w:w="5436" w:type="dxa"/>
            <w:tcBorders>
              <w:top w:val="nil"/>
              <w:left w:val="single" w:sz="4" w:space="0" w:color="auto"/>
              <w:bottom w:val="single" w:sz="8" w:space="0" w:color="auto"/>
              <w:right w:val="single" w:sz="4" w:space="0" w:color="auto"/>
            </w:tcBorders>
            <w:vAlign w:val="center"/>
          </w:tcPr>
          <w:p w:rsidR="00301376" w:rsidRDefault="00301376">
            <w:pPr>
              <w:jc w:val="center"/>
              <w:rPr>
                <w:rFonts w:ascii="宋体" w:hAnsi="宋体" w:hint="eastAsia"/>
                <w:sz w:val="18"/>
                <w:szCs w:val="21"/>
              </w:rPr>
            </w:pPr>
            <w:r>
              <w:rPr>
                <w:rFonts w:ascii="宋体" w:hAnsi="宋体" w:hint="eastAsia"/>
                <w:sz w:val="18"/>
                <w:szCs w:val="21"/>
              </w:rPr>
              <w:t>华泰柏瑞健康生活灵活配置混合型证券投资基金</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301376" w:rsidRDefault="00301376">
            <w:pPr>
              <w:jc w:val="center"/>
              <w:rPr>
                <w:rFonts w:ascii="宋体" w:hAnsi="宋体"/>
                <w:sz w:val="18"/>
                <w:szCs w:val="21"/>
              </w:rPr>
            </w:pPr>
            <w:r>
              <w:rPr>
                <w:rFonts w:ascii="宋体" w:hAnsi="宋体" w:hint="eastAsia"/>
                <w:sz w:val="18"/>
                <w:szCs w:val="21"/>
              </w:rPr>
              <w:t>001398</w:t>
            </w:r>
          </w:p>
        </w:tc>
      </w:tr>
      <w:tr w:rsidR="00301376">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301376" w:rsidRDefault="00301376">
            <w:pPr>
              <w:jc w:val="center"/>
              <w:rPr>
                <w:rFonts w:ascii="宋体" w:hAnsi="宋体" w:hint="eastAsia"/>
                <w:sz w:val="18"/>
                <w:szCs w:val="21"/>
              </w:rPr>
            </w:pPr>
            <w:r>
              <w:rPr>
                <w:rFonts w:ascii="宋体" w:hAnsi="宋体" w:hint="eastAsia"/>
                <w:sz w:val="18"/>
                <w:szCs w:val="21"/>
              </w:rPr>
              <w:t>16</w:t>
            </w:r>
          </w:p>
        </w:tc>
        <w:tc>
          <w:tcPr>
            <w:tcW w:w="5436" w:type="dxa"/>
            <w:tcBorders>
              <w:top w:val="nil"/>
              <w:left w:val="single" w:sz="4" w:space="0" w:color="auto"/>
              <w:bottom w:val="single" w:sz="8" w:space="0" w:color="auto"/>
              <w:right w:val="single" w:sz="4" w:space="0" w:color="auto"/>
            </w:tcBorders>
            <w:vAlign w:val="center"/>
          </w:tcPr>
          <w:p w:rsidR="00301376" w:rsidRDefault="00301376">
            <w:pPr>
              <w:jc w:val="center"/>
              <w:rPr>
                <w:rFonts w:ascii="宋体" w:hAnsi="宋体" w:hint="eastAsia"/>
                <w:sz w:val="18"/>
                <w:szCs w:val="21"/>
              </w:rPr>
            </w:pPr>
            <w:r>
              <w:rPr>
                <w:rFonts w:ascii="宋体" w:hAnsi="宋体" w:hint="eastAsia"/>
                <w:sz w:val="18"/>
                <w:szCs w:val="21"/>
              </w:rPr>
              <w:t>华泰柏瑞激励动力灵活配置混合型证券投资基金A类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301376" w:rsidRDefault="00301376">
            <w:pPr>
              <w:jc w:val="center"/>
              <w:rPr>
                <w:rFonts w:ascii="宋体" w:hAnsi="宋体" w:hint="eastAsia"/>
                <w:sz w:val="18"/>
                <w:szCs w:val="21"/>
              </w:rPr>
            </w:pPr>
            <w:r>
              <w:rPr>
                <w:rFonts w:ascii="宋体" w:hAnsi="宋体" w:hint="eastAsia"/>
                <w:sz w:val="18"/>
                <w:szCs w:val="21"/>
              </w:rPr>
              <w:t>001815</w:t>
            </w:r>
          </w:p>
        </w:tc>
      </w:tr>
      <w:tr w:rsidR="00301376">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301376" w:rsidRDefault="00301376">
            <w:pPr>
              <w:jc w:val="center"/>
              <w:rPr>
                <w:rFonts w:ascii="宋体" w:hAnsi="宋体" w:hint="eastAsia"/>
                <w:sz w:val="18"/>
                <w:szCs w:val="21"/>
              </w:rPr>
            </w:pPr>
            <w:r>
              <w:rPr>
                <w:rFonts w:ascii="宋体" w:hAnsi="宋体" w:hint="eastAsia"/>
                <w:sz w:val="18"/>
                <w:szCs w:val="21"/>
              </w:rPr>
              <w:t>17</w:t>
            </w:r>
          </w:p>
        </w:tc>
        <w:tc>
          <w:tcPr>
            <w:tcW w:w="5436" w:type="dxa"/>
            <w:tcBorders>
              <w:top w:val="nil"/>
              <w:left w:val="single" w:sz="4" w:space="0" w:color="auto"/>
              <w:bottom w:val="single" w:sz="8" w:space="0" w:color="auto"/>
              <w:right w:val="single" w:sz="4" w:space="0" w:color="auto"/>
            </w:tcBorders>
            <w:vAlign w:val="center"/>
          </w:tcPr>
          <w:p w:rsidR="00301376" w:rsidRDefault="00301376">
            <w:pPr>
              <w:jc w:val="center"/>
              <w:rPr>
                <w:rFonts w:ascii="宋体" w:hAnsi="宋体" w:hint="eastAsia"/>
                <w:sz w:val="18"/>
                <w:szCs w:val="21"/>
              </w:rPr>
            </w:pPr>
            <w:r>
              <w:rPr>
                <w:rFonts w:ascii="宋体" w:hAnsi="宋体" w:hint="eastAsia"/>
                <w:sz w:val="18"/>
                <w:szCs w:val="21"/>
              </w:rPr>
              <w:t>华泰柏瑞量化对冲稳健收益定期开放混合型发起式证券投资基金</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301376" w:rsidRDefault="00301376">
            <w:pPr>
              <w:jc w:val="center"/>
              <w:rPr>
                <w:rFonts w:ascii="宋体" w:hAnsi="宋体" w:hint="eastAsia"/>
                <w:sz w:val="18"/>
                <w:szCs w:val="21"/>
              </w:rPr>
            </w:pPr>
            <w:r>
              <w:rPr>
                <w:rFonts w:ascii="宋体" w:hAnsi="宋体" w:hint="eastAsia"/>
                <w:sz w:val="18"/>
                <w:szCs w:val="21"/>
              </w:rPr>
              <w:t>002804</w:t>
            </w:r>
          </w:p>
        </w:tc>
      </w:tr>
      <w:tr w:rsidR="00301376">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301376" w:rsidRDefault="00301376">
            <w:pPr>
              <w:jc w:val="center"/>
              <w:rPr>
                <w:rFonts w:ascii="宋体" w:hAnsi="宋体" w:hint="eastAsia"/>
                <w:sz w:val="18"/>
                <w:szCs w:val="21"/>
              </w:rPr>
            </w:pPr>
            <w:r>
              <w:rPr>
                <w:rFonts w:ascii="宋体" w:hAnsi="宋体" w:hint="eastAsia"/>
                <w:sz w:val="18"/>
                <w:szCs w:val="21"/>
              </w:rPr>
              <w:t>18</w:t>
            </w:r>
          </w:p>
        </w:tc>
        <w:tc>
          <w:tcPr>
            <w:tcW w:w="5436" w:type="dxa"/>
            <w:tcBorders>
              <w:top w:val="nil"/>
              <w:left w:val="single" w:sz="4" w:space="0" w:color="auto"/>
              <w:bottom w:val="single" w:sz="8" w:space="0" w:color="auto"/>
              <w:right w:val="single" w:sz="4" w:space="0" w:color="auto"/>
            </w:tcBorders>
            <w:vAlign w:val="center"/>
          </w:tcPr>
          <w:p w:rsidR="00301376" w:rsidRDefault="00301376">
            <w:pPr>
              <w:jc w:val="center"/>
              <w:rPr>
                <w:rFonts w:ascii="宋体" w:hAnsi="宋体" w:hint="eastAsia"/>
                <w:sz w:val="18"/>
                <w:szCs w:val="21"/>
              </w:rPr>
            </w:pPr>
            <w:r>
              <w:rPr>
                <w:rFonts w:ascii="宋体" w:hAnsi="宋体" w:hint="eastAsia"/>
                <w:sz w:val="18"/>
                <w:szCs w:val="21"/>
              </w:rPr>
              <w:t>华泰柏瑞多策略灵活配置混合型证券投资基金</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301376" w:rsidRDefault="00301376">
            <w:pPr>
              <w:jc w:val="center"/>
              <w:rPr>
                <w:rFonts w:ascii="宋体" w:hAnsi="宋体" w:hint="eastAsia"/>
                <w:sz w:val="18"/>
                <w:szCs w:val="21"/>
              </w:rPr>
            </w:pPr>
            <w:r>
              <w:rPr>
                <w:rFonts w:ascii="宋体" w:hAnsi="宋体" w:hint="eastAsia"/>
                <w:sz w:val="18"/>
                <w:szCs w:val="21"/>
              </w:rPr>
              <w:t>003175</w:t>
            </w:r>
          </w:p>
        </w:tc>
      </w:tr>
      <w:tr w:rsidR="00301376">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301376" w:rsidRDefault="00301376">
            <w:pPr>
              <w:jc w:val="center"/>
              <w:rPr>
                <w:rFonts w:ascii="宋体" w:hAnsi="宋体" w:hint="eastAsia"/>
                <w:sz w:val="18"/>
                <w:szCs w:val="21"/>
              </w:rPr>
            </w:pPr>
            <w:r>
              <w:rPr>
                <w:rFonts w:ascii="宋体" w:hAnsi="宋体" w:hint="eastAsia"/>
                <w:sz w:val="18"/>
                <w:szCs w:val="21"/>
              </w:rPr>
              <w:t>19</w:t>
            </w:r>
          </w:p>
        </w:tc>
        <w:tc>
          <w:tcPr>
            <w:tcW w:w="5436" w:type="dxa"/>
            <w:tcBorders>
              <w:top w:val="nil"/>
              <w:left w:val="single" w:sz="4" w:space="0" w:color="auto"/>
              <w:bottom w:val="single" w:sz="8" w:space="0" w:color="auto"/>
              <w:right w:val="single" w:sz="4" w:space="0" w:color="auto"/>
            </w:tcBorders>
            <w:vAlign w:val="center"/>
          </w:tcPr>
          <w:p w:rsidR="00301376" w:rsidRDefault="00301376">
            <w:pPr>
              <w:jc w:val="center"/>
              <w:rPr>
                <w:rFonts w:ascii="宋体" w:hAnsi="宋体" w:hint="eastAsia"/>
                <w:sz w:val="18"/>
                <w:szCs w:val="21"/>
              </w:rPr>
            </w:pPr>
            <w:r>
              <w:rPr>
                <w:rFonts w:ascii="宋体" w:hAnsi="宋体" w:hint="eastAsia"/>
                <w:sz w:val="18"/>
                <w:szCs w:val="21"/>
              </w:rPr>
              <w:t>华泰柏瑞新经济沪港深灵活配置混合型证券投资基金</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301376" w:rsidRDefault="00301376">
            <w:pPr>
              <w:jc w:val="center"/>
              <w:rPr>
                <w:rFonts w:ascii="宋体" w:hAnsi="宋体" w:hint="eastAsia"/>
                <w:sz w:val="18"/>
                <w:szCs w:val="21"/>
              </w:rPr>
            </w:pPr>
            <w:r>
              <w:rPr>
                <w:rFonts w:ascii="宋体" w:hAnsi="宋体" w:hint="eastAsia"/>
                <w:sz w:val="18"/>
                <w:szCs w:val="21"/>
              </w:rPr>
              <w:t>003413</w:t>
            </w:r>
          </w:p>
        </w:tc>
      </w:tr>
      <w:tr w:rsidR="00301376">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301376" w:rsidRDefault="00301376">
            <w:pPr>
              <w:jc w:val="center"/>
              <w:rPr>
                <w:rFonts w:ascii="宋体" w:hAnsi="宋体" w:hint="eastAsia"/>
                <w:sz w:val="18"/>
                <w:szCs w:val="21"/>
              </w:rPr>
            </w:pPr>
            <w:r>
              <w:rPr>
                <w:rFonts w:ascii="宋体" w:hAnsi="宋体" w:hint="eastAsia"/>
                <w:sz w:val="18"/>
                <w:szCs w:val="21"/>
              </w:rPr>
              <w:t>20</w:t>
            </w:r>
          </w:p>
        </w:tc>
        <w:tc>
          <w:tcPr>
            <w:tcW w:w="5436" w:type="dxa"/>
            <w:tcBorders>
              <w:top w:val="nil"/>
              <w:left w:val="single" w:sz="4" w:space="0" w:color="auto"/>
              <w:bottom w:val="single" w:sz="8" w:space="0" w:color="auto"/>
              <w:right w:val="single" w:sz="4" w:space="0" w:color="auto"/>
            </w:tcBorders>
            <w:vAlign w:val="center"/>
          </w:tcPr>
          <w:p w:rsidR="00301376" w:rsidRDefault="00301376">
            <w:pPr>
              <w:jc w:val="center"/>
              <w:rPr>
                <w:rFonts w:ascii="宋体" w:hAnsi="宋体"/>
                <w:sz w:val="18"/>
                <w:szCs w:val="21"/>
              </w:rPr>
            </w:pPr>
            <w:r w:rsidRPr="00301376">
              <w:rPr>
                <w:rFonts w:ascii="宋体" w:hAnsi="宋体" w:hint="eastAsia"/>
                <w:sz w:val="18"/>
                <w:szCs w:val="21"/>
              </w:rPr>
              <w:t>华泰柏瑞量化创优灵活配置混合型证券投资基金</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301376" w:rsidRDefault="00301376">
            <w:pPr>
              <w:jc w:val="center"/>
              <w:rPr>
                <w:rFonts w:ascii="宋体" w:hAnsi="宋体"/>
                <w:sz w:val="18"/>
                <w:szCs w:val="21"/>
              </w:rPr>
            </w:pPr>
            <w:r>
              <w:rPr>
                <w:rFonts w:ascii="宋体" w:hAnsi="宋体" w:hint="eastAsia"/>
                <w:sz w:val="18"/>
                <w:szCs w:val="21"/>
              </w:rPr>
              <w:t>004394</w:t>
            </w:r>
          </w:p>
        </w:tc>
      </w:tr>
      <w:tr w:rsidR="00301376">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301376" w:rsidRDefault="00E810CB">
            <w:pPr>
              <w:jc w:val="center"/>
              <w:rPr>
                <w:rFonts w:ascii="宋体" w:hAnsi="宋体" w:hint="eastAsia"/>
                <w:sz w:val="18"/>
                <w:szCs w:val="21"/>
              </w:rPr>
            </w:pPr>
            <w:r>
              <w:rPr>
                <w:rFonts w:ascii="宋体" w:hAnsi="宋体" w:hint="eastAsia"/>
                <w:sz w:val="18"/>
                <w:szCs w:val="21"/>
              </w:rPr>
              <w:t>21</w:t>
            </w:r>
          </w:p>
        </w:tc>
        <w:tc>
          <w:tcPr>
            <w:tcW w:w="5436" w:type="dxa"/>
            <w:tcBorders>
              <w:top w:val="nil"/>
              <w:left w:val="single" w:sz="4" w:space="0" w:color="auto"/>
              <w:bottom w:val="single" w:sz="8" w:space="0" w:color="auto"/>
              <w:right w:val="single" w:sz="4" w:space="0" w:color="auto"/>
            </w:tcBorders>
            <w:vAlign w:val="center"/>
          </w:tcPr>
          <w:p w:rsidR="00301376" w:rsidRDefault="00301376">
            <w:pPr>
              <w:jc w:val="center"/>
              <w:rPr>
                <w:rFonts w:ascii="宋体" w:hAnsi="宋体" w:hint="eastAsia"/>
                <w:sz w:val="18"/>
                <w:szCs w:val="21"/>
              </w:rPr>
            </w:pPr>
            <w:r w:rsidRPr="00301376">
              <w:rPr>
                <w:rFonts w:ascii="宋体" w:hAnsi="宋体" w:hint="eastAsia"/>
                <w:sz w:val="18"/>
                <w:szCs w:val="21"/>
              </w:rPr>
              <w:t>华泰柏瑞生物医药灵活配置混合型证券投资基金A类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301376" w:rsidRDefault="00301376">
            <w:pPr>
              <w:jc w:val="center"/>
              <w:rPr>
                <w:rFonts w:ascii="宋体" w:hAnsi="宋体" w:hint="eastAsia"/>
                <w:sz w:val="18"/>
                <w:szCs w:val="21"/>
              </w:rPr>
            </w:pPr>
            <w:r>
              <w:rPr>
                <w:rFonts w:ascii="宋体" w:hAnsi="宋体" w:hint="eastAsia"/>
                <w:sz w:val="18"/>
                <w:szCs w:val="21"/>
              </w:rPr>
              <w:t>004905</w:t>
            </w:r>
          </w:p>
        </w:tc>
      </w:tr>
      <w:tr w:rsidR="00E810CB">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22</w:t>
            </w:r>
          </w:p>
        </w:tc>
        <w:tc>
          <w:tcPr>
            <w:tcW w:w="5436" w:type="dxa"/>
            <w:tcBorders>
              <w:top w:val="nil"/>
              <w:left w:val="single" w:sz="4" w:space="0" w:color="auto"/>
              <w:bottom w:val="single" w:sz="8" w:space="0" w:color="auto"/>
              <w:right w:val="single" w:sz="4" w:space="0" w:color="auto"/>
            </w:tcBorders>
            <w:vAlign w:val="center"/>
          </w:tcPr>
          <w:p w:rsidR="00E810CB" w:rsidRDefault="00E810CB">
            <w:pPr>
              <w:jc w:val="center"/>
              <w:rPr>
                <w:rFonts w:ascii="宋体" w:hAnsi="宋体" w:hint="eastAsia"/>
                <w:sz w:val="18"/>
                <w:szCs w:val="21"/>
              </w:rPr>
            </w:pPr>
            <w:r>
              <w:rPr>
                <w:rFonts w:ascii="宋体" w:hAnsi="宋体" w:hint="eastAsia"/>
                <w:sz w:val="18"/>
                <w:szCs w:val="21"/>
              </w:rPr>
              <w:t>华泰柏瑞量化阿尔法灵活配置混合型证券投资基金</w:t>
            </w:r>
            <w:r>
              <w:rPr>
                <w:rFonts w:ascii="宋体" w:hAnsi="宋体"/>
                <w:sz w:val="18"/>
                <w:szCs w:val="21"/>
              </w:rPr>
              <w:t>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005055</w:t>
            </w:r>
          </w:p>
        </w:tc>
      </w:tr>
      <w:tr w:rsidR="00E810CB">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23</w:t>
            </w:r>
          </w:p>
        </w:tc>
        <w:tc>
          <w:tcPr>
            <w:tcW w:w="5436" w:type="dxa"/>
            <w:tcBorders>
              <w:top w:val="nil"/>
              <w:left w:val="single" w:sz="4" w:space="0" w:color="auto"/>
              <w:bottom w:val="single" w:sz="8" w:space="0" w:color="auto"/>
              <w:right w:val="single" w:sz="4" w:space="0" w:color="auto"/>
            </w:tcBorders>
            <w:vAlign w:val="center"/>
          </w:tcPr>
          <w:p w:rsidR="00E810CB" w:rsidRDefault="00E810CB">
            <w:pPr>
              <w:jc w:val="center"/>
              <w:rPr>
                <w:rFonts w:ascii="宋体" w:hAnsi="宋体" w:hint="eastAsia"/>
                <w:sz w:val="18"/>
                <w:szCs w:val="21"/>
              </w:rPr>
            </w:pPr>
            <w:r>
              <w:rPr>
                <w:rFonts w:ascii="宋体" w:hAnsi="宋体" w:hint="eastAsia"/>
                <w:sz w:val="18"/>
                <w:szCs w:val="21"/>
              </w:rPr>
              <w:t xml:space="preserve">华泰柏瑞港股通量化灵活配置混合型证券投资基金      </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005269</w:t>
            </w:r>
          </w:p>
        </w:tc>
      </w:tr>
      <w:tr w:rsidR="00E810CB">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24</w:t>
            </w:r>
          </w:p>
        </w:tc>
        <w:tc>
          <w:tcPr>
            <w:tcW w:w="5436" w:type="dxa"/>
            <w:tcBorders>
              <w:top w:val="nil"/>
              <w:left w:val="single" w:sz="4" w:space="0" w:color="auto"/>
              <w:bottom w:val="single" w:sz="8" w:space="0" w:color="auto"/>
              <w:right w:val="single" w:sz="4" w:space="0" w:color="auto"/>
            </w:tcBorders>
            <w:vAlign w:val="center"/>
          </w:tcPr>
          <w:p w:rsidR="00E810CB" w:rsidRDefault="00E810CB">
            <w:pPr>
              <w:jc w:val="center"/>
              <w:rPr>
                <w:rFonts w:ascii="宋体" w:hAnsi="宋体" w:hint="eastAsia"/>
                <w:sz w:val="18"/>
                <w:szCs w:val="21"/>
              </w:rPr>
            </w:pPr>
            <w:r w:rsidRPr="00301376">
              <w:rPr>
                <w:rFonts w:ascii="宋体" w:hAnsi="宋体" w:hint="eastAsia"/>
                <w:sz w:val="18"/>
                <w:szCs w:val="21"/>
              </w:rPr>
              <w:t>华泰柏瑞战略新兴产业混合型证券投资基金A类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005409</w:t>
            </w:r>
          </w:p>
        </w:tc>
      </w:tr>
      <w:tr w:rsidR="00E810CB">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25</w:t>
            </w:r>
          </w:p>
        </w:tc>
        <w:tc>
          <w:tcPr>
            <w:tcW w:w="5436" w:type="dxa"/>
            <w:tcBorders>
              <w:top w:val="nil"/>
              <w:left w:val="single" w:sz="4" w:space="0" w:color="auto"/>
              <w:bottom w:val="single" w:sz="8" w:space="0" w:color="auto"/>
              <w:right w:val="single" w:sz="4" w:space="0" w:color="auto"/>
            </w:tcBorders>
            <w:vAlign w:val="center"/>
          </w:tcPr>
          <w:p w:rsidR="00E810CB" w:rsidRDefault="00E810CB">
            <w:pPr>
              <w:jc w:val="center"/>
              <w:rPr>
                <w:rFonts w:ascii="宋体" w:hAnsi="宋体" w:hint="eastAsia"/>
                <w:sz w:val="18"/>
                <w:szCs w:val="21"/>
              </w:rPr>
            </w:pPr>
            <w:r w:rsidRPr="00301376">
              <w:rPr>
                <w:rFonts w:ascii="宋体" w:hAnsi="宋体" w:hint="eastAsia"/>
                <w:sz w:val="18"/>
                <w:szCs w:val="21"/>
              </w:rPr>
              <w:t>华泰柏瑞医疗健康混合型证券投资基金</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005805</w:t>
            </w:r>
          </w:p>
        </w:tc>
      </w:tr>
      <w:tr w:rsidR="00E810CB">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26</w:t>
            </w:r>
          </w:p>
        </w:tc>
        <w:tc>
          <w:tcPr>
            <w:tcW w:w="5436" w:type="dxa"/>
            <w:tcBorders>
              <w:top w:val="nil"/>
              <w:left w:val="single" w:sz="4" w:space="0" w:color="auto"/>
              <w:bottom w:val="single" w:sz="8" w:space="0" w:color="auto"/>
              <w:right w:val="single" w:sz="4" w:space="0" w:color="auto"/>
            </w:tcBorders>
            <w:vAlign w:val="center"/>
          </w:tcPr>
          <w:p w:rsidR="00E810CB" w:rsidRDefault="00E810CB">
            <w:pPr>
              <w:jc w:val="center"/>
              <w:rPr>
                <w:rFonts w:ascii="宋体" w:hAnsi="宋体" w:hint="eastAsia"/>
                <w:sz w:val="18"/>
                <w:szCs w:val="21"/>
              </w:rPr>
            </w:pPr>
            <w:r w:rsidRPr="00301376">
              <w:rPr>
                <w:rFonts w:ascii="宋体" w:hAnsi="宋体" w:hint="eastAsia"/>
                <w:sz w:val="18"/>
                <w:szCs w:val="21"/>
              </w:rPr>
              <w:t>华泰柏瑞MSCI中国A股国际通交易型开放式指数证券投资基金联接基金A类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006286</w:t>
            </w:r>
          </w:p>
        </w:tc>
      </w:tr>
      <w:tr w:rsidR="00E810CB">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27</w:t>
            </w:r>
          </w:p>
        </w:tc>
        <w:tc>
          <w:tcPr>
            <w:tcW w:w="5436" w:type="dxa"/>
            <w:tcBorders>
              <w:top w:val="nil"/>
              <w:left w:val="single" w:sz="4" w:space="0" w:color="auto"/>
              <w:bottom w:val="single" w:sz="8" w:space="0" w:color="auto"/>
              <w:right w:val="single" w:sz="4" w:space="0" w:color="auto"/>
            </w:tcBorders>
            <w:vAlign w:val="center"/>
          </w:tcPr>
          <w:p w:rsidR="00E810CB" w:rsidRDefault="00E810CB">
            <w:pPr>
              <w:jc w:val="center"/>
              <w:rPr>
                <w:rFonts w:ascii="宋体" w:hAnsi="宋体" w:hint="eastAsia"/>
                <w:sz w:val="18"/>
                <w:szCs w:val="21"/>
              </w:rPr>
            </w:pPr>
            <w:r w:rsidRPr="00301376">
              <w:rPr>
                <w:rFonts w:ascii="宋体" w:hAnsi="宋体" w:hint="eastAsia"/>
                <w:sz w:val="18"/>
                <w:szCs w:val="21"/>
              </w:rPr>
              <w:t>华泰柏瑞基本面智选混合型证券投资基金A类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007306</w:t>
            </w:r>
          </w:p>
        </w:tc>
      </w:tr>
      <w:tr w:rsidR="00E810CB">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28</w:t>
            </w:r>
          </w:p>
        </w:tc>
        <w:tc>
          <w:tcPr>
            <w:tcW w:w="5436" w:type="dxa"/>
            <w:tcBorders>
              <w:top w:val="nil"/>
              <w:left w:val="single" w:sz="4" w:space="0" w:color="auto"/>
              <w:bottom w:val="single" w:sz="8" w:space="0" w:color="auto"/>
              <w:right w:val="single" w:sz="4" w:space="0" w:color="auto"/>
            </w:tcBorders>
            <w:vAlign w:val="center"/>
          </w:tcPr>
          <w:p w:rsidR="00E810CB" w:rsidRDefault="00E810CB">
            <w:pPr>
              <w:jc w:val="center"/>
              <w:rPr>
                <w:rFonts w:ascii="宋体" w:hAnsi="宋体" w:hint="eastAsia"/>
                <w:sz w:val="18"/>
                <w:szCs w:val="21"/>
              </w:rPr>
            </w:pPr>
            <w:r w:rsidRPr="00301376">
              <w:rPr>
                <w:rFonts w:ascii="宋体" w:hAnsi="宋体" w:hint="eastAsia"/>
                <w:sz w:val="18"/>
                <w:szCs w:val="21"/>
              </w:rPr>
              <w:t>华泰柏瑞中证红利低波动交易型开放式指数证券投资基金联接基金A类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007466</w:t>
            </w:r>
          </w:p>
        </w:tc>
      </w:tr>
      <w:tr w:rsidR="00E810CB">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29</w:t>
            </w:r>
          </w:p>
        </w:tc>
        <w:tc>
          <w:tcPr>
            <w:tcW w:w="5436" w:type="dxa"/>
            <w:tcBorders>
              <w:top w:val="nil"/>
              <w:left w:val="single" w:sz="4" w:space="0" w:color="auto"/>
              <w:bottom w:val="single" w:sz="8" w:space="0" w:color="auto"/>
              <w:right w:val="single" w:sz="4" w:space="0" w:color="auto"/>
            </w:tcBorders>
            <w:vAlign w:val="center"/>
          </w:tcPr>
          <w:p w:rsidR="00E810CB" w:rsidRDefault="00E810CB">
            <w:pPr>
              <w:jc w:val="center"/>
              <w:rPr>
                <w:rFonts w:ascii="宋体" w:hAnsi="宋体" w:hint="eastAsia"/>
                <w:sz w:val="18"/>
                <w:szCs w:val="21"/>
              </w:rPr>
            </w:pPr>
            <w:r w:rsidRPr="00301376">
              <w:rPr>
                <w:rFonts w:ascii="宋体" w:hAnsi="宋体" w:hint="eastAsia"/>
                <w:sz w:val="18"/>
                <w:szCs w:val="21"/>
              </w:rPr>
              <w:t>华泰柏瑞研究精选混合型证券投资基金A类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007968</w:t>
            </w:r>
          </w:p>
        </w:tc>
      </w:tr>
      <w:tr w:rsidR="00E810CB">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lastRenderedPageBreak/>
              <w:t>30</w:t>
            </w:r>
          </w:p>
        </w:tc>
        <w:tc>
          <w:tcPr>
            <w:tcW w:w="5436" w:type="dxa"/>
            <w:tcBorders>
              <w:top w:val="nil"/>
              <w:left w:val="single" w:sz="4" w:space="0" w:color="auto"/>
              <w:bottom w:val="single" w:sz="8" w:space="0" w:color="auto"/>
              <w:right w:val="single" w:sz="4" w:space="0" w:color="auto"/>
            </w:tcBorders>
            <w:vAlign w:val="center"/>
          </w:tcPr>
          <w:p w:rsidR="00E810CB" w:rsidRDefault="00E810CB">
            <w:pPr>
              <w:jc w:val="center"/>
              <w:rPr>
                <w:rFonts w:ascii="宋体" w:hAnsi="宋体" w:hint="eastAsia"/>
                <w:sz w:val="18"/>
                <w:szCs w:val="21"/>
              </w:rPr>
            </w:pPr>
            <w:r>
              <w:rPr>
                <w:rFonts w:ascii="宋体" w:hAnsi="宋体" w:hint="eastAsia"/>
                <w:sz w:val="18"/>
                <w:szCs w:val="21"/>
              </w:rPr>
              <w:t>华泰柏瑞景气回报一年持有期混合型证券投资基金A类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008373</w:t>
            </w:r>
          </w:p>
        </w:tc>
      </w:tr>
      <w:tr w:rsidR="00E810CB">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31</w:t>
            </w:r>
          </w:p>
        </w:tc>
        <w:tc>
          <w:tcPr>
            <w:tcW w:w="5436" w:type="dxa"/>
            <w:tcBorders>
              <w:top w:val="nil"/>
              <w:left w:val="single" w:sz="4" w:space="0" w:color="auto"/>
              <w:bottom w:val="single" w:sz="8" w:space="0" w:color="auto"/>
              <w:right w:val="single" w:sz="4" w:space="0" w:color="auto"/>
            </w:tcBorders>
            <w:vAlign w:val="center"/>
          </w:tcPr>
          <w:p w:rsidR="00E810CB" w:rsidRDefault="00E810CB">
            <w:pPr>
              <w:jc w:val="center"/>
              <w:rPr>
                <w:rFonts w:ascii="宋体" w:hAnsi="宋体" w:hint="eastAsia"/>
                <w:sz w:val="18"/>
                <w:szCs w:val="21"/>
              </w:rPr>
            </w:pPr>
            <w:r w:rsidRPr="00E810CB">
              <w:rPr>
                <w:rFonts w:ascii="宋体" w:hAnsi="宋体" w:hint="eastAsia"/>
                <w:sz w:val="18"/>
                <w:szCs w:val="21"/>
              </w:rPr>
              <w:t>华泰柏瑞中证科技100交易型开放式指数证券投资基金联接基金A类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008399</w:t>
            </w:r>
          </w:p>
        </w:tc>
      </w:tr>
      <w:tr w:rsidR="00E810CB">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32</w:t>
            </w:r>
          </w:p>
        </w:tc>
        <w:tc>
          <w:tcPr>
            <w:tcW w:w="5436" w:type="dxa"/>
            <w:tcBorders>
              <w:top w:val="nil"/>
              <w:left w:val="single" w:sz="4" w:space="0" w:color="auto"/>
              <w:bottom w:val="single" w:sz="8" w:space="0" w:color="auto"/>
              <w:right w:val="single" w:sz="4" w:space="0" w:color="auto"/>
            </w:tcBorders>
            <w:vAlign w:val="center"/>
          </w:tcPr>
          <w:p w:rsidR="00E810CB" w:rsidRDefault="00E810CB">
            <w:pPr>
              <w:jc w:val="center"/>
              <w:rPr>
                <w:rFonts w:ascii="宋体" w:hAnsi="宋体" w:hint="eastAsia"/>
                <w:sz w:val="18"/>
                <w:szCs w:val="21"/>
              </w:rPr>
            </w:pPr>
            <w:r>
              <w:rPr>
                <w:rFonts w:ascii="宋体" w:hAnsi="宋体" w:hint="eastAsia"/>
                <w:sz w:val="18"/>
                <w:szCs w:val="21"/>
              </w:rPr>
              <w:t>华泰柏瑞质量成长混合型证券投资基金</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008528</w:t>
            </w:r>
          </w:p>
        </w:tc>
      </w:tr>
      <w:tr w:rsidR="00E810CB">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33</w:t>
            </w:r>
          </w:p>
        </w:tc>
        <w:tc>
          <w:tcPr>
            <w:tcW w:w="5436" w:type="dxa"/>
            <w:tcBorders>
              <w:top w:val="nil"/>
              <w:left w:val="single" w:sz="4" w:space="0" w:color="auto"/>
              <w:bottom w:val="single" w:sz="8" w:space="0" w:color="auto"/>
              <w:right w:val="single" w:sz="4" w:space="0" w:color="auto"/>
            </w:tcBorders>
            <w:vAlign w:val="center"/>
          </w:tcPr>
          <w:p w:rsidR="00E810CB" w:rsidRDefault="00E810CB">
            <w:pPr>
              <w:jc w:val="center"/>
              <w:rPr>
                <w:rFonts w:ascii="宋体" w:hAnsi="宋体" w:hint="eastAsia"/>
                <w:sz w:val="18"/>
                <w:szCs w:val="21"/>
              </w:rPr>
            </w:pPr>
            <w:r>
              <w:rPr>
                <w:rFonts w:ascii="宋体" w:hAnsi="宋体" w:hint="eastAsia"/>
                <w:sz w:val="18"/>
                <w:szCs w:val="21"/>
              </w:rPr>
              <w:t>华泰柏瑞行业精选混合型证券投资基金A类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008526</w:t>
            </w:r>
          </w:p>
        </w:tc>
      </w:tr>
      <w:tr w:rsidR="00E810CB">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34</w:t>
            </w:r>
          </w:p>
        </w:tc>
        <w:tc>
          <w:tcPr>
            <w:tcW w:w="5436" w:type="dxa"/>
            <w:tcBorders>
              <w:top w:val="nil"/>
              <w:left w:val="single" w:sz="4" w:space="0" w:color="auto"/>
              <w:bottom w:val="single" w:sz="8" w:space="0" w:color="auto"/>
              <w:right w:val="single" w:sz="4" w:space="0" w:color="auto"/>
            </w:tcBorders>
            <w:vAlign w:val="center"/>
          </w:tcPr>
          <w:p w:rsidR="00E810CB" w:rsidRDefault="00E810CB">
            <w:pPr>
              <w:jc w:val="center"/>
              <w:rPr>
                <w:rFonts w:ascii="宋体" w:hAnsi="宋体" w:hint="eastAsia"/>
                <w:sz w:val="18"/>
                <w:szCs w:val="21"/>
              </w:rPr>
            </w:pPr>
            <w:r w:rsidRPr="00E810CB">
              <w:rPr>
                <w:rFonts w:ascii="宋体" w:hAnsi="宋体" w:hint="eastAsia"/>
                <w:sz w:val="18"/>
                <w:szCs w:val="21"/>
              </w:rPr>
              <w:t>华泰柏瑞鸿利中短债债券型证券投资基金A类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009093</w:t>
            </w:r>
          </w:p>
        </w:tc>
      </w:tr>
      <w:tr w:rsidR="00E810CB">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35</w:t>
            </w:r>
          </w:p>
        </w:tc>
        <w:tc>
          <w:tcPr>
            <w:tcW w:w="5436" w:type="dxa"/>
            <w:tcBorders>
              <w:top w:val="nil"/>
              <w:left w:val="single" w:sz="4" w:space="0" w:color="auto"/>
              <w:bottom w:val="single" w:sz="8" w:space="0" w:color="auto"/>
              <w:right w:val="single" w:sz="4" w:space="0" w:color="auto"/>
            </w:tcBorders>
            <w:vAlign w:val="center"/>
          </w:tcPr>
          <w:p w:rsidR="00E810CB" w:rsidRDefault="00E810CB">
            <w:pPr>
              <w:jc w:val="center"/>
              <w:rPr>
                <w:rFonts w:ascii="宋体" w:hAnsi="宋体" w:hint="eastAsia"/>
                <w:sz w:val="18"/>
                <w:szCs w:val="21"/>
              </w:rPr>
            </w:pPr>
            <w:r>
              <w:rPr>
                <w:rFonts w:ascii="宋体" w:hAnsi="宋体" w:hint="eastAsia"/>
                <w:sz w:val="18"/>
                <w:szCs w:val="21"/>
              </w:rPr>
              <w:t>华泰柏瑞景气优选混合型证券投资基金</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009636</w:t>
            </w:r>
          </w:p>
        </w:tc>
      </w:tr>
      <w:tr w:rsidR="00E810CB">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36</w:t>
            </w:r>
          </w:p>
        </w:tc>
        <w:tc>
          <w:tcPr>
            <w:tcW w:w="5436" w:type="dxa"/>
            <w:tcBorders>
              <w:top w:val="nil"/>
              <w:left w:val="single" w:sz="4" w:space="0" w:color="auto"/>
              <w:bottom w:val="single" w:sz="8" w:space="0" w:color="auto"/>
              <w:right w:val="single" w:sz="4" w:space="0" w:color="auto"/>
            </w:tcBorders>
            <w:vAlign w:val="center"/>
          </w:tcPr>
          <w:p w:rsidR="00E810CB" w:rsidRDefault="00E810CB">
            <w:pPr>
              <w:jc w:val="center"/>
              <w:rPr>
                <w:rFonts w:ascii="宋体" w:hAnsi="宋体" w:hint="eastAsia"/>
                <w:sz w:val="18"/>
                <w:szCs w:val="21"/>
              </w:rPr>
            </w:pPr>
            <w:r w:rsidRPr="00E810CB">
              <w:rPr>
                <w:rFonts w:ascii="宋体" w:hAnsi="宋体" w:hint="eastAsia"/>
                <w:sz w:val="18"/>
                <w:szCs w:val="21"/>
              </w:rPr>
              <w:t>华泰柏瑞品质优选混合型证券投资基金A类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009990</w:t>
            </w:r>
          </w:p>
        </w:tc>
      </w:tr>
      <w:tr w:rsidR="00E810CB">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37</w:t>
            </w:r>
          </w:p>
        </w:tc>
        <w:tc>
          <w:tcPr>
            <w:tcW w:w="5436" w:type="dxa"/>
            <w:tcBorders>
              <w:top w:val="nil"/>
              <w:left w:val="single" w:sz="4" w:space="0" w:color="auto"/>
              <w:bottom w:val="single" w:sz="8" w:space="0" w:color="auto"/>
              <w:right w:val="single" w:sz="4" w:space="0" w:color="auto"/>
            </w:tcBorders>
            <w:vAlign w:val="center"/>
          </w:tcPr>
          <w:p w:rsidR="00E810CB" w:rsidRDefault="00E810CB">
            <w:pPr>
              <w:jc w:val="center"/>
              <w:rPr>
                <w:rFonts w:ascii="宋体" w:hAnsi="宋体" w:hint="eastAsia"/>
                <w:sz w:val="18"/>
                <w:szCs w:val="21"/>
              </w:rPr>
            </w:pPr>
            <w:r>
              <w:rPr>
                <w:rFonts w:ascii="宋体" w:hAnsi="宋体" w:hint="eastAsia"/>
                <w:sz w:val="18"/>
                <w:szCs w:val="21"/>
              </w:rPr>
              <w:t>华泰柏瑞信用增利债券型证券投资基金</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164606</w:t>
            </w:r>
          </w:p>
        </w:tc>
      </w:tr>
      <w:tr w:rsidR="00E810CB">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38</w:t>
            </w:r>
          </w:p>
        </w:tc>
        <w:tc>
          <w:tcPr>
            <w:tcW w:w="5436" w:type="dxa"/>
            <w:tcBorders>
              <w:top w:val="nil"/>
              <w:left w:val="single" w:sz="4" w:space="0" w:color="auto"/>
              <w:bottom w:val="single" w:sz="8" w:space="0" w:color="auto"/>
              <w:right w:val="single" w:sz="4" w:space="0" w:color="auto"/>
            </w:tcBorders>
            <w:vAlign w:val="center"/>
          </w:tcPr>
          <w:p w:rsidR="00E810CB" w:rsidRDefault="00E810CB">
            <w:pPr>
              <w:jc w:val="center"/>
              <w:rPr>
                <w:rFonts w:ascii="宋体" w:hAnsi="宋体" w:hint="eastAsia"/>
                <w:sz w:val="18"/>
                <w:szCs w:val="21"/>
              </w:rPr>
            </w:pPr>
            <w:r>
              <w:rPr>
                <w:rFonts w:ascii="宋体" w:hAnsi="宋体" w:hint="eastAsia"/>
                <w:sz w:val="18"/>
                <w:szCs w:val="21"/>
              </w:rPr>
              <w:t>华泰柏瑞盛世中国混合型证券投资基金</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460001</w:t>
            </w:r>
          </w:p>
        </w:tc>
      </w:tr>
      <w:tr w:rsidR="00E810CB">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39</w:t>
            </w:r>
          </w:p>
        </w:tc>
        <w:tc>
          <w:tcPr>
            <w:tcW w:w="5436" w:type="dxa"/>
            <w:tcBorders>
              <w:top w:val="nil"/>
              <w:left w:val="single" w:sz="4" w:space="0" w:color="auto"/>
              <w:bottom w:val="single" w:sz="8" w:space="0" w:color="auto"/>
              <w:right w:val="single" w:sz="4" w:space="0" w:color="auto"/>
            </w:tcBorders>
            <w:vAlign w:val="center"/>
          </w:tcPr>
          <w:p w:rsidR="00E810CB" w:rsidRDefault="00E810CB">
            <w:pPr>
              <w:jc w:val="center"/>
              <w:rPr>
                <w:rFonts w:ascii="宋体" w:hAnsi="宋体" w:hint="eastAsia"/>
                <w:sz w:val="18"/>
                <w:szCs w:val="21"/>
              </w:rPr>
            </w:pPr>
            <w:r>
              <w:rPr>
                <w:rFonts w:ascii="宋体" w:hAnsi="宋体" w:hint="eastAsia"/>
                <w:sz w:val="18"/>
                <w:szCs w:val="21"/>
              </w:rPr>
              <w:t>华泰柏瑞积极成长混合型证券投资基金A类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460002</w:t>
            </w:r>
          </w:p>
        </w:tc>
      </w:tr>
      <w:tr w:rsidR="00E810CB">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40</w:t>
            </w:r>
          </w:p>
        </w:tc>
        <w:tc>
          <w:tcPr>
            <w:tcW w:w="5436" w:type="dxa"/>
            <w:tcBorders>
              <w:top w:val="nil"/>
              <w:left w:val="single" w:sz="4" w:space="0" w:color="auto"/>
              <w:bottom w:val="single" w:sz="8" w:space="0" w:color="auto"/>
              <w:right w:val="single" w:sz="4" w:space="0" w:color="auto"/>
            </w:tcBorders>
            <w:vAlign w:val="center"/>
          </w:tcPr>
          <w:p w:rsidR="00E810CB" w:rsidRDefault="00E810CB">
            <w:pPr>
              <w:jc w:val="center"/>
              <w:rPr>
                <w:rFonts w:ascii="宋体" w:hAnsi="宋体" w:hint="eastAsia"/>
                <w:sz w:val="18"/>
                <w:szCs w:val="21"/>
              </w:rPr>
            </w:pPr>
            <w:r>
              <w:rPr>
                <w:rFonts w:ascii="宋体" w:hAnsi="宋体" w:hint="eastAsia"/>
                <w:sz w:val="18"/>
                <w:szCs w:val="21"/>
              </w:rPr>
              <w:t>华泰柏瑞价值增长混合型证券投资基金</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460005</w:t>
            </w:r>
          </w:p>
        </w:tc>
      </w:tr>
      <w:tr w:rsidR="00E810CB">
        <w:trPr>
          <w:trHeight w:val="285"/>
          <w:jc w:val="center"/>
        </w:trPr>
        <w:tc>
          <w:tcPr>
            <w:tcW w:w="702" w:type="dxa"/>
            <w:tcBorders>
              <w:top w:val="nil"/>
              <w:left w:val="single" w:sz="8" w:space="0" w:color="auto"/>
              <w:bottom w:val="single" w:sz="4"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41</w:t>
            </w:r>
          </w:p>
        </w:tc>
        <w:tc>
          <w:tcPr>
            <w:tcW w:w="5436" w:type="dxa"/>
            <w:tcBorders>
              <w:top w:val="nil"/>
              <w:left w:val="single" w:sz="4" w:space="0" w:color="auto"/>
              <w:bottom w:val="single" w:sz="4" w:space="0" w:color="auto"/>
              <w:right w:val="single" w:sz="4" w:space="0" w:color="auto"/>
            </w:tcBorders>
            <w:vAlign w:val="center"/>
          </w:tcPr>
          <w:p w:rsidR="00E810CB" w:rsidRDefault="00E810CB">
            <w:pPr>
              <w:jc w:val="center"/>
              <w:rPr>
                <w:rFonts w:ascii="宋体" w:hAnsi="宋体" w:hint="eastAsia"/>
                <w:sz w:val="18"/>
                <w:szCs w:val="21"/>
              </w:rPr>
            </w:pPr>
            <w:r>
              <w:rPr>
                <w:rFonts w:ascii="宋体" w:hAnsi="宋体" w:hint="eastAsia"/>
                <w:sz w:val="18"/>
                <w:szCs w:val="21"/>
              </w:rPr>
              <w:t>华泰柏瑞行业领先混合型证券投资基金</w:t>
            </w:r>
          </w:p>
        </w:tc>
        <w:tc>
          <w:tcPr>
            <w:tcW w:w="1869" w:type="dxa"/>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460007</w:t>
            </w:r>
          </w:p>
        </w:tc>
      </w:tr>
      <w:tr w:rsidR="00E810CB">
        <w:trPr>
          <w:trHeight w:val="285"/>
          <w:jc w:val="center"/>
        </w:trPr>
        <w:tc>
          <w:tcPr>
            <w:tcW w:w="70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42</w:t>
            </w:r>
          </w:p>
        </w:tc>
        <w:tc>
          <w:tcPr>
            <w:tcW w:w="5436" w:type="dxa"/>
            <w:tcBorders>
              <w:top w:val="single" w:sz="4" w:space="0" w:color="auto"/>
              <w:left w:val="single" w:sz="4" w:space="0" w:color="auto"/>
              <w:bottom w:val="single" w:sz="4" w:space="0" w:color="auto"/>
              <w:right w:val="single" w:sz="4" w:space="0" w:color="auto"/>
            </w:tcBorders>
            <w:vAlign w:val="center"/>
          </w:tcPr>
          <w:p w:rsidR="00E810CB" w:rsidRDefault="00E810CB">
            <w:pPr>
              <w:jc w:val="center"/>
              <w:rPr>
                <w:rFonts w:ascii="宋体" w:hAnsi="宋体" w:hint="eastAsia"/>
                <w:sz w:val="18"/>
                <w:szCs w:val="21"/>
              </w:rPr>
            </w:pPr>
            <w:r>
              <w:rPr>
                <w:rFonts w:ascii="宋体" w:hAnsi="宋体" w:hint="eastAsia"/>
                <w:sz w:val="18"/>
                <w:szCs w:val="21"/>
              </w:rPr>
              <w:t>华泰柏瑞稳健收益债券型证券投资基金A类</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460008</w:t>
            </w:r>
          </w:p>
        </w:tc>
      </w:tr>
      <w:tr w:rsidR="00E810CB">
        <w:trPr>
          <w:trHeight w:val="285"/>
          <w:jc w:val="center"/>
        </w:trPr>
        <w:tc>
          <w:tcPr>
            <w:tcW w:w="702" w:type="dxa"/>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43</w:t>
            </w:r>
          </w:p>
        </w:tc>
        <w:tc>
          <w:tcPr>
            <w:tcW w:w="5436" w:type="dxa"/>
            <w:tcBorders>
              <w:top w:val="single" w:sz="4" w:space="0" w:color="auto"/>
              <w:left w:val="single" w:sz="4" w:space="0" w:color="auto"/>
              <w:bottom w:val="single" w:sz="4" w:space="0" w:color="auto"/>
              <w:right w:val="single" w:sz="4" w:space="0" w:color="auto"/>
            </w:tcBorders>
            <w:vAlign w:val="center"/>
          </w:tcPr>
          <w:p w:rsidR="00E810CB" w:rsidRDefault="00E810CB">
            <w:pPr>
              <w:jc w:val="center"/>
              <w:rPr>
                <w:rFonts w:ascii="宋体" w:hAnsi="宋体" w:hint="eastAsia"/>
                <w:sz w:val="18"/>
                <w:szCs w:val="21"/>
              </w:rPr>
            </w:pPr>
            <w:r>
              <w:rPr>
                <w:rFonts w:ascii="宋体" w:hAnsi="宋体" w:hint="eastAsia"/>
                <w:sz w:val="18"/>
                <w:szCs w:val="21"/>
              </w:rPr>
              <w:t>华泰柏瑞量化先行混合型证券投资基金A类</w:t>
            </w:r>
          </w:p>
        </w:tc>
        <w:tc>
          <w:tcPr>
            <w:tcW w:w="1869"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460009</w:t>
            </w:r>
          </w:p>
        </w:tc>
      </w:tr>
      <w:tr w:rsidR="00E810CB">
        <w:trPr>
          <w:trHeight w:val="285"/>
          <w:jc w:val="center"/>
        </w:trPr>
        <w:tc>
          <w:tcPr>
            <w:tcW w:w="70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sz w:val="18"/>
                <w:szCs w:val="21"/>
              </w:rPr>
            </w:pPr>
            <w:r>
              <w:rPr>
                <w:rFonts w:ascii="宋体" w:hAnsi="宋体" w:hint="eastAsia"/>
                <w:sz w:val="18"/>
                <w:szCs w:val="21"/>
              </w:rPr>
              <w:t>44</w:t>
            </w:r>
          </w:p>
        </w:tc>
        <w:tc>
          <w:tcPr>
            <w:tcW w:w="5436" w:type="dxa"/>
            <w:tcBorders>
              <w:top w:val="single" w:sz="4" w:space="0" w:color="auto"/>
              <w:left w:val="single" w:sz="4" w:space="0" w:color="auto"/>
              <w:bottom w:val="single" w:sz="4" w:space="0" w:color="auto"/>
              <w:right w:val="single" w:sz="4" w:space="0" w:color="auto"/>
            </w:tcBorders>
            <w:vAlign w:val="center"/>
          </w:tcPr>
          <w:p w:rsidR="00E810CB" w:rsidRDefault="00E810CB">
            <w:pPr>
              <w:jc w:val="center"/>
              <w:rPr>
                <w:rFonts w:ascii="宋体" w:hAnsi="宋体" w:hint="eastAsia"/>
                <w:sz w:val="18"/>
                <w:szCs w:val="21"/>
              </w:rPr>
            </w:pPr>
            <w:r>
              <w:rPr>
                <w:rFonts w:ascii="宋体" w:hAnsi="宋体" w:hint="eastAsia"/>
                <w:sz w:val="18"/>
                <w:szCs w:val="21"/>
              </w:rPr>
              <w:t>华泰柏瑞亚洲领导企业混合型证券投资基金</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810CB" w:rsidRDefault="00E810CB">
            <w:pPr>
              <w:jc w:val="center"/>
              <w:rPr>
                <w:rFonts w:ascii="宋体" w:hAnsi="宋体"/>
                <w:sz w:val="18"/>
                <w:szCs w:val="21"/>
              </w:rPr>
            </w:pPr>
            <w:r>
              <w:rPr>
                <w:rFonts w:ascii="宋体" w:hAnsi="宋体" w:hint="eastAsia"/>
                <w:sz w:val="18"/>
                <w:szCs w:val="21"/>
              </w:rPr>
              <w:t>460010</w:t>
            </w:r>
          </w:p>
        </w:tc>
      </w:tr>
      <w:tr w:rsidR="00E810CB">
        <w:trPr>
          <w:trHeight w:val="285"/>
          <w:jc w:val="center"/>
        </w:trPr>
        <w:tc>
          <w:tcPr>
            <w:tcW w:w="70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45</w:t>
            </w:r>
          </w:p>
        </w:tc>
        <w:tc>
          <w:tcPr>
            <w:tcW w:w="5436" w:type="dxa"/>
            <w:tcBorders>
              <w:top w:val="single" w:sz="4" w:space="0" w:color="auto"/>
              <w:left w:val="single" w:sz="4" w:space="0" w:color="auto"/>
              <w:bottom w:val="single" w:sz="4" w:space="0" w:color="auto"/>
              <w:right w:val="single" w:sz="4" w:space="0" w:color="auto"/>
            </w:tcBorders>
            <w:vAlign w:val="center"/>
          </w:tcPr>
          <w:p w:rsidR="00E810CB" w:rsidRDefault="00E810CB">
            <w:pPr>
              <w:jc w:val="center"/>
              <w:rPr>
                <w:rFonts w:ascii="宋体" w:hAnsi="宋体" w:hint="eastAsia"/>
                <w:sz w:val="18"/>
                <w:szCs w:val="21"/>
              </w:rPr>
            </w:pPr>
            <w:r>
              <w:rPr>
                <w:rFonts w:ascii="宋体" w:hAnsi="宋体" w:hint="eastAsia"/>
                <w:sz w:val="18"/>
                <w:szCs w:val="21"/>
              </w:rPr>
              <w:t>华泰柏瑞上证中小盘交易型开放式指数证券投资基金联接基金</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460220</w:t>
            </w:r>
          </w:p>
        </w:tc>
      </w:tr>
      <w:tr w:rsidR="00E810CB">
        <w:trPr>
          <w:trHeight w:val="285"/>
          <w:jc w:val="center"/>
        </w:trPr>
        <w:tc>
          <w:tcPr>
            <w:tcW w:w="70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46</w:t>
            </w:r>
          </w:p>
        </w:tc>
        <w:tc>
          <w:tcPr>
            <w:tcW w:w="5436" w:type="dxa"/>
            <w:tcBorders>
              <w:top w:val="single" w:sz="4" w:space="0" w:color="auto"/>
              <w:left w:val="single" w:sz="4" w:space="0" w:color="auto"/>
              <w:bottom w:val="single" w:sz="4" w:space="0" w:color="auto"/>
              <w:right w:val="single" w:sz="4" w:space="0" w:color="auto"/>
            </w:tcBorders>
            <w:vAlign w:val="center"/>
          </w:tcPr>
          <w:p w:rsidR="00E810CB" w:rsidRDefault="00E810CB">
            <w:pPr>
              <w:jc w:val="center"/>
              <w:rPr>
                <w:rFonts w:ascii="宋体" w:hAnsi="宋体" w:hint="eastAsia"/>
                <w:sz w:val="18"/>
                <w:szCs w:val="21"/>
              </w:rPr>
            </w:pPr>
            <w:r>
              <w:rPr>
                <w:rFonts w:ascii="宋体" w:hAnsi="宋体" w:hint="eastAsia"/>
                <w:sz w:val="18"/>
                <w:szCs w:val="21"/>
              </w:rPr>
              <w:t>华泰柏瑞沪深300交易型开放式指数证券投资基金联接基金A类</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460300</w:t>
            </w:r>
          </w:p>
        </w:tc>
      </w:tr>
      <w:tr w:rsidR="00E810CB">
        <w:trPr>
          <w:trHeight w:val="285"/>
          <w:jc w:val="center"/>
        </w:trPr>
        <w:tc>
          <w:tcPr>
            <w:tcW w:w="70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810CB" w:rsidRDefault="00E810CB">
            <w:pPr>
              <w:jc w:val="center"/>
              <w:rPr>
                <w:rFonts w:ascii="宋体" w:hAnsi="宋体" w:hint="eastAsia"/>
                <w:sz w:val="18"/>
                <w:szCs w:val="21"/>
              </w:rPr>
            </w:pPr>
            <w:r>
              <w:rPr>
                <w:rFonts w:ascii="宋体" w:hAnsi="宋体" w:hint="eastAsia"/>
                <w:sz w:val="18"/>
                <w:szCs w:val="21"/>
              </w:rPr>
              <w:t>47</w:t>
            </w:r>
          </w:p>
        </w:tc>
        <w:tc>
          <w:tcPr>
            <w:tcW w:w="5436" w:type="dxa"/>
            <w:tcBorders>
              <w:top w:val="single" w:sz="4" w:space="0" w:color="auto"/>
              <w:left w:val="single" w:sz="4" w:space="0" w:color="auto"/>
              <w:bottom w:val="single" w:sz="4" w:space="0" w:color="auto"/>
              <w:right w:val="single" w:sz="4" w:space="0" w:color="auto"/>
            </w:tcBorders>
            <w:vAlign w:val="center"/>
          </w:tcPr>
          <w:p w:rsidR="00E810CB" w:rsidRDefault="00E810CB">
            <w:pPr>
              <w:jc w:val="center"/>
              <w:rPr>
                <w:rFonts w:ascii="宋体" w:hAnsi="宋体" w:hint="eastAsia"/>
                <w:sz w:val="18"/>
                <w:szCs w:val="21"/>
              </w:rPr>
            </w:pPr>
            <w:r>
              <w:rPr>
                <w:rFonts w:ascii="宋体" w:hAnsi="宋体" w:hint="eastAsia"/>
                <w:sz w:val="18"/>
                <w:szCs w:val="21"/>
              </w:rPr>
              <w:t>华泰柏瑞金字塔稳本增利债券型证券投资基金A类</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810CB" w:rsidRDefault="00E810CB">
            <w:pPr>
              <w:jc w:val="center"/>
              <w:rPr>
                <w:rFonts w:ascii="宋体" w:hAnsi="宋体" w:hint="eastAsia"/>
                <w:sz w:val="18"/>
                <w:szCs w:val="21"/>
              </w:rPr>
            </w:pPr>
            <w:r>
              <w:rPr>
                <w:rFonts w:ascii="宋体" w:hAnsi="宋体" w:hint="eastAsia"/>
                <w:sz w:val="18"/>
                <w:szCs w:val="21"/>
              </w:rPr>
              <w:t>519519</w:t>
            </w:r>
          </w:p>
        </w:tc>
      </w:tr>
    </w:tbl>
    <w:p w:rsidR="00465644" w:rsidRDefault="00465644">
      <w:pPr>
        <w:widowControl/>
        <w:spacing w:before="100" w:beforeAutospacing="1" w:after="100" w:afterAutospacing="1"/>
        <w:rPr>
          <w:rFonts w:ascii="宋体" w:hAnsi="宋体" w:hint="eastAsia"/>
          <w:szCs w:val="21"/>
        </w:rPr>
      </w:pPr>
      <w:r>
        <w:rPr>
          <w:rFonts w:ascii="宋体" w:hAnsi="宋体" w:hint="eastAsia"/>
          <w:szCs w:val="21"/>
        </w:rPr>
        <w:t>注：</w:t>
      </w:r>
      <w:r>
        <w:rPr>
          <w:rFonts w:ascii="宋体" w:hAnsi="宋体" w:hint="eastAsia"/>
          <w:sz w:val="18"/>
          <w:szCs w:val="21"/>
        </w:rPr>
        <w:t>华泰柏瑞量化绝对收益策略定期开放混合型发起式证券投资基金、华泰柏瑞量化对冲稳健收益定期开放混合型发起式证券投资基金为定期开放基金，不开通定投功能。</w:t>
      </w:r>
    </w:p>
    <w:p w:rsidR="00465644" w:rsidRDefault="00465644">
      <w:pPr>
        <w:widowControl/>
        <w:numPr>
          <w:ilvl w:val="0"/>
          <w:numId w:val="1"/>
        </w:numPr>
        <w:spacing w:before="100" w:beforeAutospacing="1" w:after="100" w:afterAutospacing="1"/>
        <w:ind w:hanging="1163"/>
        <w:rPr>
          <w:rFonts w:ascii="宋体" w:hAnsi="宋体" w:hint="eastAsia"/>
          <w:szCs w:val="21"/>
        </w:rPr>
      </w:pPr>
      <w:r>
        <w:rPr>
          <w:rFonts w:ascii="宋体" w:hAnsi="宋体" w:hint="eastAsia"/>
          <w:szCs w:val="21"/>
        </w:rPr>
        <w:t>适用投资者范围</w:t>
      </w:r>
    </w:p>
    <w:p w:rsidR="00465644" w:rsidRDefault="00465644">
      <w:pPr>
        <w:widowControl/>
        <w:spacing w:before="100" w:beforeAutospacing="1" w:after="100" w:afterAutospacing="1"/>
        <w:ind w:left="142"/>
        <w:rPr>
          <w:rFonts w:ascii="宋体" w:hAnsi="宋体" w:hint="eastAsia"/>
          <w:szCs w:val="21"/>
        </w:rPr>
      </w:pPr>
      <w:r>
        <w:rPr>
          <w:rFonts w:ascii="宋体" w:hAnsi="宋体" w:hint="eastAsia"/>
          <w:szCs w:val="21"/>
        </w:rPr>
        <w:t xml:space="preserve">  </w:t>
      </w:r>
      <w:r w:rsidR="003E3221">
        <w:rPr>
          <w:rFonts w:ascii="宋体" w:hAnsi="宋体" w:hint="eastAsia"/>
          <w:szCs w:val="21"/>
        </w:rPr>
        <w:t xml:space="preserve">  </w:t>
      </w:r>
      <w:r w:rsidR="003E3221" w:rsidRPr="003E3221">
        <w:rPr>
          <w:rFonts w:ascii="宋体" w:hAnsi="宋体" w:hint="eastAsia"/>
          <w:szCs w:val="21"/>
        </w:rPr>
        <w:t>通过交通银行手机银行申购（含定期定额</w:t>
      </w:r>
      <w:r w:rsidR="003E3221">
        <w:rPr>
          <w:rFonts w:ascii="宋体" w:hAnsi="宋体" w:hint="eastAsia"/>
          <w:szCs w:val="21"/>
        </w:rPr>
        <w:t>投资</w:t>
      </w:r>
      <w:r w:rsidR="003E3221" w:rsidRPr="003E3221">
        <w:rPr>
          <w:rFonts w:ascii="宋体" w:hAnsi="宋体" w:hint="eastAsia"/>
          <w:szCs w:val="21"/>
        </w:rPr>
        <w:t>）</w:t>
      </w:r>
      <w:r w:rsidR="003E3221">
        <w:rPr>
          <w:rFonts w:ascii="宋体" w:hAnsi="宋体" w:hint="eastAsia"/>
          <w:szCs w:val="21"/>
        </w:rPr>
        <w:t>上述</w:t>
      </w:r>
      <w:r w:rsidR="003E3221" w:rsidRPr="003E3221">
        <w:rPr>
          <w:rFonts w:ascii="宋体" w:hAnsi="宋体" w:hint="eastAsia"/>
          <w:szCs w:val="21"/>
        </w:rPr>
        <w:t>基金的</w:t>
      </w:r>
      <w:r w:rsidR="003E3221">
        <w:rPr>
          <w:rFonts w:ascii="宋体" w:hAnsi="宋体" w:hint="eastAsia"/>
          <w:szCs w:val="21"/>
        </w:rPr>
        <w:t>投资者</w:t>
      </w:r>
      <w:r w:rsidR="003E3221" w:rsidRPr="003E3221">
        <w:rPr>
          <w:rFonts w:ascii="宋体" w:hAnsi="宋体" w:hint="eastAsia"/>
          <w:szCs w:val="21"/>
        </w:rPr>
        <w:t>以及通过交通银行非手机银行渠道定期定额</w:t>
      </w:r>
      <w:r w:rsidR="003E3221">
        <w:rPr>
          <w:rFonts w:ascii="宋体" w:hAnsi="宋体" w:hint="eastAsia"/>
          <w:szCs w:val="21"/>
        </w:rPr>
        <w:t>投资上述</w:t>
      </w:r>
      <w:r w:rsidR="003E3221" w:rsidRPr="003E3221">
        <w:rPr>
          <w:rFonts w:ascii="宋体" w:hAnsi="宋体" w:hint="eastAsia"/>
          <w:szCs w:val="21"/>
        </w:rPr>
        <w:t>基金的</w:t>
      </w:r>
      <w:r w:rsidR="003E3221">
        <w:rPr>
          <w:rFonts w:ascii="宋体" w:hAnsi="宋体" w:hint="eastAsia"/>
          <w:szCs w:val="21"/>
        </w:rPr>
        <w:t>投资者</w:t>
      </w:r>
      <w:r w:rsidR="003E3221" w:rsidRPr="003E3221">
        <w:rPr>
          <w:rFonts w:ascii="宋体" w:hAnsi="宋体" w:hint="eastAsia"/>
          <w:szCs w:val="21"/>
        </w:rPr>
        <w:t>。</w:t>
      </w:r>
    </w:p>
    <w:p w:rsidR="00465644" w:rsidRDefault="00465644">
      <w:pPr>
        <w:widowControl/>
        <w:numPr>
          <w:ilvl w:val="0"/>
          <w:numId w:val="1"/>
        </w:numPr>
        <w:spacing w:before="100" w:beforeAutospacing="1" w:after="100" w:afterAutospacing="1"/>
        <w:ind w:hanging="1163"/>
        <w:rPr>
          <w:rFonts w:ascii="宋体" w:hAnsi="宋体" w:hint="eastAsia"/>
          <w:szCs w:val="21"/>
        </w:rPr>
      </w:pPr>
      <w:r>
        <w:rPr>
          <w:rFonts w:ascii="宋体" w:hAnsi="宋体"/>
          <w:szCs w:val="21"/>
        </w:rPr>
        <w:t>适用期限</w:t>
      </w:r>
    </w:p>
    <w:p w:rsidR="00465644" w:rsidRDefault="00465644">
      <w:pPr>
        <w:adjustRightInd w:val="0"/>
        <w:snapToGrid w:val="0"/>
        <w:spacing w:line="360" w:lineRule="auto"/>
        <w:ind w:left="142"/>
        <w:rPr>
          <w:rFonts w:ascii="宋体" w:hAnsi="宋体"/>
          <w:szCs w:val="21"/>
        </w:rPr>
      </w:pPr>
      <w:r>
        <w:rPr>
          <w:rFonts w:ascii="宋体" w:hAnsi="宋体" w:hint="eastAsia"/>
          <w:szCs w:val="21"/>
        </w:rPr>
        <w:t xml:space="preserve">  </w:t>
      </w:r>
      <w:r w:rsidR="003E3221">
        <w:rPr>
          <w:rFonts w:ascii="宋体" w:hAnsi="宋体" w:hint="eastAsia"/>
          <w:szCs w:val="21"/>
        </w:rPr>
        <w:t xml:space="preserve">  </w:t>
      </w:r>
      <w:r>
        <w:rPr>
          <w:rFonts w:ascii="宋体" w:hAnsi="宋体" w:hint="eastAsia"/>
          <w:szCs w:val="21"/>
        </w:rPr>
        <w:t>自</w:t>
      </w:r>
      <w:r w:rsidR="00E810CB">
        <w:rPr>
          <w:rFonts w:ascii="宋体" w:hAnsi="宋体" w:hint="eastAsia"/>
          <w:szCs w:val="21"/>
        </w:rPr>
        <w:t>2021</w:t>
      </w:r>
      <w:r>
        <w:rPr>
          <w:rFonts w:ascii="宋体" w:hAnsi="宋体" w:hint="eastAsia"/>
          <w:szCs w:val="21"/>
        </w:rPr>
        <w:t>年</w:t>
      </w:r>
      <w:r w:rsidR="00E810CB">
        <w:rPr>
          <w:rFonts w:ascii="宋体" w:hAnsi="宋体" w:hint="eastAsia"/>
          <w:szCs w:val="21"/>
        </w:rPr>
        <w:t>1</w:t>
      </w:r>
      <w:r>
        <w:rPr>
          <w:rFonts w:ascii="宋体" w:hAnsi="宋体" w:hint="eastAsia"/>
          <w:szCs w:val="21"/>
        </w:rPr>
        <w:t>月1日至</w:t>
      </w:r>
      <w:r w:rsidR="00E810CB">
        <w:rPr>
          <w:rFonts w:ascii="宋体" w:hAnsi="宋体" w:hint="eastAsia"/>
          <w:szCs w:val="21"/>
        </w:rPr>
        <w:t>2021</w:t>
      </w:r>
      <w:r>
        <w:rPr>
          <w:rFonts w:ascii="宋体" w:hAnsi="宋体" w:hint="eastAsia"/>
          <w:szCs w:val="21"/>
        </w:rPr>
        <w:t>年</w:t>
      </w:r>
      <w:r w:rsidR="00E810CB">
        <w:rPr>
          <w:rFonts w:ascii="宋体" w:hAnsi="宋体" w:hint="eastAsia"/>
          <w:szCs w:val="21"/>
        </w:rPr>
        <w:t>6</w:t>
      </w:r>
      <w:r>
        <w:rPr>
          <w:rFonts w:ascii="宋体" w:hAnsi="宋体" w:hint="eastAsia"/>
          <w:szCs w:val="21"/>
        </w:rPr>
        <w:t>月</w:t>
      </w:r>
      <w:r w:rsidR="00E810CB">
        <w:rPr>
          <w:rFonts w:ascii="宋体" w:hAnsi="宋体" w:hint="eastAsia"/>
          <w:szCs w:val="21"/>
        </w:rPr>
        <w:t>30</w:t>
      </w:r>
      <w:r>
        <w:rPr>
          <w:rFonts w:ascii="宋体" w:hAnsi="宋体" w:hint="eastAsia"/>
          <w:szCs w:val="21"/>
        </w:rPr>
        <w:t>日，具体优惠活动时间以交通银行官方网站所示公告为准。</w:t>
      </w:r>
    </w:p>
    <w:p w:rsidR="00465644" w:rsidRDefault="00465644">
      <w:pPr>
        <w:widowControl/>
        <w:numPr>
          <w:ilvl w:val="0"/>
          <w:numId w:val="1"/>
        </w:numPr>
        <w:spacing w:before="100" w:beforeAutospacing="1" w:after="100" w:afterAutospacing="1"/>
        <w:ind w:hanging="1163"/>
        <w:rPr>
          <w:rFonts w:ascii="宋体" w:hAnsi="宋体" w:hint="eastAsia"/>
          <w:szCs w:val="21"/>
        </w:rPr>
      </w:pPr>
      <w:r>
        <w:rPr>
          <w:rFonts w:ascii="宋体" w:hAnsi="宋体" w:hint="eastAsia"/>
          <w:szCs w:val="21"/>
        </w:rPr>
        <w:t>活动内容</w:t>
      </w:r>
    </w:p>
    <w:p w:rsidR="00A509A3" w:rsidRDefault="00465644" w:rsidP="00A509A3">
      <w:pPr>
        <w:snapToGrid w:val="0"/>
        <w:spacing w:line="360" w:lineRule="auto"/>
        <w:ind w:leftChars="-8" w:left="-17" w:right="28" w:firstLineChars="100" w:firstLine="210"/>
        <w:rPr>
          <w:rFonts w:ascii="宋体" w:hAnsi="宋体" w:hint="eastAsia"/>
          <w:szCs w:val="21"/>
        </w:rPr>
      </w:pPr>
      <w:r>
        <w:rPr>
          <w:rFonts w:ascii="宋体" w:hAnsi="宋体" w:hint="eastAsia"/>
          <w:szCs w:val="21"/>
        </w:rPr>
        <w:t>1、</w:t>
      </w:r>
      <w:r w:rsidR="00A509A3" w:rsidRPr="00A509A3">
        <w:rPr>
          <w:rFonts w:ascii="宋体" w:hAnsi="宋体" w:hint="eastAsia"/>
          <w:szCs w:val="21"/>
        </w:rPr>
        <w:t>费率优惠活动时间：2021年1月1日00:00至2021年6月30日24:00。</w:t>
      </w:r>
    </w:p>
    <w:p w:rsidR="00A509A3" w:rsidRDefault="00465644" w:rsidP="00A509A3">
      <w:pPr>
        <w:snapToGrid w:val="0"/>
        <w:spacing w:line="360" w:lineRule="auto"/>
        <w:ind w:leftChars="-8" w:left="-17" w:right="28" w:firstLineChars="100" w:firstLine="210"/>
        <w:rPr>
          <w:rFonts w:ascii="宋体" w:hAnsi="宋体" w:hint="eastAsia"/>
          <w:szCs w:val="21"/>
        </w:rPr>
      </w:pPr>
      <w:r>
        <w:rPr>
          <w:rFonts w:ascii="宋体" w:hAnsi="宋体" w:hint="eastAsia"/>
          <w:szCs w:val="21"/>
        </w:rPr>
        <w:t>2、</w:t>
      </w:r>
      <w:r w:rsidR="00A509A3" w:rsidRPr="00A509A3">
        <w:rPr>
          <w:rFonts w:ascii="宋体" w:hAnsi="宋体" w:hint="eastAsia"/>
          <w:szCs w:val="21"/>
        </w:rPr>
        <w:t>在费率优惠活动期间，凡已领取基金1折权益的个人投资者，通过交通银行手机银行渠道申购上述开放式基金，享受基金申购手续费率1折优惠。基金1折权益是指：在费率优惠活动期间，通过交通银行手机银行渠道领取的可享受基金申购、定投费率1折优惠的权益。</w:t>
      </w:r>
    </w:p>
    <w:p w:rsidR="00A509A3" w:rsidRDefault="00A509A3" w:rsidP="00A509A3">
      <w:pPr>
        <w:snapToGrid w:val="0"/>
        <w:spacing w:line="360" w:lineRule="auto"/>
        <w:ind w:leftChars="-8" w:left="-17" w:right="28" w:firstLineChars="100" w:firstLine="210"/>
        <w:rPr>
          <w:rFonts w:ascii="宋体" w:hAnsi="宋体" w:hint="eastAsia"/>
          <w:szCs w:val="21"/>
        </w:rPr>
      </w:pPr>
      <w:r>
        <w:rPr>
          <w:rFonts w:ascii="宋体" w:hAnsi="宋体" w:hint="eastAsia"/>
          <w:szCs w:val="21"/>
        </w:rPr>
        <w:t>3、</w:t>
      </w:r>
      <w:r w:rsidRPr="00A509A3">
        <w:rPr>
          <w:rFonts w:ascii="宋体" w:hAnsi="宋体" w:hint="eastAsia"/>
          <w:szCs w:val="21"/>
        </w:rPr>
        <w:t>在费率优惠活动期间，凡已领取基金1折权益的个人投资者，通过交通银行手机银行渠道签约定投协议，并于费率优惠活动期间成功扣款的定投交易，享受定投1折费率优惠。</w:t>
      </w:r>
    </w:p>
    <w:p w:rsidR="00A509A3" w:rsidRPr="00A509A3" w:rsidRDefault="00A509A3" w:rsidP="00A509A3">
      <w:pPr>
        <w:snapToGrid w:val="0"/>
        <w:spacing w:line="360" w:lineRule="auto"/>
        <w:ind w:leftChars="-8" w:left="-17" w:right="28" w:firstLineChars="100" w:firstLine="210"/>
        <w:rPr>
          <w:rFonts w:ascii="宋体" w:hAnsi="宋体" w:hint="eastAsia"/>
          <w:szCs w:val="21"/>
        </w:rPr>
      </w:pPr>
      <w:r>
        <w:rPr>
          <w:rFonts w:ascii="宋体" w:hAnsi="宋体" w:hint="eastAsia"/>
          <w:szCs w:val="21"/>
        </w:rPr>
        <w:t>4、</w:t>
      </w:r>
      <w:r w:rsidRPr="00A509A3">
        <w:rPr>
          <w:rFonts w:ascii="宋体" w:hAnsi="宋体" w:hint="eastAsia"/>
          <w:szCs w:val="21"/>
        </w:rPr>
        <w:t>个人投资者通过交通银行柜面、网上银行等非手机银行渠道签约定投协议，并于费率</w:t>
      </w:r>
      <w:r w:rsidRPr="00A509A3">
        <w:rPr>
          <w:rFonts w:ascii="宋体" w:hAnsi="宋体" w:hint="eastAsia"/>
          <w:szCs w:val="21"/>
        </w:rPr>
        <w:lastRenderedPageBreak/>
        <w:t>优惠活动期间成功扣款的定投交易，享受基金定投手续费率8折优惠。</w:t>
      </w:r>
    </w:p>
    <w:p w:rsidR="00465644" w:rsidRDefault="00465644" w:rsidP="00A509A3">
      <w:pPr>
        <w:snapToGrid w:val="0"/>
        <w:spacing w:line="360" w:lineRule="auto"/>
        <w:ind w:leftChars="-8" w:left="-17" w:right="28" w:firstLineChars="100" w:firstLine="210"/>
        <w:rPr>
          <w:rFonts w:ascii="宋体" w:hAnsi="宋体"/>
          <w:szCs w:val="21"/>
        </w:rPr>
      </w:pPr>
      <w:r>
        <w:rPr>
          <w:rFonts w:ascii="宋体" w:hAnsi="宋体" w:hint="eastAsia"/>
          <w:szCs w:val="21"/>
        </w:rPr>
        <w:t>具体业务办理规定以交通银行的相关规定和公告为准，各基金原费率请详见基金合同、招募说明书等法律文件以及相关公告。</w:t>
      </w:r>
    </w:p>
    <w:p w:rsidR="00465644" w:rsidRDefault="00465644">
      <w:pPr>
        <w:adjustRightInd w:val="0"/>
        <w:snapToGrid w:val="0"/>
        <w:spacing w:line="360" w:lineRule="auto"/>
        <w:ind w:left="142" w:firstLine="420"/>
        <w:rPr>
          <w:rFonts w:ascii="宋体" w:hAnsi="宋体" w:hint="eastAsia"/>
          <w:szCs w:val="21"/>
        </w:rPr>
      </w:pPr>
    </w:p>
    <w:p w:rsidR="00465644" w:rsidRDefault="00465644">
      <w:pPr>
        <w:spacing w:line="360" w:lineRule="auto"/>
        <w:outlineLvl w:val="0"/>
        <w:rPr>
          <w:rFonts w:ascii="宋体" w:hAnsi="宋体" w:hint="eastAsia"/>
          <w:szCs w:val="21"/>
        </w:rPr>
      </w:pPr>
      <w:r>
        <w:rPr>
          <w:rFonts w:ascii="宋体" w:hAnsi="宋体" w:hint="eastAsia"/>
          <w:szCs w:val="21"/>
        </w:rPr>
        <w:t>五、重要提示</w:t>
      </w:r>
    </w:p>
    <w:p w:rsidR="00465644" w:rsidRDefault="00465644">
      <w:pPr>
        <w:autoSpaceDE w:val="0"/>
        <w:autoSpaceDN w:val="0"/>
        <w:adjustRightInd w:val="0"/>
        <w:spacing w:line="360" w:lineRule="auto"/>
        <w:ind w:firstLineChars="135" w:firstLine="283"/>
        <w:jc w:val="left"/>
        <w:rPr>
          <w:rFonts w:ascii="宋体" w:hAnsi="宋体" w:hint="eastAsia"/>
          <w:szCs w:val="21"/>
        </w:rPr>
      </w:pPr>
      <w:r>
        <w:rPr>
          <w:rFonts w:ascii="宋体" w:hAnsi="宋体"/>
          <w:szCs w:val="21"/>
        </w:rPr>
        <w:t>1</w:t>
      </w:r>
      <w:r>
        <w:rPr>
          <w:rFonts w:ascii="宋体" w:hAnsi="宋体" w:hint="eastAsia"/>
          <w:szCs w:val="21"/>
        </w:rPr>
        <w:t>、</w:t>
      </w:r>
      <w:r>
        <w:rPr>
          <w:rFonts w:hint="eastAsia"/>
        </w:rPr>
        <w:t>未领取基金</w:t>
      </w:r>
      <w:r>
        <w:rPr>
          <w:rFonts w:hint="eastAsia"/>
        </w:rPr>
        <w:t>1</w:t>
      </w:r>
      <w:r>
        <w:rPr>
          <w:rFonts w:hint="eastAsia"/>
        </w:rPr>
        <w:t>折权益的客户在手机银行不享受本次费率优惠。</w:t>
      </w:r>
    </w:p>
    <w:p w:rsidR="00A509A3" w:rsidRDefault="00465644">
      <w:pPr>
        <w:autoSpaceDE w:val="0"/>
        <w:autoSpaceDN w:val="0"/>
        <w:adjustRightInd w:val="0"/>
        <w:spacing w:line="360" w:lineRule="auto"/>
        <w:ind w:firstLineChars="135" w:firstLine="283"/>
        <w:jc w:val="left"/>
        <w:rPr>
          <w:rFonts w:ascii="宋体" w:hAnsi="宋体" w:hint="eastAsia"/>
          <w:szCs w:val="21"/>
        </w:rPr>
      </w:pPr>
      <w:r>
        <w:rPr>
          <w:rFonts w:ascii="宋体" w:hAnsi="宋体" w:hint="eastAsia"/>
          <w:szCs w:val="21"/>
        </w:rPr>
        <w:t>2、</w:t>
      </w:r>
      <w:r w:rsidR="00A509A3" w:rsidRPr="00A509A3">
        <w:rPr>
          <w:rFonts w:ascii="宋体" w:hAnsi="宋体" w:hint="eastAsia"/>
          <w:szCs w:val="21"/>
        </w:rPr>
        <w:t>交通银行手机银行基金申购及定投手续费率优惠仅针对处于正常申购期的指定开放式基金(前端模式)申购及定投手续费。不包括转换费率、后端收费模式基金的申购及定投、处于基金募集期的开放式基金认购手续费。“前端模式申购”是指申购基金时就需要支付申购费的购买方式。</w:t>
      </w:r>
    </w:p>
    <w:p w:rsidR="00465644" w:rsidRDefault="00465644">
      <w:pPr>
        <w:autoSpaceDE w:val="0"/>
        <w:autoSpaceDN w:val="0"/>
        <w:adjustRightInd w:val="0"/>
        <w:spacing w:line="360" w:lineRule="auto"/>
        <w:ind w:firstLineChars="135" w:firstLine="283"/>
        <w:jc w:val="left"/>
        <w:rPr>
          <w:rFonts w:ascii="宋体" w:hAnsi="宋体" w:hint="eastAsia"/>
          <w:szCs w:val="21"/>
        </w:rPr>
      </w:pPr>
      <w:r>
        <w:rPr>
          <w:rFonts w:ascii="宋体" w:hAnsi="宋体" w:hint="eastAsia"/>
          <w:szCs w:val="21"/>
        </w:rPr>
        <w:t>3</w:t>
      </w:r>
      <w:r w:rsidR="00A509A3">
        <w:rPr>
          <w:rFonts w:ascii="宋体" w:hAnsi="宋体" w:hint="eastAsia"/>
          <w:szCs w:val="21"/>
        </w:rPr>
        <w:t>、</w:t>
      </w:r>
      <w:r w:rsidR="00A509A3" w:rsidRPr="00A509A3">
        <w:rPr>
          <w:rFonts w:ascii="宋体" w:hAnsi="宋体" w:hint="eastAsia"/>
          <w:szCs w:val="21"/>
        </w:rPr>
        <w:t>自公告即日起，新增参加或退出基金申购及定投手续费率（前端模式）优惠的基金，</w:t>
      </w:r>
      <w:r w:rsidR="004530BF">
        <w:rPr>
          <w:rFonts w:ascii="宋体" w:hAnsi="宋体" w:hint="eastAsia"/>
          <w:szCs w:val="21"/>
        </w:rPr>
        <w:t>本公司将另行公告</w:t>
      </w:r>
      <w:r w:rsidR="00A509A3" w:rsidRPr="00A509A3">
        <w:rPr>
          <w:rFonts w:ascii="宋体" w:hAnsi="宋体" w:hint="eastAsia"/>
          <w:szCs w:val="21"/>
        </w:rPr>
        <w:t>。</w:t>
      </w:r>
    </w:p>
    <w:p w:rsidR="00465644" w:rsidRDefault="00465644" w:rsidP="00A509A3">
      <w:pPr>
        <w:autoSpaceDE w:val="0"/>
        <w:autoSpaceDN w:val="0"/>
        <w:adjustRightInd w:val="0"/>
        <w:spacing w:line="360" w:lineRule="auto"/>
        <w:ind w:firstLineChars="135" w:firstLine="283"/>
        <w:jc w:val="left"/>
        <w:rPr>
          <w:rFonts w:ascii="宋体" w:hAnsi="宋体" w:hint="eastAsia"/>
          <w:szCs w:val="21"/>
        </w:rPr>
      </w:pPr>
      <w:r>
        <w:rPr>
          <w:rFonts w:ascii="宋体" w:hAnsi="宋体" w:hint="eastAsia"/>
          <w:szCs w:val="21"/>
        </w:rPr>
        <w:t>4、</w:t>
      </w:r>
      <w:r w:rsidR="00A509A3" w:rsidRPr="00A509A3">
        <w:rPr>
          <w:rFonts w:ascii="宋体" w:hAnsi="宋体" w:hint="eastAsia"/>
          <w:szCs w:val="21"/>
        </w:rPr>
        <w:t>上述费率优惠活动解释权归交通银行所有。优惠活动期间，业务规则和流程以交通银行的安排和规定为准，交通银行有权不时调整该活动相关规则（包括删减适用基金范围及变更费率优惠安排等）。相关活动的具体费率折扣及活动起止时间如有变化，敬请投资者留意交通银行的有关公告。</w:t>
      </w:r>
    </w:p>
    <w:p w:rsidR="00A509A3" w:rsidRPr="00A509A3" w:rsidRDefault="00A509A3" w:rsidP="00A509A3">
      <w:pPr>
        <w:autoSpaceDE w:val="0"/>
        <w:autoSpaceDN w:val="0"/>
        <w:adjustRightInd w:val="0"/>
        <w:spacing w:line="360" w:lineRule="auto"/>
        <w:ind w:firstLineChars="135" w:firstLine="283"/>
        <w:jc w:val="left"/>
        <w:rPr>
          <w:rFonts w:ascii="宋体" w:hAnsi="宋体" w:hint="eastAsia"/>
          <w:szCs w:val="21"/>
        </w:rPr>
      </w:pPr>
    </w:p>
    <w:p w:rsidR="00465644" w:rsidRDefault="00465644">
      <w:pPr>
        <w:outlineLvl w:val="0"/>
        <w:rPr>
          <w:rFonts w:ascii="宋体" w:hAnsi="宋体" w:hint="eastAsia"/>
          <w:szCs w:val="21"/>
        </w:rPr>
      </w:pPr>
      <w:r>
        <w:rPr>
          <w:rFonts w:ascii="宋体" w:hAnsi="宋体" w:hint="eastAsia"/>
          <w:szCs w:val="21"/>
        </w:rPr>
        <w:t>六、业务咨询</w:t>
      </w:r>
    </w:p>
    <w:p w:rsidR="00465644" w:rsidRDefault="00465644">
      <w:pPr>
        <w:rPr>
          <w:rFonts w:ascii="宋体" w:hAnsi="宋体"/>
          <w:szCs w:val="21"/>
        </w:rPr>
      </w:pPr>
    </w:p>
    <w:p w:rsidR="00465644" w:rsidRDefault="00465644">
      <w:pPr>
        <w:ind w:firstLineChars="200" w:firstLine="420"/>
        <w:rPr>
          <w:rFonts w:ascii="宋体" w:hAnsi="宋体"/>
          <w:szCs w:val="21"/>
        </w:rPr>
      </w:pPr>
      <w:r>
        <w:rPr>
          <w:rFonts w:ascii="宋体" w:hAnsi="宋体" w:hint="eastAsia"/>
          <w:szCs w:val="21"/>
        </w:rPr>
        <w:t xml:space="preserve"> 交通银行的开放式基金代销资格已获中国证监会批准。投资者若有疑问，可通过以下途径咨询有关情况：</w:t>
      </w:r>
    </w:p>
    <w:p w:rsidR="00465644" w:rsidRDefault="00465644">
      <w:pPr>
        <w:ind w:firstLineChars="200" w:firstLine="420"/>
        <w:rPr>
          <w:rFonts w:ascii="宋体" w:hAnsi="宋体" w:hint="eastAsia"/>
          <w:szCs w:val="21"/>
        </w:rPr>
      </w:pPr>
      <w:r>
        <w:rPr>
          <w:rFonts w:ascii="宋体" w:hAnsi="宋体" w:hint="eastAsia"/>
          <w:szCs w:val="21"/>
        </w:rPr>
        <w:t>1、交通银行股份有限公司</w:t>
      </w:r>
    </w:p>
    <w:p w:rsidR="00465644" w:rsidRDefault="00465644">
      <w:pPr>
        <w:ind w:firstLineChars="200" w:firstLine="420"/>
        <w:rPr>
          <w:rFonts w:ascii="宋体" w:hAnsi="宋体" w:hint="eastAsia"/>
          <w:szCs w:val="21"/>
        </w:rPr>
      </w:pPr>
      <w:r>
        <w:rPr>
          <w:rFonts w:ascii="宋体" w:hAnsi="宋体" w:hint="eastAsia"/>
          <w:szCs w:val="21"/>
        </w:rPr>
        <w:t>客服电话：95559</w:t>
      </w:r>
    </w:p>
    <w:p w:rsidR="00465644" w:rsidRDefault="00465644" w:rsidP="004530BF">
      <w:pPr>
        <w:ind w:firstLineChars="200" w:firstLine="420"/>
        <w:rPr>
          <w:rFonts w:ascii="宋体" w:hAnsi="宋体" w:hint="eastAsia"/>
          <w:szCs w:val="21"/>
        </w:rPr>
      </w:pPr>
      <w:r>
        <w:rPr>
          <w:rFonts w:ascii="宋体" w:hAnsi="宋体" w:hint="eastAsia"/>
          <w:szCs w:val="21"/>
        </w:rPr>
        <w:t>公司网址：www.bankcomm.com</w:t>
      </w:r>
    </w:p>
    <w:p w:rsidR="00465644" w:rsidRDefault="00465644">
      <w:pPr>
        <w:ind w:firstLine="420"/>
        <w:rPr>
          <w:rFonts w:ascii="宋体" w:hAnsi="宋体"/>
          <w:szCs w:val="21"/>
        </w:rPr>
      </w:pPr>
      <w:r>
        <w:rPr>
          <w:rFonts w:ascii="宋体" w:hAnsi="宋体" w:hint="eastAsia"/>
          <w:szCs w:val="21"/>
        </w:rPr>
        <w:t xml:space="preserve">2、华泰柏瑞基金管理有限公司 </w:t>
      </w:r>
    </w:p>
    <w:p w:rsidR="00465644" w:rsidRDefault="00465644">
      <w:pPr>
        <w:ind w:firstLineChars="200" w:firstLine="420"/>
        <w:rPr>
          <w:rFonts w:ascii="宋体" w:hAnsi="宋体"/>
          <w:szCs w:val="21"/>
        </w:rPr>
      </w:pPr>
      <w:r>
        <w:rPr>
          <w:rFonts w:ascii="宋体" w:hAnsi="宋体" w:hint="eastAsia"/>
          <w:szCs w:val="21"/>
        </w:rPr>
        <w:t>客服电话：400-888-0001、（021）38784638</w:t>
      </w:r>
    </w:p>
    <w:p w:rsidR="00465644" w:rsidRDefault="00465644">
      <w:pPr>
        <w:ind w:firstLineChars="200" w:firstLine="420"/>
        <w:rPr>
          <w:rFonts w:ascii="宋体" w:hAnsi="宋体"/>
          <w:szCs w:val="21"/>
        </w:rPr>
      </w:pPr>
      <w:r>
        <w:rPr>
          <w:rFonts w:ascii="宋体" w:hAnsi="宋体" w:hint="eastAsia"/>
          <w:szCs w:val="21"/>
        </w:rPr>
        <w:t xml:space="preserve">公司网址：www.huatai-pb.com </w:t>
      </w:r>
    </w:p>
    <w:p w:rsidR="00465644" w:rsidRDefault="00465644">
      <w:pPr>
        <w:rPr>
          <w:rFonts w:ascii="宋体" w:hAnsi="宋体"/>
          <w:szCs w:val="21"/>
        </w:rPr>
      </w:pPr>
    </w:p>
    <w:p w:rsidR="00465644" w:rsidRDefault="00465644">
      <w:pPr>
        <w:widowControl/>
        <w:spacing w:line="225" w:lineRule="atLeast"/>
        <w:ind w:firstLineChars="200" w:firstLine="420"/>
        <w:jc w:val="left"/>
        <w:rPr>
          <w:rFonts w:ascii="宋体" w:hAnsi="宋体"/>
          <w:szCs w:val="21"/>
        </w:rPr>
      </w:pPr>
      <w:r>
        <w:rPr>
          <w:rFonts w:ascii="宋体" w:hAnsi="宋体" w:hint="eastAsia"/>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并注意投资风险。</w:t>
      </w:r>
    </w:p>
    <w:p w:rsidR="00465644" w:rsidRDefault="00465644">
      <w:pPr>
        <w:widowControl/>
        <w:spacing w:line="225" w:lineRule="atLeast"/>
        <w:jc w:val="left"/>
        <w:rPr>
          <w:rFonts w:ascii="宋体" w:hAnsi="宋体"/>
          <w:szCs w:val="21"/>
        </w:rPr>
      </w:pPr>
      <w:r>
        <w:rPr>
          <w:rFonts w:ascii="宋体" w:hAnsi="宋体"/>
          <w:szCs w:val="21"/>
        </w:rPr>
        <w:br/>
        <w:t xml:space="preserve">    </w:t>
      </w:r>
      <w:r>
        <w:rPr>
          <w:rFonts w:ascii="宋体" w:hAnsi="宋体" w:hint="eastAsia"/>
          <w:szCs w:val="21"/>
        </w:rPr>
        <w:t>特此公告。</w:t>
      </w:r>
    </w:p>
    <w:p w:rsidR="00465644" w:rsidRDefault="00465644">
      <w:pPr>
        <w:adjustRightInd w:val="0"/>
        <w:snapToGrid w:val="0"/>
        <w:spacing w:line="360" w:lineRule="auto"/>
        <w:ind w:firstLineChars="200" w:firstLine="420"/>
        <w:rPr>
          <w:rFonts w:ascii="宋体" w:hAnsi="宋体"/>
          <w:szCs w:val="21"/>
        </w:rPr>
      </w:pPr>
    </w:p>
    <w:p w:rsidR="00465644" w:rsidRDefault="00465644">
      <w:pPr>
        <w:adjustRightInd w:val="0"/>
        <w:snapToGrid w:val="0"/>
        <w:spacing w:line="360" w:lineRule="auto"/>
        <w:ind w:firstLineChars="200" w:firstLine="420"/>
        <w:jc w:val="right"/>
        <w:rPr>
          <w:rFonts w:ascii="宋体" w:hAnsi="宋体" w:hint="eastAsia"/>
          <w:szCs w:val="21"/>
        </w:rPr>
      </w:pPr>
      <w:r>
        <w:rPr>
          <w:rFonts w:ascii="宋体" w:hAnsi="宋体" w:hint="eastAsia"/>
          <w:szCs w:val="21"/>
        </w:rPr>
        <w:t>华泰柏瑞基金管理有限公司</w:t>
      </w:r>
    </w:p>
    <w:p w:rsidR="00465644" w:rsidRDefault="00E810CB">
      <w:pPr>
        <w:adjustRightInd w:val="0"/>
        <w:snapToGrid w:val="0"/>
        <w:spacing w:line="360" w:lineRule="auto"/>
        <w:ind w:firstLineChars="200" w:firstLine="420"/>
        <w:jc w:val="right"/>
        <w:rPr>
          <w:rFonts w:ascii="宋体" w:hAnsi="宋体"/>
          <w:szCs w:val="21"/>
        </w:rPr>
      </w:pPr>
      <w:r>
        <w:rPr>
          <w:rFonts w:ascii="宋体" w:hAnsi="宋体"/>
          <w:szCs w:val="21"/>
        </w:rPr>
        <w:t>20</w:t>
      </w:r>
      <w:r>
        <w:rPr>
          <w:rFonts w:ascii="宋体" w:hAnsi="宋体" w:hint="eastAsia"/>
          <w:szCs w:val="21"/>
        </w:rPr>
        <w:t>20</w:t>
      </w:r>
      <w:r w:rsidR="00465644">
        <w:rPr>
          <w:rFonts w:ascii="宋体" w:hAnsi="宋体"/>
          <w:szCs w:val="21"/>
        </w:rPr>
        <w:t>年</w:t>
      </w:r>
      <w:r>
        <w:rPr>
          <w:rFonts w:ascii="宋体" w:hAnsi="宋体" w:hint="eastAsia"/>
          <w:szCs w:val="21"/>
        </w:rPr>
        <w:t>12</w:t>
      </w:r>
      <w:r w:rsidR="00465644">
        <w:rPr>
          <w:rFonts w:ascii="宋体" w:hAnsi="宋体" w:hint="eastAsia"/>
          <w:szCs w:val="21"/>
        </w:rPr>
        <w:t>月</w:t>
      </w:r>
      <w:r w:rsidR="00A509A3">
        <w:rPr>
          <w:rFonts w:ascii="宋体" w:hAnsi="宋体" w:hint="eastAsia"/>
          <w:szCs w:val="21"/>
        </w:rPr>
        <w:t>31</w:t>
      </w:r>
      <w:r w:rsidR="00465644">
        <w:rPr>
          <w:rFonts w:ascii="宋体" w:hAnsi="宋体" w:hint="eastAsia"/>
          <w:szCs w:val="21"/>
        </w:rPr>
        <w:t>日</w:t>
      </w:r>
    </w:p>
    <w:sectPr w:rsidR="0046564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680" w:rsidRDefault="00747680"/>
  </w:endnote>
  <w:endnote w:type="continuationSeparator" w:id="0">
    <w:p w:rsidR="00747680" w:rsidRDefault="0074768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680" w:rsidRDefault="00747680"/>
  </w:footnote>
  <w:footnote w:type="continuationSeparator" w:id="0">
    <w:p w:rsidR="00747680" w:rsidRDefault="0074768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7E93"/>
    <w:multiLevelType w:val="hybridMultilevel"/>
    <w:tmpl w:val="044C5616"/>
    <w:lvl w:ilvl="0" w:tplc="060660D8">
      <w:start w:val="1"/>
      <w:numFmt w:val="japaneseCounting"/>
      <w:lvlText w:val="%1、"/>
      <w:lvlJc w:val="left"/>
      <w:pPr>
        <w:ind w:left="1146" w:hanging="720"/>
      </w:pPr>
      <w:rPr>
        <w:rFonts w:hint="default"/>
        <w:lang w:val="en-US"/>
      </w:rPr>
    </w:lvl>
    <w:lvl w:ilvl="1" w:tplc="04090019" w:tentative="1">
      <w:start w:val="1"/>
      <w:numFmt w:val="lowerLetter"/>
      <w:lvlText w:val="%2)"/>
      <w:lvlJc w:val="left"/>
      <w:pPr>
        <w:ind w:left="1708" w:hanging="420"/>
      </w:pPr>
    </w:lvl>
    <w:lvl w:ilvl="2" w:tplc="0409001B" w:tentative="1">
      <w:start w:val="1"/>
      <w:numFmt w:val="lowerRoman"/>
      <w:lvlText w:val="%3."/>
      <w:lvlJc w:val="right"/>
      <w:pPr>
        <w:ind w:left="2128" w:hanging="420"/>
      </w:pPr>
    </w:lvl>
    <w:lvl w:ilvl="3" w:tplc="0409000F" w:tentative="1">
      <w:start w:val="1"/>
      <w:numFmt w:val="decimal"/>
      <w:lvlText w:val="%4."/>
      <w:lvlJc w:val="left"/>
      <w:pPr>
        <w:ind w:left="2548" w:hanging="420"/>
      </w:pPr>
    </w:lvl>
    <w:lvl w:ilvl="4" w:tplc="04090019" w:tentative="1">
      <w:start w:val="1"/>
      <w:numFmt w:val="lowerLetter"/>
      <w:lvlText w:val="%5)"/>
      <w:lvlJc w:val="left"/>
      <w:pPr>
        <w:ind w:left="2968" w:hanging="420"/>
      </w:pPr>
    </w:lvl>
    <w:lvl w:ilvl="5" w:tplc="0409001B" w:tentative="1">
      <w:start w:val="1"/>
      <w:numFmt w:val="lowerRoman"/>
      <w:lvlText w:val="%6."/>
      <w:lvlJc w:val="right"/>
      <w:pPr>
        <w:ind w:left="3388" w:hanging="420"/>
      </w:pPr>
    </w:lvl>
    <w:lvl w:ilvl="6" w:tplc="0409000F" w:tentative="1">
      <w:start w:val="1"/>
      <w:numFmt w:val="decimal"/>
      <w:lvlText w:val="%7."/>
      <w:lvlJc w:val="left"/>
      <w:pPr>
        <w:ind w:left="3808" w:hanging="420"/>
      </w:pPr>
    </w:lvl>
    <w:lvl w:ilvl="7" w:tplc="04090019" w:tentative="1">
      <w:start w:val="1"/>
      <w:numFmt w:val="lowerLetter"/>
      <w:lvlText w:val="%8)"/>
      <w:lvlJc w:val="left"/>
      <w:pPr>
        <w:ind w:left="4228" w:hanging="420"/>
      </w:pPr>
    </w:lvl>
    <w:lvl w:ilvl="8" w:tplc="0409001B" w:tentative="1">
      <w:start w:val="1"/>
      <w:numFmt w:val="lowerRoman"/>
      <w:lvlText w:val="%9."/>
      <w:lvlJc w:val="right"/>
      <w:pPr>
        <w:ind w:left="4648" w:hanging="420"/>
      </w:pPr>
    </w:lvl>
  </w:abstractNum>
  <w:abstractNum w:abstractNumId="1">
    <w:nsid w:val="47C80E5A"/>
    <w:multiLevelType w:val="hybridMultilevel"/>
    <w:tmpl w:val="7B5E252C"/>
    <w:lvl w:ilvl="0" w:tplc="0D3E4D6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68F3"/>
    <w:rsid w:val="0029251D"/>
    <w:rsid w:val="00301376"/>
    <w:rsid w:val="003B68F3"/>
    <w:rsid w:val="003E3221"/>
    <w:rsid w:val="004530BF"/>
    <w:rsid w:val="00465644"/>
    <w:rsid w:val="005E399C"/>
    <w:rsid w:val="00747680"/>
    <w:rsid w:val="00971F16"/>
    <w:rsid w:val="00A509A3"/>
    <w:rsid w:val="00B4070E"/>
    <w:rsid w:val="00B733A8"/>
    <w:rsid w:val="00B74868"/>
    <w:rsid w:val="00D902C2"/>
    <w:rsid w:val="00E55617"/>
    <w:rsid w:val="00E810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Normal (Web)"/>
    <w:basedOn w:val="a"/>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unhideWhenUsed/>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5"/>
    <w:uiPriority w:val="99"/>
    <w:rPr>
      <w:kern w:val="2"/>
      <w:sz w:val="18"/>
      <w:szCs w:val="18"/>
    </w:rPr>
  </w:style>
  <w:style w:type="paragraph" w:styleId="a6">
    <w:name w:val="footer"/>
    <w:basedOn w:val="a"/>
    <w:link w:val="Char0"/>
    <w:uiPriority w:val="99"/>
    <w:unhideWhenUsed/>
    <w:pPr>
      <w:tabs>
        <w:tab w:val="center" w:pos="4153"/>
        <w:tab w:val="right" w:pos="8306"/>
      </w:tabs>
      <w:snapToGrid w:val="0"/>
      <w:jc w:val="left"/>
    </w:pPr>
    <w:rPr>
      <w:sz w:val="18"/>
      <w:szCs w:val="18"/>
      <w:lang/>
    </w:rPr>
  </w:style>
  <w:style w:type="character" w:customStyle="1" w:styleId="Char0">
    <w:name w:val="页脚 Char"/>
    <w:link w:val="a6"/>
    <w:uiPriority w:val="99"/>
    <w:rPr>
      <w:kern w:val="2"/>
      <w:sz w:val="18"/>
      <w:szCs w:val="18"/>
    </w:rPr>
  </w:style>
  <w:style w:type="character" w:customStyle="1" w:styleId="apple-converted-space">
    <w:name w:val="apple-converted-space"/>
    <w:basedOn w:val="a0"/>
  </w:style>
  <w:style w:type="paragraph" w:styleId="a7">
    <w:name w:val="Balloon Text"/>
    <w:basedOn w:val="a"/>
    <w:link w:val="Char1"/>
    <w:uiPriority w:val="99"/>
    <w:semiHidden/>
    <w:unhideWhenUsed/>
    <w:rPr>
      <w:sz w:val="18"/>
      <w:szCs w:val="18"/>
      <w:lang/>
    </w:rPr>
  </w:style>
  <w:style w:type="character" w:customStyle="1" w:styleId="Char1">
    <w:name w:val="批注框文本 Char"/>
    <w:link w:val="a7"/>
    <w:uiPriority w:val="99"/>
    <w:semiHidden/>
    <w:rPr>
      <w:kern w:val="2"/>
      <w:sz w:val="18"/>
      <w:szCs w:val="18"/>
    </w:rPr>
  </w:style>
  <w:style w:type="character" w:styleId="a8">
    <w:name w:val="Hyperlink"/>
    <w:uiPriority w:val="99"/>
    <w:unhideWhenUsed/>
    <w:rPr>
      <w:color w:val="0000FF"/>
      <w:u w:val="single"/>
    </w:rPr>
  </w:style>
  <w:style w:type="character" w:styleId="a9">
    <w:name w:val="annotation reference"/>
    <w:uiPriority w:val="99"/>
    <w:semiHidden/>
    <w:unhideWhenUsed/>
    <w:rPr>
      <w:sz w:val="21"/>
      <w:szCs w:val="21"/>
    </w:rPr>
  </w:style>
  <w:style w:type="paragraph" w:styleId="aa">
    <w:name w:val="annotation text"/>
    <w:basedOn w:val="a"/>
    <w:link w:val="Char2"/>
    <w:uiPriority w:val="99"/>
    <w:semiHidden/>
    <w:unhideWhenUsed/>
    <w:pPr>
      <w:jc w:val="left"/>
    </w:pPr>
    <w:rPr>
      <w:lang/>
    </w:rPr>
  </w:style>
  <w:style w:type="character" w:customStyle="1" w:styleId="Char2">
    <w:name w:val="批注文字 Char"/>
    <w:link w:val="aa"/>
    <w:uiPriority w:val="99"/>
    <w:semiHidden/>
    <w:rPr>
      <w:kern w:val="2"/>
      <w:sz w:val="21"/>
      <w:szCs w:val="24"/>
    </w:rPr>
  </w:style>
  <w:style w:type="paragraph" w:styleId="ab">
    <w:name w:val="annotation subject"/>
    <w:basedOn w:val="aa"/>
    <w:next w:val="aa"/>
    <w:link w:val="Char3"/>
    <w:uiPriority w:val="99"/>
    <w:semiHidden/>
    <w:unhideWhenUsed/>
    <w:rPr>
      <w:b/>
      <w:bCs/>
    </w:rPr>
  </w:style>
  <w:style w:type="character" w:customStyle="1" w:styleId="Char3">
    <w:name w:val="批注主题 Char"/>
    <w:link w:val="ab"/>
    <w:uiPriority w:val="99"/>
    <w:semiHidden/>
    <w:rPr>
      <w:b/>
      <w:bCs/>
      <w:kern w:val="2"/>
      <w:sz w:val="21"/>
      <w:szCs w:val="24"/>
    </w:rPr>
  </w:style>
  <w:style w:type="paragraph" w:styleId="ac">
    <w:name w:val="Document Map"/>
    <w:basedOn w:val="a"/>
    <w:link w:val="Char4"/>
    <w:uiPriority w:val="99"/>
    <w:semiHidden/>
    <w:unhideWhenUsed/>
    <w:rPr>
      <w:rFonts w:ascii="宋体"/>
      <w:sz w:val="18"/>
      <w:szCs w:val="18"/>
      <w:lang/>
    </w:rPr>
  </w:style>
  <w:style w:type="character" w:customStyle="1" w:styleId="Char4">
    <w:name w:val="文档结构图 Char"/>
    <w:link w:val="ac"/>
    <w:uiPriority w:val="99"/>
    <w:semiHidden/>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617177063">
      <w:bodyDiv w:val="1"/>
      <w:marLeft w:val="0"/>
      <w:marRight w:val="0"/>
      <w:marTop w:val="0"/>
      <w:marBottom w:val="0"/>
      <w:divBdr>
        <w:top w:val="none" w:sz="0" w:space="0" w:color="auto"/>
        <w:left w:val="none" w:sz="0" w:space="0" w:color="auto"/>
        <w:bottom w:val="none" w:sz="0" w:space="0" w:color="auto"/>
        <w:right w:val="none" w:sz="0" w:space="0" w:color="auto"/>
      </w:divBdr>
    </w:div>
    <w:div w:id="620918563">
      <w:bodyDiv w:val="1"/>
      <w:marLeft w:val="0"/>
      <w:marRight w:val="0"/>
      <w:marTop w:val="0"/>
      <w:marBottom w:val="0"/>
      <w:divBdr>
        <w:top w:val="none" w:sz="0" w:space="0" w:color="auto"/>
        <w:left w:val="none" w:sz="0" w:space="0" w:color="auto"/>
        <w:bottom w:val="none" w:sz="0" w:space="0" w:color="auto"/>
        <w:right w:val="none" w:sz="0" w:space="0" w:color="auto"/>
      </w:divBdr>
    </w:div>
    <w:div w:id="776677452">
      <w:bodyDiv w:val="1"/>
      <w:marLeft w:val="0"/>
      <w:marRight w:val="0"/>
      <w:marTop w:val="0"/>
      <w:marBottom w:val="0"/>
      <w:divBdr>
        <w:top w:val="none" w:sz="0" w:space="0" w:color="auto"/>
        <w:left w:val="none" w:sz="0" w:space="0" w:color="auto"/>
        <w:bottom w:val="none" w:sz="0" w:space="0" w:color="auto"/>
        <w:right w:val="none" w:sz="0" w:space="0" w:color="auto"/>
      </w:divBdr>
    </w:div>
    <w:div w:id="1014575058">
      <w:bodyDiv w:val="1"/>
      <w:marLeft w:val="0"/>
      <w:marRight w:val="0"/>
      <w:marTop w:val="0"/>
      <w:marBottom w:val="0"/>
      <w:divBdr>
        <w:top w:val="none" w:sz="0" w:space="0" w:color="auto"/>
        <w:left w:val="none" w:sz="0" w:space="0" w:color="auto"/>
        <w:bottom w:val="none" w:sz="0" w:space="0" w:color="auto"/>
        <w:right w:val="none" w:sz="0" w:space="0" w:color="auto"/>
      </w:divBdr>
    </w:div>
    <w:div w:id="1076395809">
      <w:bodyDiv w:val="1"/>
      <w:marLeft w:val="0"/>
      <w:marRight w:val="0"/>
      <w:marTop w:val="0"/>
      <w:marBottom w:val="0"/>
      <w:divBdr>
        <w:top w:val="none" w:sz="0" w:space="0" w:color="auto"/>
        <w:left w:val="none" w:sz="0" w:space="0" w:color="auto"/>
        <w:bottom w:val="none" w:sz="0" w:space="0" w:color="auto"/>
        <w:right w:val="none" w:sz="0" w:space="0" w:color="auto"/>
      </w:divBdr>
    </w:div>
    <w:div w:id="1290739717">
      <w:bodyDiv w:val="1"/>
      <w:marLeft w:val="0"/>
      <w:marRight w:val="0"/>
      <w:marTop w:val="0"/>
      <w:marBottom w:val="0"/>
      <w:divBdr>
        <w:top w:val="none" w:sz="0" w:space="0" w:color="auto"/>
        <w:left w:val="none" w:sz="0" w:space="0" w:color="auto"/>
        <w:bottom w:val="none" w:sz="0" w:space="0" w:color="auto"/>
        <w:right w:val="none" w:sz="0" w:space="0" w:color="auto"/>
      </w:divBdr>
    </w:div>
    <w:div w:id="1515076189">
      <w:bodyDiv w:val="1"/>
      <w:marLeft w:val="0"/>
      <w:marRight w:val="0"/>
      <w:marTop w:val="0"/>
      <w:marBottom w:val="0"/>
      <w:divBdr>
        <w:top w:val="none" w:sz="0" w:space="0" w:color="auto"/>
        <w:left w:val="none" w:sz="0" w:space="0" w:color="auto"/>
        <w:bottom w:val="none" w:sz="0" w:space="0" w:color="auto"/>
        <w:right w:val="none" w:sz="0" w:space="0" w:color="auto"/>
      </w:divBdr>
    </w:div>
    <w:div w:id="1729647274">
      <w:bodyDiv w:val="1"/>
      <w:marLeft w:val="0"/>
      <w:marRight w:val="0"/>
      <w:marTop w:val="0"/>
      <w:marBottom w:val="0"/>
      <w:divBdr>
        <w:top w:val="none" w:sz="0" w:space="0" w:color="auto"/>
        <w:left w:val="none" w:sz="0" w:space="0" w:color="auto"/>
        <w:bottom w:val="none" w:sz="0" w:space="0" w:color="auto"/>
        <w:right w:val="none" w:sz="0" w:space="0" w:color="auto"/>
      </w:divBdr>
      <w:divsChild>
        <w:div w:id="17702910">
          <w:marLeft w:val="0"/>
          <w:marRight w:val="0"/>
          <w:marTop w:val="180"/>
          <w:marBottom w:val="0"/>
          <w:divBdr>
            <w:top w:val="none" w:sz="0" w:space="0" w:color="auto"/>
            <w:left w:val="none" w:sz="0" w:space="0" w:color="auto"/>
            <w:bottom w:val="none" w:sz="0" w:space="0" w:color="auto"/>
            <w:right w:val="none" w:sz="0" w:space="0" w:color="auto"/>
          </w:divBdr>
          <w:divsChild>
            <w:div w:id="1224759098">
              <w:marLeft w:val="0"/>
              <w:marRight w:val="0"/>
              <w:marTop w:val="0"/>
              <w:marBottom w:val="0"/>
              <w:divBdr>
                <w:top w:val="none" w:sz="0" w:space="0" w:color="auto"/>
                <w:left w:val="none" w:sz="0" w:space="0" w:color="auto"/>
                <w:bottom w:val="none" w:sz="0" w:space="0" w:color="auto"/>
                <w:right w:val="none" w:sz="0" w:space="0" w:color="auto"/>
              </w:divBdr>
              <w:divsChild>
                <w:div w:id="1259559587">
                  <w:marLeft w:val="0"/>
                  <w:marRight w:val="0"/>
                  <w:marTop w:val="0"/>
                  <w:marBottom w:val="0"/>
                  <w:divBdr>
                    <w:top w:val="none" w:sz="0" w:space="0" w:color="auto"/>
                    <w:left w:val="none" w:sz="0" w:space="0" w:color="auto"/>
                    <w:bottom w:val="none" w:sz="0" w:space="0" w:color="auto"/>
                    <w:right w:val="none" w:sz="0" w:space="0" w:color="auto"/>
                  </w:divBdr>
                  <w:divsChild>
                    <w:div w:id="18753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95904">
      <w:bodyDiv w:val="1"/>
      <w:marLeft w:val="0"/>
      <w:marRight w:val="0"/>
      <w:marTop w:val="0"/>
      <w:marBottom w:val="0"/>
      <w:divBdr>
        <w:top w:val="none" w:sz="0" w:space="0" w:color="auto"/>
        <w:left w:val="none" w:sz="0" w:space="0" w:color="auto"/>
        <w:bottom w:val="none" w:sz="0" w:space="0" w:color="auto"/>
        <w:right w:val="none" w:sz="0" w:space="0" w:color="auto"/>
      </w:divBdr>
    </w:div>
    <w:div w:id="20261262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8A465-D6A4-4CD8-907A-E78308FA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2553</Characters>
  <Application>Microsoft Office Word</Application>
  <DocSecurity>4</DocSecurity>
  <PresentationFormat/>
  <Lines>21</Lines>
  <Paragraphs>5</Paragraphs>
  <Slides>0</Slides>
  <Notes>0</Notes>
  <HiddenSlides>0</HiddenSlides>
  <MMClips>0</MMClips>
  <ScaleCrop>false</ScaleCrop>
  <Company>ICBC</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中国工商银行开展个人电子银行基金</dc:title>
  <dc:subject/>
  <dc:creator>王佺</dc:creator>
  <cp:keywords/>
  <cp:lastModifiedBy>ZHONGM</cp:lastModifiedBy>
  <cp:revision>2</cp:revision>
  <dcterms:created xsi:type="dcterms:W3CDTF">2020-12-30T16:02:00Z</dcterms:created>
  <dcterms:modified xsi:type="dcterms:W3CDTF">2020-12-30T16:02:00Z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2052-9.1.0.4176</vt:lpwstr>
  </property>
</Properties>
</file>