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AF" w:rsidRPr="00F27DAF" w:rsidRDefault="00F27DAF" w:rsidP="00F27DAF">
      <w:pPr>
        <w:pStyle w:val="1"/>
        <w:rPr>
          <w:rFonts w:ascii="仿宋" w:eastAsia="仿宋" w:hAnsi="仿宋"/>
        </w:rPr>
      </w:pPr>
      <w:r w:rsidRPr="00F27DAF">
        <w:rPr>
          <w:rFonts w:ascii="仿宋" w:eastAsia="仿宋" w:hAnsi="仿宋" w:hint="eastAsia"/>
        </w:rPr>
        <w:t>关于</w:t>
      </w:r>
      <w:r w:rsidR="00A65266">
        <w:rPr>
          <w:rFonts w:ascii="仿宋" w:eastAsia="仿宋" w:hAnsi="仿宋" w:hint="eastAsia"/>
        </w:rPr>
        <w:t>富国</w:t>
      </w:r>
      <w:r w:rsidR="00AF5AAC">
        <w:rPr>
          <w:rFonts w:ascii="仿宋" w:eastAsia="仿宋" w:hAnsi="仿宋" w:hint="eastAsia"/>
        </w:rPr>
        <w:t>中证</w:t>
      </w:r>
      <w:r w:rsidR="005B6D60">
        <w:rPr>
          <w:rFonts w:ascii="仿宋" w:eastAsia="仿宋" w:hAnsi="仿宋" w:hint="eastAsia"/>
        </w:rPr>
        <w:t>煤炭</w:t>
      </w:r>
      <w:r w:rsidR="00A65266">
        <w:rPr>
          <w:rFonts w:ascii="仿宋" w:eastAsia="仿宋" w:hAnsi="仿宋" w:hint="eastAsia"/>
        </w:rPr>
        <w:t>指数分级证券投资基金</w:t>
      </w:r>
      <w:r w:rsidRPr="00F27DAF">
        <w:rPr>
          <w:rFonts w:ascii="仿宋" w:eastAsia="仿宋" w:hAnsi="仿宋" w:hint="eastAsia"/>
        </w:rPr>
        <w:t>之</w:t>
      </w:r>
      <w:r w:rsidR="00A65266">
        <w:rPr>
          <w:rFonts w:ascii="仿宋" w:eastAsia="仿宋" w:hAnsi="仿宋" w:hint="eastAsia"/>
        </w:rPr>
        <w:t>富国</w:t>
      </w:r>
      <w:r w:rsidR="005B6D60">
        <w:rPr>
          <w:rFonts w:ascii="仿宋" w:eastAsia="仿宋" w:hAnsi="仿宋" w:hint="eastAsia"/>
        </w:rPr>
        <w:t>煤炭</w:t>
      </w:r>
      <w:r w:rsidR="00A65266">
        <w:rPr>
          <w:rFonts w:ascii="仿宋" w:eastAsia="仿宋" w:hAnsi="仿宋" w:hint="eastAsia"/>
        </w:rPr>
        <w:t>A份额</w:t>
      </w:r>
      <w:r w:rsidRPr="00F27DAF">
        <w:rPr>
          <w:rFonts w:ascii="仿宋" w:eastAsia="仿宋" w:hAnsi="仿宋" w:hint="eastAsia"/>
        </w:rPr>
        <w:t>和</w:t>
      </w:r>
      <w:r w:rsidR="00A65266">
        <w:rPr>
          <w:rFonts w:ascii="仿宋" w:eastAsia="仿宋" w:hAnsi="仿宋" w:hint="eastAsia"/>
        </w:rPr>
        <w:t>富国</w:t>
      </w:r>
      <w:r w:rsidR="005B6D60">
        <w:rPr>
          <w:rFonts w:ascii="仿宋" w:eastAsia="仿宋" w:hAnsi="仿宋" w:hint="eastAsia"/>
        </w:rPr>
        <w:t>煤炭</w:t>
      </w:r>
      <w:r w:rsidR="00A65266">
        <w:rPr>
          <w:rFonts w:ascii="仿宋" w:eastAsia="仿宋" w:hAnsi="仿宋" w:hint="eastAsia"/>
        </w:rPr>
        <w:t>B份额</w:t>
      </w:r>
      <w:r w:rsidRPr="00F27DAF">
        <w:rPr>
          <w:rFonts w:ascii="仿宋" w:eastAsia="仿宋" w:hAnsi="仿宋" w:hint="eastAsia"/>
        </w:rPr>
        <w:t>终止运作的特别风险提示公告</w:t>
      </w:r>
    </w:p>
    <w:p w:rsidR="00F27DAF" w:rsidRPr="00F27DAF" w:rsidRDefault="00F27DAF" w:rsidP="00F27DAF">
      <w:pPr>
        <w:ind w:firstLine="560"/>
        <w:rPr>
          <w:rFonts w:ascii="仿宋" w:hAnsi="仿宋"/>
        </w:rPr>
      </w:pPr>
    </w:p>
    <w:p w:rsidR="003609DC" w:rsidRDefault="003609DC" w:rsidP="00F27DAF">
      <w:pPr>
        <w:ind w:firstLine="560"/>
        <w:rPr>
          <w:rFonts w:ascii="仿宋" w:hAnsi="仿宋"/>
        </w:rPr>
      </w:pPr>
      <w:r w:rsidRPr="003609DC">
        <w:rPr>
          <w:rFonts w:ascii="仿宋" w:hAnsi="仿宋" w:hint="eastAsia"/>
        </w:rPr>
        <w:t>根据《</w:t>
      </w:r>
      <w:r w:rsidR="00B63011" w:rsidRPr="00B63011">
        <w:rPr>
          <w:rFonts w:ascii="仿宋" w:hAnsi="仿宋" w:hint="eastAsia"/>
        </w:rPr>
        <w:t>关于</w:t>
      </w:r>
      <w:r w:rsidR="00A65266">
        <w:rPr>
          <w:rFonts w:ascii="仿宋" w:hAnsi="仿宋" w:hint="eastAsia"/>
        </w:rPr>
        <w:t>富国</w:t>
      </w:r>
      <w:r w:rsidR="00E869AF">
        <w:rPr>
          <w:rFonts w:ascii="仿宋" w:hAnsi="仿宋" w:hint="eastAsia"/>
        </w:rPr>
        <w:t>中证</w:t>
      </w:r>
      <w:r w:rsidR="005B6D60">
        <w:rPr>
          <w:rFonts w:ascii="仿宋" w:hAnsi="仿宋" w:hint="eastAsia"/>
        </w:rPr>
        <w:t>煤炭</w:t>
      </w:r>
      <w:r w:rsidR="00A65266">
        <w:rPr>
          <w:rFonts w:ascii="仿宋" w:hAnsi="仿宋" w:hint="eastAsia"/>
        </w:rPr>
        <w:t>指数分级证券投资基金</w:t>
      </w:r>
      <w:r w:rsidR="00B63011" w:rsidRPr="00B63011">
        <w:rPr>
          <w:rFonts w:ascii="仿宋" w:hAnsi="仿宋" w:hint="eastAsia"/>
        </w:rPr>
        <w:t>之A类份额和B类份额终止运作、终止上市并修改基金合同的公告</w:t>
      </w:r>
      <w:r w:rsidRPr="003609DC">
        <w:rPr>
          <w:rFonts w:ascii="仿宋" w:hAnsi="仿宋" w:hint="eastAsia"/>
        </w:rPr>
        <w:t>》，</w:t>
      </w:r>
      <w:r w:rsidR="00A65266">
        <w:rPr>
          <w:rFonts w:ascii="仿宋" w:hAnsi="仿宋" w:hint="eastAsia"/>
        </w:rPr>
        <w:t>富国</w:t>
      </w:r>
      <w:r w:rsidR="00E869AF">
        <w:rPr>
          <w:rFonts w:ascii="仿宋" w:hAnsi="仿宋" w:hint="eastAsia"/>
        </w:rPr>
        <w:t>中证</w:t>
      </w:r>
      <w:r w:rsidR="005B6D60">
        <w:rPr>
          <w:rFonts w:ascii="仿宋" w:hAnsi="仿宋" w:hint="eastAsia"/>
        </w:rPr>
        <w:t>煤炭</w:t>
      </w:r>
      <w:r w:rsidR="00A65266">
        <w:rPr>
          <w:rFonts w:ascii="仿宋" w:hAnsi="仿宋" w:hint="eastAsia"/>
        </w:rPr>
        <w:t>指数分级证券投资基金</w:t>
      </w:r>
      <w:r w:rsidR="00495B80">
        <w:rPr>
          <w:rFonts w:ascii="仿宋" w:hAnsi="仿宋" w:hint="eastAsia"/>
        </w:rPr>
        <w:t>(以下简称“本基金</w:t>
      </w:r>
      <w:r w:rsidR="00495B80">
        <w:rPr>
          <w:rFonts w:ascii="仿宋" w:hAnsi="仿宋"/>
        </w:rPr>
        <w:t>”</w:t>
      </w:r>
      <w:r w:rsidR="00495B80">
        <w:rPr>
          <w:rFonts w:ascii="仿宋" w:hAnsi="仿宋" w:hint="eastAsia"/>
        </w:rPr>
        <w:t>)之</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Pr="003609DC">
        <w:rPr>
          <w:rFonts w:ascii="仿宋" w:hAnsi="仿宋" w:hint="eastAsia"/>
        </w:rPr>
        <w:t>（场内简称：</w:t>
      </w:r>
      <w:r w:rsidR="005B6D60">
        <w:rPr>
          <w:rFonts w:ascii="仿宋" w:hAnsi="仿宋" w:hint="eastAsia"/>
        </w:rPr>
        <w:t>煤炭</w:t>
      </w:r>
      <w:r w:rsidR="00A65266">
        <w:rPr>
          <w:rFonts w:ascii="仿宋" w:hAnsi="仿宋" w:hint="eastAsia"/>
        </w:rPr>
        <w:t>A</w:t>
      </w:r>
      <w:r w:rsidR="005A5019">
        <w:rPr>
          <w:rFonts w:ascii="仿宋" w:hAnsi="仿宋" w:hint="eastAsia"/>
        </w:rPr>
        <w:t>基</w:t>
      </w:r>
      <w:r w:rsidRPr="003609DC">
        <w:rPr>
          <w:rFonts w:ascii="仿宋" w:hAnsi="仿宋" w:hint="eastAsia"/>
        </w:rPr>
        <w:t>，基金代码：</w:t>
      </w:r>
      <w:r w:rsidR="005B6D60">
        <w:rPr>
          <w:rFonts w:ascii="仿宋" w:hAnsi="仿宋"/>
        </w:rPr>
        <w:t>150</w:t>
      </w:r>
      <w:r w:rsidR="005B6D60">
        <w:rPr>
          <w:rFonts w:ascii="仿宋" w:hAnsi="仿宋" w:hint="eastAsia"/>
        </w:rPr>
        <w:t>321</w:t>
      </w:r>
      <w:r w:rsidRPr="003609DC">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Pr="003609DC">
        <w:rPr>
          <w:rFonts w:ascii="仿宋" w:hAnsi="仿宋" w:hint="eastAsia"/>
        </w:rPr>
        <w:t>（场内简称：</w:t>
      </w:r>
      <w:r w:rsidR="005B6D60">
        <w:rPr>
          <w:rFonts w:ascii="仿宋" w:hAnsi="仿宋" w:hint="eastAsia"/>
        </w:rPr>
        <w:t>煤炭</w:t>
      </w:r>
      <w:r w:rsidR="00DB38CF">
        <w:rPr>
          <w:rFonts w:ascii="仿宋" w:hAnsi="仿宋" w:hint="eastAsia"/>
        </w:rPr>
        <w:t>B</w:t>
      </w:r>
      <w:r w:rsidR="005A5019">
        <w:rPr>
          <w:rFonts w:ascii="仿宋" w:hAnsi="仿宋" w:hint="eastAsia"/>
        </w:rPr>
        <w:t>基</w:t>
      </w:r>
      <w:r w:rsidRPr="003609DC">
        <w:rPr>
          <w:rFonts w:ascii="仿宋" w:hAnsi="仿宋" w:hint="eastAsia"/>
        </w:rPr>
        <w:t>，基金代码：</w:t>
      </w:r>
      <w:r w:rsidR="005B6D60">
        <w:rPr>
          <w:rFonts w:ascii="仿宋" w:hAnsi="仿宋"/>
        </w:rPr>
        <w:t>150</w:t>
      </w:r>
      <w:r w:rsidR="005B6D60">
        <w:rPr>
          <w:rFonts w:ascii="仿宋" w:hAnsi="仿宋" w:hint="eastAsia"/>
        </w:rPr>
        <w:t>322</w:t>
      </w:r>
      <w:r w:rsidRPr="003609DC">
        <w:rPr>
          <w:rFonts w:ascii="仿宋" w:hAnsi="仿宋" w:hint="eastAsia"/>
        </w:rPr>
        <w:t>）的终止上市日为</w:t>
      </w:r>
      <w:r w:rsidR="00B63011" w:rsidRPr="003609DC">
        <w:rPr>
          <w:rFonts w:ascii="仿宋" w:hAnsi="仿宋" w:hint="eastAsia"/>
        </w:rPr>
        <w:t>20</w:t>
      </w:r>
      <w:r w:rsidR="00B63011">
        <w:rPr>
          <w:rFonts w:ascii="仿宋" w:hAnsi="仿宋"/>
        </w:rPr>
        <w:t>21</w:t>
      </w:r>
      <w:r w:rsidRPr="003609DC">
        <w:rPr>
          <w:rFonts w:ascii="仿宋" w:hAnsi="仿宋" w:hint="eastAsia"/>
        </w:rPr>
        <w:t>年</w:t>
      </w:r>
      <w:r w:rsidR="00B63011">
        <w:rPr>
          <w:rFonts w:ascii="仿宋" w:hAnsi="仿宋"/>
        </w:rPr>
        <w:t>1</w:t>
      </w:r>
      <w:r w:rsidRPr="003609DC">
        <w:rPr>
          <w:rFonts w:ascii="仿宋" w:hAnsi="仿宋" w:hint="eastAsia"/>
        </w:rPr>
        <w:t>月</w:t>
      </w:r>
      <w:r w:rsidR="00B63011">
        <w:rPr>
          <w:rFonts w:ascii="仿宋" w:hAnsi="仿宋"/>
        </w:rPr>
        <w:t>4</w:t>
      </w:r>
      <w:r w:rsidRPr="003609DC">
        <w:rPr>
          <w:rFonts w:ascii="仿宋" w:hAnsi="仿宋" w:hint="eastAsia"/>
        </w:rPr>
        <w:t>日（最后交易日为</w:t>
      </w:r>
      <w:r w:rsidR="00B63011" w:rsidRPr="003609DC">
        <w:rPr>
          <w:rFonts w:ascii="仿宋" w:hAnsi="仿宋" w:hint="eastAsia"/>
        </w:rPr>
        <w:t>20</w:t>
      </w:r>
      <w:r w:rsidR="00B63011">
        <w:rPr>
          <w:rFonts w:ascii="仿宋" w:hAnsi="仿宋"/>
        </w:rPr>
        <w:t>20</w:t>
      </w:r>
      <w:r w:rsidRPr="003609DC">
        <w:rPr>
          <w:rFonts w:ascii="仿宋" w:hAnsi="仿宋" w:hint="eastAsia"/>
        </w:rPr>
        <w:t>年</w:t>
      </w:r>
      <w:r w:rsidR="00B63011">
        <w:rPr>
          <w:rFonts w:ascii="仿宋" w:hAnsi="仿宋"/>
        </w:rPr>
        <w:t>12</w:t>
      </w:r>
      <w:r w:rsidRPr="003609DC">
        <w:rPr>
          <w:rFonts w:ascii="仿宋" w:hAnsi="仿宋" w:hint="eastAsia"/>
        </w:rPr>
        <w:t>月</w:t>
      </w:r>
      <w:r w:rsidR="00B63011">
        <w:rPr>
          <w:rFonts w:ascii="仿宋" w:hAnsi="仿宋" w:hint="eastAsia"/>
        </w:rPr>
        <w:t>3</w:t>
      </w:r>
      <w:r w:rsidR="00B63011">
        <w:rPr>
          <w:rFonts w:ascii="仿宋" w:hAnsi="仿宋"/>
        </w:rPr>
        <w:t>1</w:t>
      </w:r>
      <w:r w:rsidRPr="003609DC">
        <w:rPr>
          <w:rFonts w:ascii="仿宋" w:hAnsi="仿宋" w:hint="eastAsia"/>
        </w:rPr>
        <w:t>日）</w:t>
      </w:r>
      <w:r w:rsidR="00A74E99">
        <w:rPr>
          <w:rFonts w:ascii="仿宋" w:hAnsi="仿宋" w:hint="eastAsia"/>
        </w:rPr>
        <w:t>，折算基准日为</w:t>
      </w:r>
      <w:r w:rsidR="00B63011">
        <w:rPr>
          <w:rFonts w:ascii="仿宋" w:hAnsi="仿宋" w:hint="eastAsia"/>
        </w:rPr>
        <w:t>20</w:t>
      </w:r>
      <w:r w:rsidR="00B63011">
        <w:rPr>
          <w:rFonts w:ascii="仿宋" w:hAnsi="仿宋"/>
        </w:rPr>
        <w:t>20</w:t>
      </w:r>
      <w:r w:rsidR="00A74E99">
        <w:rPr>
          <w:rFonts w:ascii="仿宋" w:hAnsi="仿宋" w:hint="eastAsia"/>
        </w:rPr>
        <w:t>年</w:t>
      </w:r>
      <w:r w:rsidR="00B63011">
        <w:rPr>
          <w:rFonts w:ascii="仿宋" w:hAnsi="仿宋" w:hint="eastAsia"/>
        </w:rPr>
        <w:t>1</w:t>
      </w:r>
      <w:r w:rsidR="00B63011">
        <w:rPr>
          <w:rFonts w:ascii="仿宋" w:hAnsi="仿宋"/>
        </w:rPr>
        <w:t>2</w:t>
      </w:r>
      <w:r w:rsidR="00A74E99">
        <w:rPr>
          <w:rFonts w:ascii="仿宋" w:hAnsi="仿宋" w:hint="eastAsia"/>
        </w:rPr>
        <w:t>月</w:t>
      </w:r>
      <w:r w:rsidR="00B63011">
        <w:rPr>
          <w:rFonts w:ascii="仿宋" w:hAnsi="仿宋"/>
        </w:rPr>
        <w:t>31</w:t>
      </w:r>
      <w:r w:rsidR="00A74E99">
        <w:rPr>
          <w:rFonts w:ascii="仿宋" w:hAnsi="仿宋" w:hint="eastAsia"/>
        </w:rPr>
        <w:t>日。</w:t>
      </w:r>
      <w:r w:rsidR="00A74E99" w:rsidRPr="00857DCD">
        <w:rPr>
          <w:rFonts w:ascii="仿宋" w:hAnsi="仿宋" w:hint="eastAsia"/>
        </w:rPr>
        <w:t>在折算基准日日终，以</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A74E99" w:rsidRPr="00857DCD">
        <w:rPr>
          <w:rFonts w:ascii="仿宋" w:hAnsi="仿宋" w:hint="eastAsia"/>
        </w:rPr>
        <w:t>的基金份额净值为基准，</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A74E99" w:rsidRPr="00857DCD">
        <w:rPr>
          <w:rFonts w:ascii="仿宋" w:hAnsi="仿宋" w:hint="eastAsia"/>
        </w:rPr>
        <w:t>、</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00A74E99" w:rsidRPr="00857DCD">
        <w:rPr>
          <w:rFonts w:ascii="仿宋" w:hAnsi="仿宋" w:hint="eastAsia"/>
        </w:rPr>
        <w:t>按照各自的基金份额参考净值折算成场内</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A74E99" w:rsidRPr="00857DCD">
        <w:rPr>
          <w:rFonts w:ascii="仿宋" w:hAnsi="仿宋" w:hint="eastAsia"/>
        </w:rPr>
        <w:t>。</w:t>
      </w:r>
    </w:p>
    <w:p w:rsidR="00374909" w:rsidRDefault="00374909" w:rsidP="00F27DAF">
      <w:pPr>
        <w:ind w:firstLine="560"/>
        <w:rPr>
          <w:rFonts w:ascii="仿宋" w:hAnsi="仿宋"/>
        </w:rPr>
      </w:pPr>
    </w:p>
    <w:p w:rsidR="00F27DAF" w:rsidRPr="00F27DAF" w:rsidRDefault="00F27DAF" w:rsidP="00F27DAF">
      <w:pPr>
        <w:ind w:firstLine="560"/>
        <w:rPr>
          <w:rFonts w:ascii="仿宋" w:hAnsi="仿宋"/>
        </w:rPr>
      </w:pPr>
      <w:r w:rsidRPr="00F27DAF">
        <w:rPr>
          <w:rFonts w:ascii="仿宋" w:hAnsi="仿宋" w:hint="eastAsia"/>
        </w:rPr>
        <w:t>针对本基金之</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Pr="00F27DAF">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Pr="00F27DAF">
        <w:rPr>
          <w:rFonts w:ascii="仿宋" w:hAnsi="仿宋" w:hint="eastAsia"/>
        </w:rPr>
        <w:t>终止运作的相关安排，基金管理人特别提示如下风险事项，敬请投资者关注：</w:t>
      </w:r>
    </w:p>
    <w:p w:rsidR="00F27DAF" w:rsidRPr="00F27DAF" w:rsidRDefault="00F27DAF" w:rsidP="00F27DAF">
      <w:pPr>
        <w:ind w:firstLine="560"/>
        <w:rPr>
          <w:rFonts w:ascii="仿宋" w:hAnsi="仿宋"/>
        </w:rPr>
      </w:pPr>
      <w:r w:rsidRPr="00F27DAF">
        <w:rPr>
          <w:rFonts w:ascii="仿宋" w:hAnsi="仿宋" w:hint="eastAsia"/>
        </w:rPr>
        <w:t>1、折算基准日前（含折算基准日），</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Pr="00F27DAF">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Pr="00F27DAF">
        <w:rPr>
          <w:rFonts w:ascii="仿宋" w:hAnsi="仿宋" w:hint="eastAsia"/>
        </w:rPr>
        <w:t>仍可正常交易，期间敬请投资者高度关注以下风险：</w:t>
      </w:r>
    </w:p>
    <w:p w:rsidR="00F27DAF" w:rsidRPr="00F27DAF" w:rsidRDefault="00F27DAF" w:rsidP="00F27DAF">
      <w:pPr>
        <w:ind w:firstLine="560"/>
        <w:rPr>
          <w:rFonts w:ascii="仿宋" w:hAnsi="仿宋"/>
        </w:rPr>
      </w:pPr>
      <w:r w:rsidRPr="00F27DAF">
        <w:rPr>
          <w:rFonts w:ascii="仿宋" w:hAnsi="仿宋" w:hint="eastAsia"/>
        </w:rPr>
        <w:t>（1）</w:t>
      </w:r>
      <w:r w:rsidR="00C23E9D">
        <w:rPr>
          <w:rFonts w:ascii="仿宋" w:hAnsi="仿宋" w:hint="eastAsia"/>
        </w:rPr>
        <w:t>由于</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C23E9D">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00C23E9D">
        <w:rPr>
          <w:rFonts w:ascii="仿宋" w:hAnsi="仿宋" w:hint="eastAsia"/>
        </w:rPr>
        <w:t>可能存在折溢价交易情形，其折溢价率可能发生较大变化，</w:t>
      </w:r>
      <w:r w:rsidR="00C23E9D" w:rsidRPr="000F4489">
        <w:rPr>
          <w:rFonts w:ascii="仿宋" w:hAnsi="仿宋" w:hint="eastAsia"/>
          <w:b/>
        </w:rPr>
        <w:t>如果投资者以溢价买入，折算后可能遭受较大损失</w:t>
      </w:r>
      <w:r w:rsidR="00C23E9D" w:rsidRPr="000F4489">
        <w:rPr>
          <w:rFonts w:ascii="仿宋" w:hAnsi="仿宋" w:hint="eastAsia"/>
        </w:rPr>
        <w:t>（具体折算方式及示例详见</w:t>
      </w:r>
      <w:r w:rsidR="00C23E9D">
        <w:rPr>
          <w:rFonts w:ascii="仿宋" w:hAnsi="仿宋" w:hint="eastAsia"/>
        </w:rPr>
        <w:t>本公告</w:t>
      </w:r>
      <w:r w:rsidR="00C23E9D" w:rsidRPr="000F4489">
        <w:rPr>
          <w:rFonts w:ascii="仿宋" w:hAnsi="仿宋" w:hint="eastAsia"/>
        </w:rPr>
        <w:t>第</w:t>
      </w:r>
      <w:r w:rsidR="00C23E9D" w:rsidRPr="000F4489">
        <w:rPr>
          <w:rFonts w:ascii="仿宋" w:hAnsi="仿宋"/>
        </w:rPr>
        <w:t>4条</w:t>
      </w:r>
      <w:r w:rsidR="00C23E9D" w:rsidRPr="000F4489">
        <w:rPr>
          <w:rFonts w:ascii="仿宋" w:hAnsi="仿宋" w:hint="eastAsia"/>
        </w:rPr>
        <w:t>）</w:t>
      </w:r>
      <w:r w:rsidR="00C23E9D">
        <w:rPr>
          <w:rFonts w:ascii="仿宋" w:hAnsi="仿宋" w:hint="eastAsia"/>
        </w:rPr>
        <w:t>。特提请参与二级市场交易的投资者注意折溢价所带来的风险。</w:t>
      </w:r>
    </w:p>
    <w:p w:rsidR="00F27DAF" w:rsidRPr="00F27DAF" w:rsidRDefault="00F27DAF" w:rsidP="00F27DAF">
      <w:pPr>
        <w:ind w:firstLine="560"/>
        <w:rPr>
          <w:rFonts w:ascii="仿宋" w:hAnsi="仿宋"/>
        </w:rPr>
      </w:pPr>
      <w:r w:rsidRPr="00F27DAF">
        <w:rPr>
          <w:rFonts w:ascii="仿宋" w:hAnsi="仿宋" w:hint="eastAsia"/>
        </w:rPr>
        <w:t>投资者应密切关注</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Pr="00F27DAF">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Pr="00F27DAF">
        <w:rPr>
          <w:rFonts w:ascii="仿宋" w:hAnsi="仿宋" w:hint="eastAsia"/>
        </w:rPr>
        <w:t>的基金份</w:t>
      </w:r>
      <w:r w:rsidRPr="00F27DAF">
        <w:rPr>
          <w:rFonts w:ascii="仿宋" w:hAnsi="仿宋" w:hint="eastAsia"/>
        </w:rPr>
        <w:lastRenderedPageBreak/>
        <w:t>额参考净值变化情况（可通过本公司网站查询）。</w:t>
      </w:r>
    </w:p>
    <w:p w:rsidR="00C23E9D" w:rsidRPr="00C23E9D" w:rsidRDefault="00F27DAF" w:rsidP="00C23E9D">
      <w:pPr>
        <w:ind w:firstLine="560"/>
        <w:rPr>
          <w:rFonts w:ascii="仿宋" w:hAnsi="仿宋"/>
        </w:rPr>
      </w:pPr>
      <w:r w:rsidRPr="00F27DAF">
        <w:rPr>
          <w:rFonts w:ascii="仿宋" w:hAnsi="仿宋" w:hint="eastAsia"/>
        </w:rPr>
        <w:t>（2）</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C23E9D" w:rsidRPr="00C23E9D">
        <w:rPr>
          <w:rFonts w:ascii="仿宋" w:hAnsi="仿宋" w:hint="eastAsia"/>
        </w:rPr>
        <w:t>具有低预期风险、预期收益相对稳定的特征，但在份额折算后，</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C23E9D" w:rsidRPr="00C23E9D">
        <w:rPr>
          <w:rFonts w:ascii="仿宋" w:hAnsi="仿宋" w:hint="eastAsia"/>
        </w:rPr>
        <w:t>的持有人将持有具有较高预期风险、较高预期收益特征的</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C23E9D" w:rsidRPr="00C23E9D">
        <w:rPr>
          <w:rFonts w:ascii="仿宋" w:hAnsi="仿宋" w:hint="eastAsia"/>
        </w:rPr>
        <w:t>，由于</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C23E9D" w:rsidRPr="00C23E9D">
        <w:rPr>
          <w:rFonts w:ascii="仿宋" w:hAnsi="仿宋" w:hint="eastAsia"/>
        </w:rPr>
        <w:t>为跟踪</w:t>
      </w:r>
      <w:r w:rsidR="00B33BEA">
        <w:rPr>
          <w:rFonts w:ascii="仿宋" w:hAnsi="仿宋" w:hint="eastAsia"/>
        </w:rPr>
        <w:t>中证</w:t>
      </w:r>
      <w:r w:rsidR="005B6D60">
        <w:rPr>
          <w:rFonts w:ascii="仿宋" w:hAnsi="仿宋" w:hint="eastAsia"/>
        </w:rPr>
        <w:t>煤炭</w:t>
      </w:r>
      <w:r w:rsidR="00B63011">
        <w:rPr>
          <w:rFonts w:ascii="仿宋" w:hAnsi="仿宋" w:hint="eastAsia"/>
        </w:rPr>
        <w:t>指数</w:t>
      </w:r>
      <w:r w:rsidR="00C23E9D" w:rsidRPr="00C23E9D">
        <w:rPr>
          <w:rFonts w:ascii="仿宋" w:hAnsi="仿宋" w:hint="eastAsia"/>
        </w:rPr>
        <w:t>的基础份额，其份额净值将随标的指数的涨跌而变化，</w:t>
      </w:r>
      <w:r w:rsidR="00C23E9D" w:rsidRPr="00601787">
        <w:rPr>
          <w:rFonts w:ascii="仿宋" w:hAnsi="仿宋" w:hint="eastAsia"/>
          <w:b/>
        </w:rPr>
        <w:t>原</w:t>
      </w:r>
      <w:r w:rsidR="00A65266">
        <w:rPr>
          <w:rFonts w:ascii="仿宋" w:hAnsi="仿宋" w:hint="eastAsia"/>
          <w:b/>
        </w:rPr>
        <w:t>富国</w:t>
      </w:r>
      <w:r w:rsidR="005B6D60">
        <w:rPr>
          <w:rFonts w:ascii="仿宋" w:hAnsi="仿宋" w:hint="eastAsia"/>
          <w:b/>
        </w:rPr>
        <w:t>煤炭</w:t>
      </w:r>
      <w:r w:rsidR="00A65266">
        <w:rPr>
          <w:rFonts w:ascii="仿宋" w:hAnsi="仿宋" w:hint="eastAsia"/>
          <w:b/>
        </w:rPr>
        <w:t>A份额</w:t>
      </w:r>
      <w:r w:rsidR="00C23E9D" w:rsidRPr="00601787">
        <w:rPr>
          <w:rFonts w:ascii="仿宋" w:hAnsi="仿宋"/>
          <w:b/>
        </w:rPr>
        <w:t>持有人将承担因市场下跌而遭受损失的风险。</w:t>
      </w:r>
    </w:p>
    <w:p w:rsidR="00F27DAF" w:rsidRPr="00F27DAF" w:rsidRDefault="00A65266" w:rsidP="00C23E9D">
      <w:pPr>
        <w:ind w:firstLine="560"/>
        <w:rPr>
          <w:rFonts w:ascii="仿宋" w:hAnsi="仿宋"/>
        </w:rPr>
      </w:pPr>
      <w:r>
        <w:rPr>
          <w:rFonts w:ascii="仿宋" w:hAnsi="仿宋" w:hint="eastAsia"/>
        </w:rPr>
        <w:t>富国</w:t>
      </w:r>
      <w:r w:rsidR="005B6D60">
        <w:rPr>
          <w:rFonts w:ascii="仿宋" w:hAnsi="仿宋" w:hint="eastAsia"/>
        </w:rPr>
        <w:t>煤炭</w:t>
      </w:r>
      <w:r>
        <w:rPr>
          <w:rFonts w:ascii="仿宋" w:hAnsi="仿宋" w:hint="eastAsia"/>
        </w:rPr>
        <w:t>B份额</w:t>
      </w:r>
      <w:r w:rsidR="00C23E9D" w:rsidRPr="00C23E9D">
        <w:rPr>
          <w:rFonts w:ascii="仿宋" w:hAnsi="仿宋" w:hint="eastAsia"/>
        </w:rPr>
        <w:t>具有一定的杠杆属性，具有高预期风险、预期收益相对较高的特征，但在份额折算后，</w:t>
      </w:r>
      <w:r>
        <w:rPr>
          <w:rFonts w:ascii="仿宋" w:hAnsi="仿宋" w:hint="eastAsia"/>
        </w:rPr>
        <w:t>富国</w:t>
      </w:r>
      <w:r w:rsidR="005B6D60">
        <w:rPr>
          <w:rFonts w:ascii="仿宋" w:hAnsi="仿宋" w:hint="eastAsia"/>
        </w:rPr>
        <w:t>煤炭</w:t>
      </w:r>
      <w:r>
        <w:rPr>
          <w:rFonts w:ascii="仿宋" w:hAnsi="仿宋" w:hint="eastAsia"/>
        </w:rPr>
        <w:t>B份额</w:t>
      </w:r>
      <w:r w:rsidR="00C23E9D" w:rsidRPr="00C23E9D">
        <w:rPr>
          <w:rFonts w:ascii="仿宋" w:hAnsi="仿宋" w:hint="eastAsia"/>
        </w:rPr>
        <w:t>的持有人将持有具有较高预期风险、较高预期收益特征的</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C23E9D" w:rsidRPr="00C23E9D">
        <w:rPr>
          <w:rFonts w:ascii="仿宋" w:hAnsi="仿宋" w:hint="eastAsia"/>
        </w:rPr>
        <w:t>，由于</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C23E9D" w:rsidRPr="00C23E9D">
        <w:rPr>
          <w:rFonts w:ascii="仿宋" w:hAnsi="仿宋" w:hint="eastAsia"/>
        </w:rPr>
        <w:t>为跟踪</w:t>
      </w:r>
      <w:r w:rsidR="00D7221B">
        <w:rPr>
          <w:rFonts w:ascii="仿宋" w:hAnsi="仿宋" w:hint="eastAsia"/>
        </w:rPr>
        <w:t>中证</w:t>
      </w:r>
      <w:r w:rsidR="005B6D60">
        <w:rPr>
          <w:rFonts w:ascii="仿宋" w:hAnsi="仿宋" w:hint="eastAsia"/>
        </w:rPr>
        <w:t>煤炭</w:t>
      </w:r>
      <w:r w:rsidR="00B63011">
        <w:rPr>
          <w:rFonts w:ascii="仿宋" w:hAnsi="仿宋" w:hint="eastAsia"/>
        </w:rPr>
        <w:t>指数</w:t>
      </w:r>
      <w:r w:rsidR="00C23E9D" w:rsidRPr="00C23E9D">
        <w:rPr>
          <w:rFonts w:ascii="仿宋" w:hAnsi="仿宋" w:hint="eastAsia"/>
        </w:rPr>
        <w:t>的基础份额，没有杠杆特征，其基金份额净值将随标的指数的涨跌而变化，不会形成杠杆性收益或损失，但原</w:t>
      </w:r>
      <w:r>
        <w:rPr>
          <w:rFonts w:ascii="仿宋" w:hAnsi="仿宋" w:hint="eastAsia"/>
        </w:rPr>
        <w:t>富国</w:t>
      </w:r>
      <w:r w:rsidR="005B6D60">
        <w:rPr>
          <w:rFonts w:ascii="仿宋" w:hAnsi="仿宋" w:hint="eastAsia"/>
        </w:rPr>
        <w:t>煤炭</w:t>
      </w:r>
      <w:r>
        <w:rPr>
          <w:rFonts w:ascii="仿宋" w:hAnsi="仿宋" w:hint="eastAsia"/>
        </w:rPr>
        <w:t>B份额</w:t>
      </w:r>
      <w:r w:rsidR="00C23E9D" w:rsidRPr="00C23E9D">
        <w:rPr>
          <w:rFonts w:ascii="仿宋" w:hAnsi="仿宋" w:hint="eastAsia"/>
        </w:rPr>
        <w:t>持有人仍需承担因市场下跌而遭受损失的风险。</w:t>
      </w:r>
    </w:p>
    <w:p w:rsidR="00C23E9D" w:rsidRDefault="00F27DAF" w:rsidP="00C23E9D">
      <w:pPr>
        <w:ind w:firstLine="560"/>
        <w:rPr>
          <w:rFonts w:ascii="仿宋" w:hAnsi="仿宋"/>
        </w:rPr>
      </w:pPr>
      <w:r w:rsidRPr="00F27DAF">
        <w:rPr>
          <w:rFonts w:ascii="仿宋" w:hAnsi="仿宋" w:hint="eastAsia"/>
        </w:rPr>
        <w:t>2、</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C23E9D">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00C23E9D">
        <w:rPr>
          <w:rFonts w:ascii="仿宋" w:hAnsi="仿宋" w:hint="eastAsia"/>
        </w:rPr>
        <w:t>折算为</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sidR="00C23E9D">
        <w:rPr>
          <w:rFonts w:ascii="仿宋" w:hAnsi="仿宋" w:hint="eastAsia"/>
        </w:rPr>
        <w:t>前，</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00C23E9D">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sidR="00C23E9D">
        <w:rPr>
          <w:rFonts w:ascii="仿宋" w:hAnsi="仿宋" w:hint="eastAsia"/>
        </w:rPr>
        <w:t>的持有人有两种方式退出：</w:t>
      </w:r>
    </w:p>
    <w:p w:rsidR="00C23E9D" w:rsidRDefault="00C23E9D" w:rsidP="00C23E9D">
      <w:pPr>
        <w:ind w:firstLine="560"/>
        <w:rPr>
          <w:rFonts w:ascii="仿宋" w:hAnsi="仿宋"/>
        </w:rPr>
      </w:pPr>
      <w:r>
        <w:rPr>
          <w:rFonts w:ascii="仿宋" w:hAnsi="仿宋" w:hint="eastAsia"/>
        </w:rPr>
        <w:t>（1）在场内按市价卖出基金份额；</w:t>
      </w:r>
    </w:p>
    <w:p w:rsidR="00F27DAF" w:rsidRPr="00F27DAF" w:rsidRDefault="00C23E9D" w:rsidP="00C23E9D">
      <w:pPr>
        <w:ind w:firstLine="560"/>
        <w:rPr>
          <w:rFonts w:ascii="仿宋" w:hAnsi="仿宋"/>
        </w:rPr>
      </w:pPr>
      <w:r>
        <w:rPr>
          <w:rFonts w:ascii="仿宋" w:hAnsi="仿宋" w:hint="eastAsia"/>
        </w:rPr>
        <w:t>（2）在场内买入等量的对应份额（即</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Pr>
          <w:rFonts w:ascii="仿宋" w:hAnsi="仿宋" w:hint="eastAsia"/>
        </w:rPr>
        <w:t>持有人买入等量的</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Pr>
          <w:rFonts w:ascii="仿宋" w:hAnsi="仿宋" w:hint="eastAsia"/>
        </w:rPr>
        <w:t>，或者</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Pr>
          <w:rFonts w:ascii="仿宋" w:hAnsi="仿宋" w:hint="eastAsia"/>
        </w:rPr>
        <w:t>持有人买入等量的</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Pr>
          <w:rFonts w:ascii="仿宋" w:hAnsi="仿宋" w:hint="eastAsia"/>
        </w:rPr>
        <w:t>），合并为</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Pr>
          <w:rFonts w:ascii="仿宋" w:hAnsi="仿宋" w:hint="eastAsia"/>
        </w:rPr>
        <w:t>，按照</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Pr>
          <w:rFonts w:ascii="仿宋" w:hAnsi="仿宋" w:hint="eastAsia"/>
        </w:rPr>
        <w:t>的基金份额净值申请场内赎回或转托管至场外后申请赎回</w:t>
      </w:r>
      <w:r w:rsidR="006E4296" w:rsidRPr="006E4296">
        <w:rPr>
          <w:rFonts w:ascii="仿宋" w:hAnsi="仿宋" w:hint="eastAsia"/>
        </w:rPr>
        <w:t>或转换转出</w:t>
      </w:r>
      <w:r>
        <w:rPr>
          <w:rFonts w:ascii="仿宋" w:hAnsi="仿宋" w:hint="eastAsia"/>
        </w:rPr>
        <w:t>。</w:t>
      </w:r>
    </w:p>
    <w:p w:rsidR="00C23E9D" w:rsidRDefault="00C23E9D" w:rsidP="00C23E9D">
      <w:pPr>
        <w:ind w:firstLine="560"/>
        <w:rPr>
          <w:rFonts w:ascii="仿宋" w:hAnsi="仿宋"/>
        </w:rPr>
      </w:pPr>
      <w:r>
        <w:rPr>
          <w:rFonts w:ascii="仿宋" w:hAnsi="仿宋" w:hint="eastAsia"/>
        </w:rPr>
        <w:t>3、由于</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Pr>
          <w:rFonts w:ascii="仿宋" w:hAnsi="仿宋" w:hint="eastAsia"/>
        </w:rPr>
        <w:t>和</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Pr>
          <w:rFonts w:ascii="仿宋" w:hAnsi="仿宋" w:hint="eastAsia"/>
        </w:rPr>
        <w:t>的持有人可能选择场内卖出或合并赎回，场内份额数量可能发生较大下降，可能出现场内流动性不足的情况，特</w:t>
      </w:r>
      <w:r w:rsidRPr="000F4489">
        <w:rPr>
          <w:rFonts w:ascii="仿宋" w:hAnsi="仿宋" w:hint="eastAsia"/>
          <w:b/>
        </w:rPr>
        <w:t>提请投资者注意流动性风险</w:t>
      </w:r>
      <w:r>
        <w:rPr>
          <w:rFonts w:ascii="仿宋" w:hAnsi="仿宋" w:hint="eastAsia"/>
        </w:rPr>
        <w:t>。</w:t>
      </w:r>
    </w:p>
    <w:p w:rsidR="00C23E9D" w:rsidRDefault="00C23E9D" w:rsidP="005810D5">
      <w:pPr>
        <w:ind w:firstLine="560"/>
        <w:rPr>
          <w:rFonts w:ascii="仿宋" w:hAnsi="仿宋"/>
          <w:b/>
        </w:rPr>
      </w:pPr>
      <w:r>
        <w:rPr>
          <w:rFonts w:ascii="仿宋" w:hAnsi="仿宋" w:hint="eastAsia"/>
        </w:rPr>
        <w:lastRenderedPageBreak/>
        <w:t>4、在折算基准日日终，以</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Pr>
          <w:rFonts w:ascii="仿宋" w:hAnsi="仿宋" w:hint="eastAsia"/>
        </w:rPr>
        <w:t>的基金份额净值为基准，</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Pr>
          <w:rFonts w:ascii="仿宋" w:hAnsi="仿宋" w:hint="eastAsia"/>
        </w:rPr>
        <w:t>、</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Pr>
          <w:rFonts w:ascii="仿宋" w:hAnsi="仿宋" w:hint="eastAsia"/>
        </w:rPr>
        <w:t>按照各自的</w:t>
      </w:r>
      <w:r>
        <w:rPr>
          <w:rFonts w:ascii="仿宋" w:hAnsi="仿宋" w:hint="eastAsia"/>
          <w:b/>
        </w:rPr>
        <w:t>基金份额参考净值（而不是二级市场价格）</w:t>
      </w:r>
      <w:r>
        <w:rPr>
          <w:rFonts w:ascii="仿宋" w:hAnsi="仿宋" w:hint="eastAsia"/>
        </w:rPr>
        <w:t>折算成场内</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Pr>
          <w:rFonts w:ascii="仿宋" w:hAnsi="仿宋" w:hint="eastAsia"/>
        </w:rPr>
        <w:t>。</w:t>
      </w:r>
      <w:r>
        <w:rPr>
          <w:rFonts w:ascii="仿宋" w:hAnsi="仿宋" w:hint="eastAsia"/>
          <w:b/>
        </w:rPr>
        <w:t>折算前存在溢价交易的基金份额的持有人将会因为溢价的消失而造成损失。</w:t>
      </w:r>
    </w:p>
    <w:p w:rsidR="006E4296" w:rsidRPr="00C2730B" w:rsidRDefault="00A65266" w:rsidP="006E4296">
      <w:pPr>
        <w:ind w:firstLine="560"/>
        <w:rPr>
          <w:rFonts w:ascii="仿宋" w:hAnsi="仿宋"/>
        </w:rPr>
      </w:pPr>
      <w:r>
        <w:rPr>
          <w:rFonts w:ascii="仿宋" w:hAnsi="仿宋" w:hint="eastAsia"/>
        </w:rPr>
        <w:t>富国</w:t>
      </w:r>
      <w:r w:rsidR="005B6D60">
        <w:rPr>
          <w:rFonts w:ascii="仿宋" w:hAnsi="仿宋" w:hint="eastAsia"/>
        </w:rPr>
        <w:t>煤炭</w:t>
      </w:r>
      <w:r>
        <w:rPr>
          <w:rFonts w:ascii="仿宋" w:hAnsi="仿宋" w:hint="eastAsia"/>
        </w:rPr>
        <w:t>A份额</w:t>
      </w:r>
      <w:r w:rsidR="006E4296" w:rsidRPr="00C2730B">
        <w:rPr>
          <w:rFonts w:ascii="仿宋" w:hAnsi="仿宋"/>
        </w:rPr>
        <w:t>和</w:t>
      </w:r>
      <w:r>
        <w:rPr>
          <w:rFonts w:ascii="仿宋" w:hAnsi="仿宋"/>
        </w:rPr>
        <w:t>富国</w:t>
      </w:r>
      <w:r w:rsidR="005B6D60">
        <w:rPr>
          <w:rFonts w:ascii="仿宋" w:hAnsi="仿宋"/>
        </w:rPr>
        <w:t>煤炭</w:t>
      </w:r>
      <w:r>
        <w:rPr>
          <w:rFonts w:ascii="仿宋" w:hAnsi="仿宋"/>
        </w:rPr>
        <w:t>B份额</w:t>
      </w:r>
      <w:r w:rsidR="006E4296" w:rsidRPr="00C2730B">
        <w:rPr>
          <w:rFonts w:ascii="仿宋" w:hAnsi="仿宋"/>
        </w:rPr>
        <w:t>基金份额持有人持有的折算后场内</w:t>
      </w:r>
      <w:r w:rsidR="00DB38CF">
        <w:rPr>
          <w:rFonts w:ascii="仿宋" w:hAnsi="仿宋"/>
        </w:rPr>
        <w:t>富国</w:t>
      </w:r>
      <w:r w:rsidR="005B6D60">
        <w:rPr>
          <w:rFonts w:ascii="仿宋" w:hAnsi="仿宋"/>
        </w:rPr>
        <w:t>煤炭</w:t>
      </w:r>
      <w:r w:rsidR="00DB38CF">
        <w:rPr>
          <w:rFonts w:ascii="仿宋" w:hAnsi="仿宋"/>
        </w:rPr>
        <w:t>份额</w:t>
      </w:r>
      <w:r w:rsidR="006E4296" w:rsidRPr="00C2730B">
        <w:rPr>
          <w:rFonts w:ascii="仿宋" w:hAnsi="仿宋"/>
        </w:rPr>
        <w:t>取整计算（最小单位为1份），小数部分按照登记机构的相关规则及有关规定处理</w:t>
      </w:r>
      <w:r w:rsidR="005810D5" w:rsidRPr="005810D5">
        <w:rPr>
          <w:rFonts w:ascii="仿宋" w:hAnsi="仿宋" w:hint="eastAsia"/>
        </w:rPr>
        <w:t>，折算后的基金份额以登记机构最终确认的数据为准</w:t>
      </w:r>
      <w:r w:rsidR="006E4296" w:rsidRPr="00C2730B">
        <w:rPr>
          <w:rFonts w:ascii="仿宋" w:hAnsi="仿宋" w:hint="eastAsia"/>
        </w:rPr>
        <w:t>。</w:t>
      </w:r>
      <w:r w:rsidR="006E4296" w:rsidRPr="00C2730B">
        <w:rPr>
          <w:rFonts w:ascii="仿宋" w:hAnsi="仿宋" w:hint="eastAsia"/>
          <w:b/>
        </w:rPr>
        <w:t>由于基金份额数取整计算产生的误差，基金份额持有人将面临其所持基金资产净值减小的风险，对于持有份额数极少的</w:t>
      </w:r>
      <w:r>
        <w:rPr>
          <w:rFonts w:ascii="仿宋" w:hAnsi="仿宋" w:hint="eastAsia"/>
          <w:b/>
        </w:rPr>
        <w:t>富国</w:t>
      </w:r>
      <w:r w:rsidR="005B6D60">
        <w:rPr>
          <w:rFonts w:ascii="仿宋" w:hAnsi="仿宋" w:hint="eastAsia"/>
          <w:b/>
        </w:rPr>
        <w:t>煤炭</w:t>
      </w:r>
      <w:r>
        <w:rPr>
          <w:rFonts w:ascii="仿宋" w:hAnsi="仿宋" w:hint="eastAsia"/>
          <w:b/>
        </w:rPr>
        <w:t>A份额</w:t>
      </w:r>
      <w:r w:rsidR="006E4296">
        <w:rPr>
          <w:rFonts w:ascii="仿宋" w:hAnsi="仿宋" w:hint="eastAsia"/>
          <w:b/>
        </w:rPr>
        <w:t>、</w:t>
      </w:r>
      <w:r>
        <w:rPr>
          <w:rFonts w:ascii="仿宋" w:hAnsi="仿宋" w:hint="eastAsia"/>
          <w:b/>
        </w:rPr>
        <w:t>富国</w:t>
      </w:r>
      <w:r w:rsidR="005B6D60">
        <w:rPr>
          <w:rFonts w:ascii="仿宋" w:hAnsi="仿宋" w:hint="eastAsia"/>
          <w:b/>
        </w:rPr>
        <w:t>煤炭</w:t>
      </w:r>
      <w:r>
        <w:rPr>
          <w:rFonts w:ascii="仿宋" w:hAnsi="仿宋" w:hint="eastAsia"/>
          <w:b/>
        </w:rPr>
        <w:t>B份额</w:t>
      </w:r>
      <w:r w:rsidR="006E4296">
        <w:rPr>
          <w:rFonts w:ascii="仿宋" w:hAnsi="仿宋" w:hint="eastAsia"/>
          <w:b/>
        </w:rPr>
        <w:t>的基金份额</w:t>
      </w:r>
      <w:r w:rsidR="006E4296" w:rsidRPr="00C2730B">
        <w:rPr>
          <w:rFonts w:ascii="仿宋" w:hAnsi="仿宋" w:hint="eastAsia"/>
          <w:b/>
        </w:rPr>
        <w:t>持有人，将面临持有的基金份额折算后份额数不足一份而被计入基金资产的风险。</w:t>
      </w:r>
    </w:p>
    <w:p w:rsidR="00C23E9D" w:rsidRDefault="00A65266" w:rsidP="009D2DAB">
      <w:pPr>
        <w:ind w:firstLine="560"/>
        <w:rPr>
          <w:rFonts w:ascii="仿宋" w:hAnsi="仿宋"/>
        </w:rPr>
      </w:pPr>
      <w:r>
        <w:rPr>
          <w:rFonts w:ascii="仿宋" w:hAnsi="仿宋" w:hint="eastAsia"/>
          <w:b/>
        </w:rPr>
        <w:t>富国</w:t>
      </w:r>
      <w:r w:rsidR="005B6D60">
        <w:rPr>
          <w:rFonts w:ascii="仿宋" w:hAnsi="仿宋" w:hint="eastAsia"/>
          <w:b/>
        </w:rPr>
        <w:t>煤炭</w:t>
      </w:r>
      <w:r>
        <w:rPr>
          <w:rFonts w:ascii="仿宋" w:hAnsi="仿宋" w:hint="eastAsia"/>
          <w:b/>
        </w:rPr>
        <w:t>A份额</w:t>
      </w:r>
      <w:r w:rsidR="00C23E9D">
        <w:rPr>
          <w:rFonts w:ascii="仿宋" w:hAnsi="仿宋" w:hint="eastAsia"/>
          <w:b/>
        </w:rPr>
        <w:t>和</w:t>
      </w:r>
      <w:r>
        <w:rPr>
          <w:rFonts w:ascii="仿宋" w:hAnsi="仿宋" w:hint="eastAsia"/>
          <w:b/>
        </w:rPr>
        <w:t>富国</w:t>
      </w:r>
      <w:r w:rsidR="005B6D60">
        <w:rPr>
          <w:rFonts w:ascii="仿宋" w:hAnsi="仿宋" w:hint="eastAsia"/>
          <w:b/>
        </w:rPr>
        <w:t>煤炭</w:t>
      </w:r>
      <w:r>
        <w:rPr>
          <w:rFonts w:ascii="仿宋" w:hAnsi="仿宋" w:hint="eastAsia"/>
          <w:b/>
        </w:rPr>
        <w:t>B份额</w:t>
      </w:r>
      <w:r w:rsidR="00C23E9D">
        <w:rPr>
          <w:rFonts w:ascii="仿宋" w:hAnsi="仿宋" w:hint="eastAsia"/>
          <w:b/>
        </w:rPr>
        <w:t>的基金份额持有人持有的基金份额数量将会在折算后发生变化，</w:t>
      </w:r>
      <w:r w:rsidR="00C23E9D">
        <w:rPr>
          <w:rFonts w:ascii="仿宋" w:hAnsi="仿宋" w:hint="eastAsia"/>
        </w:rPr>
        <w:t>示例如下：</w:t>
      </w:r>
    </w:p>
    <w:p w:rsidR="00C23E9D" w:rsidRDefault="00C23E9D" w:rsidP="009D2DAB">
      <w:pPr>
        <w:ind w:firstLine="560"/>
        <w:rPr>
          <w:rFonts w:ascii="仿宋" w:hAnsi="仿宋"/>
          <w:color w:val="000000"/>
          <w:kern w:val="0"/>
        </w:rPr>
      </w:pPr>
      <w:r>
        <w:rPr>
          <w:rFonts w:ascii="仿宋" w:hAnsi="仿宋" w:hint="eastAsia"/>
          <w:b/>
        </w:rPr>
        <w:t>假设折算基准日</w:t>
      </w:r>
      <w:r w:rsidR="00DB38CF">
        <w:rPr>
          <w:rFonts w:ascii="仿宋" w:hAnsi="仿宋" w:hint="eastAsia"/>
          <w:b/>
        </w:rPr>
        <w:t>富国</w:t>
      </w:r>
      <w:r w:rsidR="005B6D60">
        <w:rPr>
          <w:rFonts w:ascii="仿宋" w:hAnsi="仿宋" w:hint="eastAsia"/>
          <w:b/>
        </w:rPr>
        <w:t>煤炭</w:t>
      </w:r>
      <w:r w:rsidR="00DB38CF">
        <w:rPr>
          <w:rFonts w:ascii="仿宋" w:hAnsi="仿宋" w:hint="eastAsia"/>
          <w:b/>
        </w:rPr>
        <w:t>份额</w:t>
      </w:r>
      <w:r>
        <w:rPr>
          <w:rFonts w:ascii="仿宋" w:hAnsi="仿宋" w:hint="eastAsia"/>
          <w:b/>
        </w:rPr>
        <w:t>、</w:t>
      </w:r>
      <w:r w:rsidR="00A65266">
        <w:rPr>
          <w:rFonts w:ascii="仿宋" w:hAnsi="仿宋" w:hint="eastAsia"/>
          <w:b/>
        </w:rPr>
        <w:t>富国</w:t>
      </w:r>
      <w:r w:rsidR="005B6D60">
        <w:rPr>
          <w:rFonts w:ascii="仿宋" w:hAnsi="仿宋" w:hint="eastAsia"/>
          <w:b/>
        </w:rPr>
        <w:t>煤炭</w:t>
      </w:r>
      <w:r w:rsidR="00A65266">
        <w:rPr>
          <w:rFonts w:ascii="仿宋" w:hAnsi="仿宋" w:hint="eastAsia"/>
          <w:b/>
        </w:rPr>
        <w:t>A份额</w:t>
      </w:r>
      <w:r>
        <w:rPr>
          <w:rFonts w:ascii="仿宋" w:hAnsi="仿宋" w:hint="eastAsia"/>
          <w:b/>
        </w:rPr>
        <w:t>和</w:t>
      </w:r>
      <w:r w:rsidR="00A65266">
        <w:rPr>
          <w:rFonts w:ascii="仿宋" w:hAnsi="仿宋" w:hint="eastAsia"/>
          <w:b/>
        </w:rPr>
        <w:t>富国</w:t>
      </w:r>
      <w:r w:rsidR="005B6D60">
        <w:rPr>
          <w:rFonts w:ascii="仿宋" w:hAnsi="仿宋" w:hint="eastAsia"/>
          <w:b/>
        </w:rPr>
        <w:t>煤炭</w:t>
      </w:r>
      <w:r w:rsidR="00A65266">
        <w:rPr>
          <w:rFonts w:ascii="仿宋" w:hAnsi="仿宋" w:hint="eastAsia"/>
          <w:b/>
        </w:rPr>
        <w:t>B份额</w:t>
      </w:r>
      <w:r>
        <w:rPr>
          <w:rFonts w:ascii="仿宋" w:hAnsi="仿宋" w:hint="eastAsia"/>
          <w:b/>
        </w:rPr>
        <w:t>的基金份额（参考）净值的分别为：</w:t>
      </w:r>
      <w:r>
        <w:rPr>
          <w:rFonts w:ascii="仿宋" w:hAnsi="仿宋"/>
          <w:b/>
        </w:rPr>
        <w:t>0.900</w:t>
      </w:r>
      <w:r>
        <w:rPr>
          <w:rFonts w:ascii="仿宋" w:hAnsi="仿宋" w:hint="eastAsia"/>
          <w:b/>
        </w:rPr>
        <w:t>元、1.010元、0.790元，</w:t>
      </w:r>
      <w:r>
        <w:rPr>
          <w:rFonts w:ascii="仿宋" w:hAnsi="仿宋" w:hint="eastAsia"/>
        </w:rPr>
        <w:t>投资者甲、乙、丙分别持有场内</w:t>
      </w:r>
      <w:r w:rsidR="00DB38CF">
        <w:rPr>
          <w:rFonts w:ascii="仿宋" w:hAnsi="仿宋" w:hint="eastAsia"/>
        </w:rPr>
        <w:t>富国</w:t>
      </w:r>
      <w:r w:rsidR="005B6D60">
        <w:rPr>
          <w:rFonts w:ascii="仿宋" w:hAnsi="仿宋" w:hint="eastAsia"/>
        </w:rPr>
        <w:t>煤炭</w:t>
      </w:r>
      <w:r w:rsidR="00DB38CF">
        <w:rPr>
          <w:rFonts w:ascii="仿宋" w:hAnsi="仿宋" w:hint="eastAsia"/>
        </w:rPr>
        <w:t>份额</w:t>
      </w:r>
      <w:r>
        <w:rPr>
          <w:rFonts w:ascii="仿宋" w:hAnsi="仿宋" w:hint="eastAsia"/>
        </w:rPr>
        <w:t>、</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Pr>
          <w:rFonts w:ascii="仿宋" w:hAnsi="仿宋" w:hint="eastAsia"/>
        </w:rPr>
        <w:t>、</w:t>
      </w:r>
      <w:r w:rsidR="00A65266">
        <w:rPr>
          <w:rFonts w:ascii="仿宋" w:hAnsi="仿宋" w:hint="eastAsia"/>
        </w:rPr>
        <w:t>富国</w:t>
      </w:r>
      <w:r w:rsidR="005B6D60">
        <w:rPr>
          <w:rFonts w:ascii="仿宋" w:hAnsi="仿宋" w:hint="eastAsia"/>
        </w:rPr>
        <w:t>煤炭</w:t>
      </w:r>
      <w:r w:rsidR="00A65266">
        <w:rPr>
          <w:rFonts w:ascii="仿宋" w:hAnsi="仿宋" w:hint="eastAsia"/>
        </w:rPr>
        <w:t>B份额</w:t>
      </w:r>
      <w:r>
        <w:rPr>
          <w:rFonts w:ascii="仿宋" w:hAnsi="仿宋" w:hint="eastAsia"/>
        </w:rPr>
        <w:t>各100,000份，其所持基金份额的变化如下表所示：</w:t>
      </w:r>
    </w:p>
    <w:tbl>
      <w:tblPr>
        <w:tblW w:w="10349"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20"/>
        <w:gridCol w:w="1496"/>
        <w:gridCol w:w="1246"/>
        <w:gridCol w:w="2422"/>
        <w:gridCol w:w="1670"/>
        <w:gridCol w:w="2095"/>
      </w:tblGrid>
      <w:tr w:rsidR="00C23E9D" w:rsidTr="004A3952">
        <w:trPr>
          <w:trHeight w:val="300"/>
        </w:trPr>
        <w:tc>
          <w:tcPr>
            <w:tcW w:w="1420" w:type="dxa"/>
            <w:vMerge w:val="restart"/>
            <w:shd w:val="clear" w:color="auto" w:fill="auto"/>
            <w:vAlign w:val="center"/>
          </w:tcPr>
          <w:p w:rsidR="00C23E9D" w:rsidRPr="000F4489" w:rsidRDefault="00C23E9D" w:rsidP="004A3952">
            <w:pPr>
              <w:widowControl/>
              <w:ind w:firstLineChars="0" w:firstLine="0"/>
              <w:jc w:val="left"/>
              <w:rPr>
                <w:rFonts w:ascii="仿宋" w:hAnsi="仿宋"/>
                <w:b/>
                <w:color w:val="000000"/>
                <w:kern w:val="0"/>
                <w:sz w:val="21"/>
                <w:szCs w:val="21"/>
              </w:rPr>
            </w:pPr>
          </w:p>
        </w:tc>
        <w:tc>
          <w:tcPr>
            <w:tcW w:w="2742" w:type="dxa"/>
            <w:gridSpan w:val="2"/>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折算前</w:t>
            </w:r>
          </w:p>
        </w:tc>
        <w:tc>
          <w:tcPr>
            <w:tcW w:w="2422" w:type="dxa"/>
            <w:vMerge w:val="restart"/>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份额折算比例</w:t>
            </w:r>
          </w:p>
        </w:tc>
        <w:tc>
          <w:tcPr>
            <w:tcW w:w="3765" w:type="dxa"/>
            <w:gridSpan w:val="2"/>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折算后</w:t>
            </w:r>
          </w:p>
        </w:tc>
      </w:tr>
      <w:tr w:rsidR="00C23E9D" w:rsidTr="004A3952">
        <w:trPr>
          <w:trHeight w:val="870"/>
        </w:trPr>
        <w:tc>
          <w:tcPr>
            <w:tcW w:w="1420" w:type="dxa"/>
            <w:vMerge/>
            <w:vAlign w:val="center"/>
          </w:tcPr>
          <w:p w:rsidR="00C23E9D" w:rsidRDefault="00C23E9D" w:rsidP="004A3952">
            <w:pPr>
              <w:widowControl/>
              <w:ind w:firstLineChars="0" w:firstLine="0"/>
              <w:jc w:val="left"/>
              <w:rPr>
                <w:rFonts w:ascii="仿宋" w:hAnsi="仿宋"/>
                <w:color w:val="000000"/>
                <w:kern w:val="0"/>
                <w:sz w:val="21"/>
                <w:szCs w:val="21"/>
              </w:rPr>
            </w:pPr>
          </w:p>
        </w:tc>
        <w:tc>
          <w:tcPr>
            <w:tcW w:w="1496" w:type="dxa"/>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基金份额</w:t>
            </w:r>
            <w:r w:rsidRPr="000F4489">
              <w:rPr>
                <w:rFonts w:ascii="仿宋" w:hAnsi="仿宋" w:hint="eastAsia"/>
                <w:b/>
                <w:color w:val="000000"/>
                <w:kern w:val="0"/>
                <w:sz w:val="21"/>
                <w:szCs w:val="21"/>
              </w:rPr>
              <w:t>（参考）</w:t>
            </w:r>
            <w:r w:rsidRPr="000F4489">
              <w:rPr>
                <w:rFonts w:ascii="仿宋" w:hAnsi="仿宋"/>
                <w:b/>
                <w:color w:val="000000"/>
                <w:kern w:val="0"/>
                <w:sz w:val="21"/>
                <w:szCs w:val="21"/>
              </w:rPr>
              <w:t>净值（元）</w:t>
            </w:r>
          </w:p>
        </w:tc>
        <w:tc>
          <w:tcPr>
            <w:tcW w:w="1246" w:type="dxa"/>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基金份额（份）</w:t>
            </w:r>
          </w:p>
        </w:tc>
        <w:tc>
          <w:tcPr>
            <w:tcW w:w="2422" w:type="dxa"/>
            <w:vMerge/>
            <w:vAlign w:val="center"/>
          </w:tcPr>
          <w:p w:rsidR="00C23E9D" w:rsidRDefault="00C23E9D" w:rsidP="004A3952">
            <w:pPr>
              <w:widowControl/>
              <w:ind w:firstLineChars="0" w:firstLine="0"/>
              <w:jc w:val="left"/>
              <w:rPr>
                <w:rFonts w:ascii="仿宋" w:hAnsi="仿宋"/>
                <w:color w:val="000000"/>
                <w:kern w:val="0"/>
                <w:sz w:val="21"/>
                <w:szCs w:val="21"/>
              </w:rPr>
            </w:pPr>
          </w:p>
        </w:tc>
        <w:tc>
          <w:tcPr>
            <w:tcW w:w="1670" w:type="dxa"/>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基金份额净值（元）</w:t>
            </w:r>
          </w:p>
        </w:tc>
        <w:tc>
          <w:tcPr>
            <w:tcW w:w="2095" w:type="dxa"/>
            <w:shd w:val="clear" w:color="auto" w:fill="auto"/>
            <w:vAlign w:val="center"/>
          </w:tcPr>
          <w:p w:rsidR="00C23E9D" w:rsidRPr="000F4489" w:rsidRDefault="00C23E9D" w:rsidP="004A3952">
            <w:pPr>
              <w:widowControl/>
              <w:ind w:firstLineChars="0" w:firstLine="0"/>
              <w:jc w:val="center"/>
              <w:rPr>
                <w:rFonts w:ascii="仿宋" w:hAnsi="仿宋"/>
                <w:b/>
                <w:color w:val="000000"/>
                <w:kern w:val="0"/>
                <w:sz w:val="21"/>
                <w:szCs w:val="21"/>
              </w:rPr>
            </w:pPr>
            <w:r w:rsidRPr="000F4489">
              <w:rPr>
                <w:rFonts w:ascii="仿宋" w:hAnsi="仿宋"/>
                <w:b/>
                <w:color w:val="000000"/>
                <w:kern w:val="0"/>
                <w:sz w:val="21"/>
                <w:szCs w:val="21"/>
              </w:rPr>
              <w:t>基金份额</w:t>
            </w:r>
          </w:p>
        </w:tc>
      </w:tr>
      <w:tr w:rsidR="00C23E9D" w:rsidTr="004A3952">
        <w:trPr>
          <w:trHeight w:val="408"/>
        </w:trPr>
        <w:tc>
          <w:tcPr>
            <w:tcW w:w="1420" w:type="dxa"/>
            <w:shd w:val="clear" w:color="auto" w:fill="auto"/>
            <w:vAlign w:val="center"/>
          </w:tcPr>
          <w:p w:rsidR="00C23E9D" w:rsidRDefault="00DB38CF" w:rsidP="004A3952">
            <w:pPr>
              <w:widowControl/>
              <w:ind w:firstLineChars="0" w:firstLine="0"/>
              <w:rPr>
                <w:rFonts w:ascii="仿宋" w:hAnsi="仿宋"/>
                <w:color w:val="000000"/>
                <w:kern w:val="0"/>
                <w:sz w:val="21"/>
                <w:szCs w:val="21"/>
              </w:rPr>
            </w:pPr>
            <w:r>
              <w:rPr>
                <w:rFonts w:ascii="仿宋" w:hAnsi="仿宋"/>
                <w:color w:val="000000"/>
                <w:kern w:val="0"/>
                <w:sz w:val="21"/>
                <w:szCs w:val="21"/>
              </w:rPr>
              <w:t>富国</w:t>
            </w:r>
            <w:r w:rsidR="005B6D60">
              <w:rPr>
                <w:rFonts w:ascii="仿宋" w:hAnsi="仿宋"/>
                <w:color w:val="000000"/>
                <w:kern w:val="0"/>
                <w:sz w:val="21"/>
                <w:szCs w:val="21"/>
              </w:rPr>
              <w:t>煤炭</w:t>
            </w:r>
            <w:r>
              <w:rPr>
                <w:rFonts w:ascii="仿宋" w:hAnsi="仿宋"/>
                <w:color w:val="000000"/>
                <w:kern w:val="0"/>
                <w:sz w:val="21"/>
                <w:szCs w:val="21"/>
              </w:rPr>
              <w:t>份额</w:t>
            </w:r>
          </w:p>
        </w:tc>
        <w:tc>
          <w:tcPr>
            <w:tcW w:w="149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0.900</w:t>
            </w:r>
          </w:p>
        </w:tc>
        <w:tc>
          <w:tcPr>
            <w:tcW w:w="124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color w:val="000000"/>
                <w:kern w:val="0"/>
                <w:sz w:val="21"/>
                <w:szCs w:val="21"/>
              </w:rPr>
              <w:t>100,000</w:t>
            </w:r>
          </w:p>
        </w:tc>
        <w:tc>
          <w:tcPr>
            <w:tcW w:w="2422"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sz w:val="21"/>
                <w:szCs w:val="21"/>
              </w:rPr>
              <w:t>（无变化）</w:t>
            </w:r>
          </w:p>
        </w:tc>
        <w:tc>
          <w:tcPr>
            <w:tcW w:w="1670"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0.900</w:t>
            </w:r>
          </w:p>
        </w:tc>
        <w:tc>
          <w:tcPr>
            <w:tcW w:w="2095" w:type="dxa"/>
            <w:shd w:val="clear" w:color="auto" w:fill="auto"/>
            <w:vAlign w:val="center"/>
          </w:tcPr>
          <w:p w:rsidR="00C23E9D" w:rsidRDefault="00C23E9D" w:rsidP="004A3952">
            <w:pPr>
              <w:ind w:firstLineChars="0" w:firstLine="0"/>
              <w:rPr>
                <w:rFonts w:ascii="仿宋" w:hAnsi="仿宋"/>
                <w:color w:val="000000"/>
                <w:kern w:val="0"/>
                <w:sz w:val="21"/>
                <w:szCs w:val="21"/>
              </w:rPr>
            </w:pPr>
            <w:r>
              <w:rPr>
                <w:rFonts w:ascii="仿宋" w:hAnsi="仿宋"/>
                <w:color w:val="000000"/>
                <w:kern w:val="0"/>
                <w:sz w:val="21"/>
                <w:szCs w:val="21"/>
              </w:rPr>
              <w:t>100,000</w:t>
            </w:r>
            <w:r>
              <w:rPr>
                <w:rFonts w:ascii="仿宋" w:hAnsi="仿宋" w:hint="eastAsia"/>
                <w:color w:val="000000"/>
                <w:kern w:val="0"/>
                <w:sz w:val="21"/>
                <w:szCs w:val="21"/>
              </w:rPr>
              <w:t>份场内</w:t>
            </w:r>
            <w:r w:rsidR="00DB38CF">
              <w:rPr>
                <w:rFonts w:ascii="仿宋" w:hAnsi="仿宋" w:hint="eastAsia"/>
                <w:color w:val="000000"/>
                <w:kern w:val="0"/>
                <w:sz w:val="21"/>
                <w:szCs w:val="21"/>
              </w:rPr>
              <w:t>富国</w:t>
            </w:r>
            <w:r w:rsidR="005B6D60">
              <w:rPr>
                <w:rFonts w:ascii="仿宋" w:hAnsi="仿宋" w:hint="eastAsia"/>
                <w:color w:val="000000"/>
                <w:kern w:val="0"/>
                <w:sz w:val="21"/>
                <w:szCs w:val="21"/>
              </w:rPr>
              <w:t>煤炭</w:t>
            </w:r>
            <w:r w:rsidR="00DB38CF">
              <w:rPr>
                <w:rFonts w:ascii="仿宋" w:hAnsi="仿宋" w:hint="eastAsia"/>
                <w:color w:val="000000"/>
                <w:kern w:val="0"/>
                <w:sz w:val="21"/>
                <w:szCs w:val="21"/>
              </w:rPr>
              <w:t>份额</w:t>
            </w:r>
          </w:p>
        </w:tc>
      </w:tr>
      <w:tr w:rsidR="00C23E9D" w:rsidTr="004A3952">
        <w:trPr>
          <w:trHeight w:val="406"/>
        </w:trPr>
        <w:tc>
          <w:tcPr>
            <w:tcW w:w="1420" w:type="dxa"/>
            <w:shd w:val="clear" w:color="auto" w:fill="auto"/>
            <w:vAlign w:val="center"/>
          </w:tcPr>
          <w:p w:rsidR="00C23E9D" w:rsidRDefault="00A65266" w:rsidP="004A3952">
            <w:pPr>
              <w:widowControl/>
              <w:ind w:firstLineChars="0" w:firstLine="0"/>
              <w:rPr>
                <w:rFonts w:ascii="仿宋" w:hAnsi="仿宋"/>
                <w:color w:val="000000"/>
                <w:kern w:val="0"/>
                <w:sz w:val="21"/>
                <w:szCs w:val="21"/>
              </w:rPr>
            </w:pPr>
            <w:r>
              <w:rPr>
                <w:rFonts w:ascii="仿宋" w:hAnsi="仿宋"/>
                <w:color w:val="000000"/>
                <w:kern w:val="0"/>
                <w:sz w:val="21"/>
                <w:szCs w:val="21"/>
              </w:rPr>
              <w:t>富国</w:t>
            </w:r>
            <w:r w:rsidR="005B6D60">
              <w:rPr>
                <w:rFonts w:ascii="仿宋" w:hAnsi="仿宋"/>
                <w:color w:val="000000"/>
                <w:kern w:val="0"/>
                <w:sz w:val="21"/>
                <w:szCs w:val="21"/>
              </w:rPr>
              <w:t>煤炭</w:t>
            </w:r>
            <w:r>
              <w:rPr>
                <w:rFonts w:ascii="仿宋" w:hAnsi="仿宋"/>
                <w:color w:val="000000"/>
                <w:kern w:val="0"/>
                <w:sz w:val="21"/>
                <w:szCs w:val="21"/>
              </w:rPr>
              <w:t>A份额</w:t>
            </w:r>
          </w:p>
        </w:tc>
        <w:tc>
          <w:tcPr>
            <w:tcW w:w="149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1.010</w:t>
            </w:r>
          </w:p>
        </w:tc>
        <w:tc>
          <w:tcPr>
            <w:tcW w:w="124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color w:val="000000"/>
                <w:kern w:val="0"/>
                <w:sz w:val="21"/>
                <w:szCs w:val="21"/>
              </w:rPr>
              <w:t>100,000</w:t>
            </w:r>
          </w:p>
        </w:tc>
        <w:tc>
          <w:tcPr>
            <w:tcW w:w="2422"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1.122222222</w:t>
            </w:r>
          </w:p>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（全部折算为</w:t>
            </w:r>
            <w:r w:rsidR="00DB38CF">
              <w:rPr>
                <w:rFonts w:ascii="仿宋" w:hAnsi="仿宋" w:hint="eastAsia"/>
                <w:color w:val="000000"/>
                <w:kern w:val="0"/>
                <w:sz w:val="21"/>
                <w:szCs w:val="21"/>
              </w:rPr>
              <w:t>富国</w:t>
            </w:r>
            <w:r w:rsidR="005B6D60">
              <w:rPr>
                <w:rFonts w:ascii="仿宋" w:hAnsi="仿宋" w:hint="eastAsia"/>
                <w:color w:val="000000"/>
                <w:kern w:val="0"/>
                <w:sz w:val="21"/>
                <w:szCs w:val="21"/>
              </w:rPr>
              <w:t>煤炭</w:t>
            </w:r>
            <w:r w:rsidR="00DB38CF">
              <w:rPr>
                <w:rFonts w:ascii="仿宋" w:hAnsi="仿宋" w:hint="eastAsia"/>
                <w:color w:val="000000"/>
                <w:kern w:val="0"/>
                <w:sz w:val="21"/>
                <w:szCs w:val="21"/>
              </w:rPr>
              <w:t>份额</w:t>
            </w:r>
            <w:r>
              <w:rPr>
                <w:rFonts w:ascii="仿宋" w:hAnsi="仿宋" w:hint="eastAsia"/>
                <w:color w:val="000000"/>
                <w:kern w:val="0"/>
                <w:sz w:val="21"/>
                <w:szCs w:val="21"/>
              </w:rPr>
              <w:t>）</w:t>
            </w:r>
          </w:p>
        </w:tc>
        <w:tc>
          <w:tcPr>
            <w:tcW w:w="1670"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0.900</w:t>
            </w:r>
          </w:p>
        </w:tc>
        <w:tc>
          <w:tcPr>
            <w:tcW w:w="2095" w:type="dxa"/>
            <w:shd w:val="clear" w:color="auto" w:fill="auto"/>
            <w:vAlign w:val="center"/>
          </w:tcPr>
          <w:p w:rsidR="00C23E9D" w:rsidRDefault="00C23E9D" w:rsidP="004A3952">
            <w:pPr>
              <w:ind w:firstLineChars="0" w:firstLine="0"/>
              <w:rPr>
                <w:rFonts w:ascii="仿宋" w:hAnsi="仿宋"/>
                <w:color w:val="000000"/>
                <w:kern w:val="0"/>
                <w:sz w:val="21"/>
                <w:szCs w:val="21"/>
              </w:rPr>
            </w:pPr>
            <w:r>
              <w:rPr>
                <w:rFonts w:ascii="仿宋" w:hAnsi="仿宋" w:hint="eastAsia"/>
                <w:color w:val="000000"/>
                <w:sz w:val="22"/>
                <w:szCs w:val="22"/>
              </w:rPr>
              <w:t>112,222</w:t>
            </w:r>
            <w:r>
              <w:rPr>
                <w:rFonts w:ascii="仿宋" w:hAnsi="仿宋" w:hint="eastAsia"/>
                <w:color w:val="000000"/>
                <w:kern w:val="0"/>
                <w:sz w:val="21"/>
                <w:szCs w:val="21"/>
              </w:rPr>
              <w:t>份场内</w:t>
            </w:r>
            <w:r w:rsidR="00DB38CF">
              <w:rPr>
                <w:rFonts w:ascii="仿宋" w:hAnsi="仿宋" w:hint="eastAsia"/>
                <w:color w:val="000000"/>
                <w:kern w:val="0"/>
                <w:sz w:val="21"/>
                <w:szCs w:val="21"/>
              </w:rPr>
              <w:t>富国</w:t>
            </w:r>
            <w:r w:rsidR="005B6D60">
              <w:rPr>
                <w:rFonts w:ascii="仿宋" w:hAnsi="仿宋" w:hint="eastAsia"/>
                <w:color w:val="000000"/>
                <w:kern w:val="0"/>
                <w:sz w:val="21"/>
                <w:szCs w:val="21"/>
              </w:rPr>
              <w:t>煤炭</w:t>
            </w:r>
            <w:r w:rsidR="00DB38CF">
              <w:rPr>
                <w:rFonts w:ascii="仿宋" w:hAnsi="仿宋" w:hint="eastAsia"/>
                <w:color w:val="000000"/>
                <w:kern w:val="0"/>
                <w:sz w:val="21"/>
                <w:szCs w:val="21"/>
              </w:rPr>
              <w:t>份额</w:t>
            </w:r>
          </w:p>
        </w:tc>
      </w:tr>
      <w:tr w:rsidR="00C23E9D" w:rsidTr="004A3952">
        <w:trPr>
          <w:trHeight w:val="717"/>
        </w:trPr>
        <w:tc>
          <w:tcPr>
            <w:tcW w:w="1420" w:type="dxa"/>
            <w:shd w:val="clear" w:color="auto" w:fill="auto"/>
            <w:vAlign w:val="center"/>
          </w:tcPr>
          <w:p w:rsidR="00C23E9D" w:rsidRDefault="00A65266" w:rsidP="004A3952">
            <w:pPr>
              <w:widowControl/>
              <w:ind w:firstLineChars="0" w:firstLine="0"/>
              <w:rPr>
                <w:rFonts w:ascii="仿宋" w:hAnsi="仿宋"/>
                <w:color w:val="000000"/>
                <w:kern w:val="0"/>
                <w:sz w:val="21"/>
                <w:szCs w:val="21"/>
              </w:rPr>
            </w:pPr>
            <w:r>
              <w:rPr>
                <w:rFonts w:ascii="仿宋" w:hAnsi="仿宋"/>
                <w:color w:val="000000"/>
                <w:kern w:val="0"/>
                <w:sz w:val="21"/>
                <w:szCs w:val="21"/>
              </w:rPr>
              <w:t>富国</w:t>
            </w:r>
            <w:r w:rsidR="005B6D60">
              <w:rPr>
                <w:rFonts w:ascii="仿宋" w:hAnsi="仿宋"/>
                <w:color w:val="000000"/>
                <w:kern w:val="0"/>
                <w:sz w:val="21"/>
                <w:szCs w:val="21"/>
              </w:rPr>
              <w:t>煤炭</w:t>
            </w:r>
            <w:r>
              <w:rPr>
                <w:rFonts w:ascii="仿宋" w:hAnsi="仿宋"/>
                <w:color w:val="000000"/>
                <w:kern w:val="0"/>
                <w:sz w:val="21"/>
                <w:szCs w:val="21"/>
              </w:rPr>
              <w:t>B份额</w:t>
            </w:r>
          </w:p>
        </w:tc>
        <w:tc>
          <w:tcPr>
            <w:tcW w:w="149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hint="eastAsia"/>
                <w:color w:val="000000"/>
                <w:kern w:val="0"/>
                <w:sz w:val="21"/>
                <w:szCs w:val="21"/>
              </w:rPr>
              <w:t>0.790</w:t>
            </w:r>
          </w:p>
        </w:tc>
        <w:tc>
          <w:tcPr>
            <w:tcW w:w="1246" w:type="dxa"/>
            <w:shd w:val="clear" w:color="auto" w:fill="auto"/>
            <w:vAlign w:val="center"/>
          </w:tcPr>
          <w:p w:rsidR="00C23E9D" w:rsidRDefault="00C23E9D" w:rsidP="004A3952">
            <w:pPr>
              <w:widowControl/>
              <w:ind w:firstLineChars="0" w:firstLine="0"/>
              <w:jc w:val="center"/>
              <w:rPr>
                <w:rFonts w:ascii="仿宋" w:hAnsi="仿宋"/>
                <w:color w:val="000000"/>
                <w:kern w:val="0"/>
                <w:sz w:val="21"/>
                <w:szCs w:val="21"/>
              </w:rPr>
            </w:pPr>
            <w:r>
              <w:rPr>
                <w:rFonts w:ascii="仿宋" w:hAnsi="仿宋"/>
                <w:color w:val="000000"/>
                <w:kern w:val="0"/>
                <w:sz w:val="21"/>
                <w:szCs w:val="21"/>
              </w:rPr>
              <w:t>100,000</w:t>
            </w:r>
          </w:p>
        </w:tc>
        <w:tc>
          <w:tcPr>
            <w:tcW w:w="2422" w:type="dxa"/>
            <w:shd w:val="clear" w:color="auto" w:fill="auto"/>
            <w:vAlign w:val="center"/>
          </w:tcPr>
          <w:p w:rsidR="00C23E9D" w:rsidRDefault="00C23E9D" w:rsidP="004A3952">
            <w:pPr>
              <w:ind w:firstLineChars="0" w:firstLine="0"/>
              <w:jc w:val="center"/>
              <w:rPr>
                <w:rFonts w:ascii="仿宋" w:hAnsi="仿宋"/>
                <w:color w:val="000000"/>
                <w:sz w:val="21"/>
                <w:szCs w:val="21"/>
              </w:rPr>
            </w:pPr>
            <w:r>
              <w:rPr>
                <w:rFonts w:ascii="仿宋" w:hAnsi="仿宋"/>
                <w:color w:val="000000"/>
                <w:sz w:val="21"/>
                <w:szCs w:val="21"/>
              </w:rPr>
              <w:t>0.877777778</w:t>
            </w:r>
          </w:p>
          <w:p w:rsidR="00C23E9D" w:rsidRDefault="00C23E9D" w:rsidP="004A3952">
            <w:pPr>
              <w:ind w:firstLineChars="0" w:firstLine="0"/>
              <w:jc w:val="center"/>
              <w:rPr>
                <w:rFonts w:ascii="仿宋" w:hAnsi="仿宋"/>
                <w:color w:val="000000"/>
                <w:kern w:val="0"/>
                <w:sz w:val="21"/>
                <w:szCs w:val="21"/>
              </w:rPr>
            </w:pPr>
            <w:r>
              <w:rPr>
                <w:rFonts w:ascii="仿宋" w:hAnsi="仿宋" w:hint="eastAsia"/>
                <w:color w:val="000000"/>
                <w:kern w:val="0"/>
                <w:sz w:val="21"/>
                <w:szCs w:val="21"/>
              </w:rPr>
              <w:t>（全部折算为</w:t>
            </w:r>
            <w:r w:rsidR="00DB38CF">
              <w:rPr>
                <w:rFonts w:ascii="仿宋" w:hAnsi="仿宋" w:hint="eastAsia"/>
                <w:color w:val="000000"/>
                <w:kern w:val="0"/>
                <w:sz w:val="21"/>
                <w:szCs w:val="21"/>
              </w:rPr>
              <w:t>富国</w:t>
            </w:r>
            <w:r w:rsidR="005B6D60">
              <w:rPr>
                <w:rFonts w:ascii="仿宋" w:hAnsi="仿宋" w:hint="eastAsia"/>
                <w:color w:val="000000"/>
                <w:kern w:val="0"/>
                <w:sz w:val="21"/>
                <w:szCs w:val="21"/>
              </w:rPr>
              <w:t>煤炭</w:t>
            </w:r>
            <w:r w:rsidR="00DB38CF">
              <w:rPr>
                <w:rFonts w:ascii="仿宋" w:hAnsi="仿宋" w:hint="eastAsia"/>
                <w:color w:val="000000"/>
                <w:kern w:val="0"/>
                <w:sz w:val="21"/>
                <w:szCs w:val="21"/>
              </w:rPr>
              <w:t>份额</w:t>
            </w:r>
            <w:r>
              <w:rPr>
                <w:rFonts w:ascii="仿宋" w:hAnsi="仿宋" w:hint="eastAsia"/>
                <w:color w:val="000000"/>
                <w:kern w:val="0"/>
                <w:sz w:val="21"/>
                <w:szCs w:val="21"/>
              </w:rPr>
              <w:t>）</w:t>
            </w:r>
          </w:p>
        </w:tc>
        <w:tc>
          <w:tcPr>
            <w:tcW w:w="1670" w:type="dxa"/>
            <w:shd w:val="clear" w:color="auto" w:fill="auto"/>
            <w:vAlign w:val="center"/>
          </w:tcPr>
          <w:p w:rsidR="00C23E9D" w:rsidRDefault="00C23E9D" w:rsidP="004A3952">
            <w:pPr>
              <w:ind w:firstLineChars="0" w:firstLine="0"/>
              <w:jc w:val="center"/>
              <w:rPr>
                <w:rFonts w:ascii="仿宋" w:hAnsi="仿宋"/>
                <w:color w:val="000000"/>
                <w:kern w:val="0"/>
                <w:sz w:val="21"/>
                <w:szCs w:val="21"/>
              </w:rPr>
            </w:pPr>
            <w:r>
              <w:rPr>
                <w:rFonts w:ascii="仿宋" w:hAnsi="仿宋" w:hint="eastAsia"/>
                <w:color w:val="000000"/>
                <w:kern w:val="0"/>
                <w:sz w:val="21"/>
                <w:szCs w:val="21"/>
              </w:rPr>
              <w:t>0.900</w:t>
            </w:r>
          </w:p>
        </w:tc>
        <w:tc>
          <w:tcPr>
            <w:tcW w:w="2095" w:type="dxa"/>
            <w:shd w:val="clear" w:color="auto" w:fill="auto"/>
            <w:vAlign w:val="center"/>
          </w:tcPr>
          <w:p w:rsidR="00C23E9D" w:rsidRDefault="00C23E9D" w:rsidP="004A3952">
            <w:pPr>
              <w:ind w:firstLineChars="0" w:firstLine="0"/>
              <w:rPr>
                <w:rFonts w:ascii="仿宋" w:hAnsi="仿宋"/>
                <w:color w:val="000000"/>
                <w:kern w:val="0"/>
                <w:sz w:val="21"/>
                <w:szCs w:val="21"/>
              </w:rPr>
            </w:pPr>
            <w:r>
              <w:rPr>
                <w:rFonts w:ascii="仿宋" w:hAnsi="仿宋" w:hint="eastAsia"/>
                <w:color w:val="000000"/>
                <w:sz w:val="22"/>
                <w:szCs w:val="22"/>
              </w:rPr>
              <w:t>87,777</w:t>
            </w:r>
            <w:r>
              <w:rPr>
                <w:rFonts w:ascii="仿宋" w:hAnsi="仿宋" w:hint="eastAsia"/>
                <w:color w:val="000000"/>
                <w:kern w:val="0"/>
                <w:sz w:val="21"/>
                <w:szCs w:val="21"/>
              </w:rPr>
              <w:t>份场内</w:t>
            </w:r>
            <w:r w:rsidR="00DB38CF">
              <w:rPr>
                <w:rFonts w:ascii="仿宋" w:hAnsi="仿宋" w:hint="eastAsia"/>
                <w:color w:val="000000"/>
                <w:kern w:val="0"/>
                <w:sz w:val="21"/>
                <w:szCs w:val="21"/>
              </w:rPr>
              <w:t>富国</w:t>
            </w:r>
            <w:r w:rsidR="005B6D60">
              <w:rPr>
                <w:rFonts w:ascii="仿宋" w:hAnsi="仿宋" w:hint="eastAsia"/>
                <w:color w:val="000000"/>
                <w:kern w:val="0"/>
                <w:sz w:val="21"/>
                <w:szCs w:val="21"/>
              </w:rPr>
              <w:t>煤炭</w:t>
            </w:r>
            <w:r w:rsidR="00DB38CF">
              <w:rPr>
                <w:rFonts w:ascii="仿宋" w:hAnsi="仿宋" w:hint="eastAsia"/>
                <w:color w:val="000000"/>
                <w:kern w:val="0"/>
                <w:sz w:val="21"/>
                <w:szCs w:val="21"/>
              </w:rPr>
              <w:t>份额</w:t>
            </w:r>
          </w:p>
        </w:tc>
      </w:tr>
    </w:tbl>
    <w:p w:rsidR="00774B60" w:rsidRPr="00612ADB" w:rsidRDefault="00C23E9D" w:rsidP="00B63011">
      <w:pPr>
        <w:pStyle w:val="a7"/>
        <w:ind w:firstLine="560"/>
        <w:rPr>
          <w:rFonts w:ascii="仿宋" w:eastAsia="仿宋" w:hAnsi="仿宋"/>
          <w:bCs w:val="0"/>
          <w:sz w:val="28"/>
          <w:szCs w:val="24"/>
        </w:rPr>
      </w:pPr>
      <w:r>
        <w:rPr>
          <w:rFonts w:ascii="仿宋" w:eastAsia="仿宋" w:hAnsi="仿宋" w:hint="eastAsia"/>
          <w:sz w:val="28"/>
          <w:szCs w:val="28"/>
        </w:rPr>
        <w:t>5</w:t>
      </w:r>
      <w:r>
        <w:rPr>
          <w:rFonts w:ascii="仿宋" w:eastAsia="仿宋" w:hAnsi="仿宋"/>
          <w:sz w:val="28"/>
          <w:szCs w:val="28"/>
        </w:rPr>
        <w:t>、</w:t>
      </w:r>
      <w:r w:rsidR="00A65266">
        <w:rPr>
          <w:rFonts w:ascii="仿宋" w:eastAsia="仿宋" w:hAnsi="仿宋" w:hint="eastAsia"/>
          <w:b/>
          <w:sz w:val="28"/>
          <w:szCs w:val="28"/>
        </w:rPr>
        <w:t>富国</w:t>
      </w:r>
      <w:r w:rsidR="005B6D60">
        <w:rPr>
          <w:rFonts w:ascii="仿宋" w:eastAsia="仿宋" w:hAnsi="仿宋" w:hint="eastAsia"/>
          <w:b/>
          <w:sz w:val="28"/>
          <w:szCs w:val="28"/>
        </w:rPr>
        <w:t>煤炭</w:t>
      </w:r>
      <w:r w:rsidR="00A65266">
        <w:rPr>
          <w:rFonts w:ascii="仿宋" w:eastAsia="仿宋" w:hAnsi="仿宋" w:hint="eastAsia"/>
          <w:b/>
          <w:sz w:val="28"/>
          <w:szCs w:val="28"/>
        </w:rPr>
        <w:t>A份额</w:t>
      </w:r>
      <w:r w:rsidRPr="000F4489">
        <w:rPr>
          <w:rFonts w:ascii="仿宋" w:eastAsia="仿宋" w:hAnsi="仿宋"/>
          <w:b/>
          <w:sz w:val="28"/>
          <w:szCs w:val="28"/>
        </w:rPr>
        <w:t>和</w:t>
      </w:r>
      <w:r w:rsidR="00A65266">
        <w:rPr>
          <w:rFonts w:ascii="仿宋" w:eastAsia="仿宋" w:hAnsi="仿宋"/>
          <w:b/>
          <w:sz w:val="28"/>
          <w:szCs w:val="28"/>
        </w:rPr>
        <w:t>富国</w:t>
      </w:r>
      <w:r w:rsidR="005B6D60">
        <w:rPr>
          <w:rFonts w:ascii="仿宋" w:eastAsia="仿宋" w:hAnsi="仿宋"/>
          <w:b/>
          <w:sz w:val="28"/>
          <w:szCs w:val="28"/>
        </w:rPr>
        <w:t>煤炭</w:t>
      </w:r>
      <w:r w:rsidR="00A65266">
        <w:rPr>
          <w:rFonts w:ascii="仿宋" w:eastAsia="仿宋" w:hAnsi="仿宋"/>
          <w:b/>
          <w:sz w:val="28"/>
          <w:szCs w:val="28"/>
        </w:rPr>
        <w:t>B份额</w:t>
      </w:r>
      <w:r w:rsidRPr="000F4489">
        <w:rPr>
          <w:rFonts w:ascii="仿宋" w:eastAsia="仿宋" w:hAnsi="仿宋"/>
          <w:b/>
          <w:sz w:val="28"/>
          <w:szCs w:val="28"/>
        </w:rPr>
        <w:t>折算</w:t>
      </w:r>
      <w:r w:rsidRPr="000F4489">
        <w:rPr>
          <w:rFonts w:ascii="仿宋" w:eastAsia="仿宋" w:hAnsi="仿宋" w:hint="eastAsia"/>
          <w:b/>
          <w:sz w:val="28"/>
          <w:szCs w:val="28"/>
        </w:rPr>
        <w:t>为</w:t>
      </w:r>
      <w:r w:rsidR="00DB38CF">
        <w:rPr>
          <w:rFonts w:ascii="仿宋" w:eastAsia="仿宋" w:hAnsi="仿宋" w:hint="eastAsia"/>
          <w:b/>
          <w:sz w:val="28"/>
          <w:szCs w:val="28"/>
        </w:rPr>
        <w:t>富国</w:t>
      </w:r>
      <w:r w:rsidR="005B6D60">
        <w:rPr>
          <w:rFonts w:ascii="仿宋" w:eastAsia="仿宋" w:hAnsi="仿宋" w:hint="eastAsia"/>
          <w:b/>
          <w:sz w:val="28"/>
          <w:szCs w:val="28"/>
        </w:rPr>
        <w:t>煤炭</w:t>
      </w:r>
      <w:r w:rsidR="00DB38CF">
        <w:rPr>
          <w:rFonts w:ascii="仿宋" w:eastAsia="仿宋" w:hAnsi="仿宋" w:hint="eastAsia"/>
          <w:b/>
          <w:sz w:val="28"/>
          <w:szCs w:val="28"/>
        </w:rPr>
        <w:t>份额</w:t>
      </w:r>
      <w:r w:rsidRPr="000F4489">
        <w:rPr>
          <w:rFonts w:ascii="仿宋" w:eastAsia="仿宋" w:hAnsi="仿宋" w:hint="eastAsia"/>
          <w:b/>
          <w:sz w:val="28"/>
          <w:szCs w:val="28"/>
        </w:rPr>
        <w:t>后，</w:t>
      </w:r>
      <w:r>
        <w:rPr>
          <w:rFonts w:ascii="仿宋" w:eastAsia="仿宋" w:hAnsi="仿宋" w:hint="eastAsia"/>
          <w:sz w:val="28"/>
          <w:szCs w:val="28"/>
        </w:rPr>
        <w:t>投资者可以申请场内赎回基金份额或者转托管至场外后申请赎回基金份额。</w:t>
      </w:r>
      <w:r w:rsidR="00B63011" w:rsidRPr="00B63011">
        <w:rPr>
          <w:rFonts w:ascii="仿宋" w:eastAsia="仿宋" w:hAnsi="仿宋" w:hint="eastAsia"/>
          <w:sz w:val="28"/>
          <w:szCs w:val="28"/>
        </w:rPr>
        <w:t>部分投资者可能由于所在证券公司不具备基金销售资格或其他原因无法直接办理场内赎回，</w:t>
      </w:r>
      <w:r w:rsidR="00B63011" w:rsidRPr="006E4296">
        <w:rPr>
          <w:rFonts w:ascii="仿宋" w:eastAsia="仿宋" w:hAnsi="仿宋" w:hint="eastAsia"/>
          <w:b/>
          <w:sz w:val="28"/>
          <w:szCs w:val="28"/>
        </w:rPr>
        <w:t>需先转托管至场外后再申请赎回或者先转托管到具有基金销售资格的证券公司后再申请赎回</w:t>
      </w:r>
      <w:r w:rsidR="00B63011" w:rsidRPr="00B63011">
        <w:rPr>
          <w:rFonts w:ascii="仿宋" w:eastAsia="仿宋" w:hAnsi="仿宋" w:hint="eastAsia"/>
          <w:sz w:val="28"/>
          <w:szCs w:val="28"/>
        </w:rPr>
        <w:t>。</w:t>
      </w:r>
    </w:p>
    <w:p w:rsidR="00C23E9D" w:rsidRDefault="00C23E9D" w:rsidP="00C23E9D">
      <w:pPr>
        <w:ind w:firstLine="560"/>
        <w:rPr>
          <w:rFonts w:ascii="仿宋" w:hAnsi="仿宋"/>
        </w:rPr>
      </w:pPr>
      <w:r w:rsidRPr="000F4489">
        <w:rPr>
          <w:rFonts w:ascii="仿宋" w:hAnsi="仿宋"/>
        </w:rPr>
        <w:t>6</w:t>
      </w:r>
      <w:r w:rsidRPr="000F4489">
        <w:rPr>
          <w:rFonts w:ascii="仿宋" w:hAnsi="仿宋" w:hint="eastAsia"/>
        </w:rPr>
        <w:t>、</w:t>
      </w:r>
      <w:r>
        <w:rPr>
          <w:rFonts w:ascii="仿宋" w:hAnsi="仿宋" w:hint="eastAsia"/>
        </w:rPr>
        <w:t>根据中国证券登记结算有限责任公司的有关</w:t>
      </w:r>
      <w:r>
        <w:rPr>
          <w:rFonts w:ascii="仿宋" w:hAnsi="仿宋" w:hint="eastAsia"/>
          <w:szCs w:val="28"/>
        </w:rPr>
        <w:t>业务规则</w:t>
      </w:r>
      <w:r>
        <w:rPr>
          <w:rFonts w:ascii="仿宋" w:hAnsi="仿宋" w:hint="eastAsia"/>
        </w:rPr>
        <w:t>，</w:t>
      </w:r>
      <w:r w:rsidR="00A65266">
        <w:rPr>
          <w:rFonts w:ascii="仿宋" w:hAnsi="仿宋" w:hint="eastAsia"/>
        </w:rPr>
        <w:t>富国</w:t>
      </w:r>
      <w:r w:rsidR="005B6D60">
        <w:rPr>
          <w:rFonts w:ascii="仿宋" w:hAnsi="仿宋" w:hint="eastAsia"/>
        </w:rPr>
        <w:t>煤炭</w:t>
      </w:r>
      <w:r w:rsidR="00A65266">
        <w:rPr>
          <w:rFonts w:ascii="仿宋" w:hAnsi="仿宋" w:hint="eastAsia"/>
        </w:rPr>
        <w:t>A份额</w:t>
      </w:r>
      <w:r w:rsidRPr="00B06A4C">
        <w:rPr>
          <w:rFonts w:ascii="仿宋" w:hAnsi="仿宋"/>
        </w:rPr>
        <w:t>和</w:t>
      </w:r>
      <w:r w:rsidR="00A65266">
        <w:rPr>
          <w:rFonts w:ascii="仿宋" w:hAnsi="仿宋"/>
        </w:rPr>
        <w:t>富国</w:t>
      </w:r>
      <w:r w:rsidR="005B6D60">
        <w:rPr>
          <w:rFonts w:ascii="仿宋" w:hAnsi="仿宋"/>
        </w:rPr>
        <w:t>煤炭</w:t>
      </w:r>
      <w:r w:rsidR="00A65266">
        <w:rPr>
          <w:rFonts w:ascii="仿宋" w:hAnsi="仿宋"/>
        </w:rPr>
        <w:t>B份额</w:t>
      </w:r>
      <w:r w:rsidRPr="00807C36">
        <w:rPr>
          <w:rFonts w:ascii="仿宋" w:hAnsi="仿宋"/>
        </w:rPr>
        <w:t>合并或折算为</w:t>
      </w:r>
      <w:r w:rsidR="00DB38CF">
        <w:rPr>
          <w:rFonts w:ascii="仿宋" w:hAnsi="仿宋"/>
        </w:rPr>
        <w:t>富国</w:t>
      </w:r>
      <w:r w:rsidR="005B6D60">
        <w:rPr>
          <w:rFonts w:ascii="仿宋" w:hAnsi="仿宋"/>
        </w:rPr>
        <w:t>煤炭</w:t>
      </w:r>
      <w:r w:rsidR="00DB38CF">
        <w:rPr>
          <w:rFonts w:ascii="仿宋" w:hAnsi="仿宋"/>
        </w:rPr>
        <w:t>份额</w:t>
      </w:r>
      <w:r w:rsidRPr="00807C36">
        <w:rPr>
          <w:rFonts w:ascii="仿宋" w:hAnsi="仿宋"/>
        </w:rPr>
        <w:t>后，</w:t>
      </w:r>
      <w:r w:rsidRPr="000F4489">
        <w:rPr>
          <w:rFonts w:ascii="仿宋" w:hAnsi="仿宋"/>
          <w:b/>
        </w:rPr>
        <w:t>基金份额持有期自</w:t>
      </w:r>
      <w:r w:rsidR="00DB38CF">
        <w:rPr>
          <w:rFonts w:ascii="仿宋" w:hAnsi="仿宋"/>
          <w:b/>
        </w:rPr>
        <w:t>富国</w:t>
      </w:r>
      <w:r w:rsidR="005B6D60">
        <w:rPr>
          <w:rFonts w:ascii="仿宋" w:hAnsi="仿宋"/>
          <w:b/>
        </w:rPr>
        <w:t>煤炭</w:t>
      </w:r>
      <w:r w:rsidR="00DB38CF">
        <w:rPr>
          <w:rFonts w:ascii="仿宋" w:hAnsi="仿宋"/>
          <w:b/>
        </w:rPr>
        <w:t>份额</w:t>
      </w:r>
      <w:r w:rsidRPr="000F4489">
        <w:rPr>
          <w:rFonts w:ascii="仿宋" w:hAnsi="仿宋"/>
          <w:b/>
        </w:rPr>
        <w:t>确认之日起计算</w:t>
      </w:r>
      <w:r w:rsidR="005810D5" w:rsidRPr="005810D5">
        <w:rPr>
          <w:rFonts w:ascii="仿宋" w:hAnsi="仿宋" w:hint="eastAsia"/>
          <w:b/>
        </w:rPr>
        <w:t>，其中</w:t>
      </w:r>
      <w:r w:rsidR="00A65266">
        <w:rPr>
          <w:rFonts w:ascii="仿宋" w:hAnsi="仿宋" w:hint="eastAsia"/>
          <w:b/>
        </w:rPr>
        <w:t>富国</w:t>
      </w:r>
      <w:r w:rsidR="005B6D60">
        <w:rPr>
          <w:rFonts w:ascii="仿宋" w:hAnsi="仿宋" w:hint="eastAsia"/>
          <w:b/>
        </w:rPr>
        <w:t>煤炭</w:t>
      </w:r>
      <w:r w:rsidR="00A65266">
        <w:rPr>
          <w:rFonts w:ascii="仿宋" w:hAnsi="仿宋" w:hint="eastAsia"/>
          <w:b/>
        </w:rPr>
        <w:t>A份额</w:t>
      </w:r>
      <w:r w:rsidR="005810D5" w:rsidRPr="005810D5">
        <w:rPr>
          <w:rFonts w:ascii="仿宋" w:hAnsi="仿宋" w:hint="eastAsia"/>
          <w:b/>
        </w:rPr>
        <w:t>和</w:t>
      </w:r>
      <w:r w:rsidR="00A65266">
        <w:rPr>
          <w:rFonts w:ascii="仿宋" w:hAnsi="仿宋" w:hint="eastAsia"/>
          <w:b/>
        </w:rPr>
        <w:t>富国</w:t>
      </w:r>
      <w:r w:rsidR="005B6D60">
        <w:rPr>
          <w:rFonts w:ascii="仿宋" w:hAnsi="仿宋" w:hint="eastAsia"/>
          <w:b/>
        </w:rPr>
        <w:t>煤炭</w:t>
      </w:r>
      <w:r w:rsidR="00A65266">
        <w:rPr>
          <w:rFonts w:ascii="仿宋" w:hAnsi="仿宋" w:hint="eastAsia"/>
          <w:b/>
        </w:rPr>
        <w:t>B份额</w:t>
      </w:r>
      <w:r w:rsidR="005810D5">
        <w:rPr>
          <w:rFonts w:ascii="仿宋" w:hAnsi="仿宋" w:hint="eastAsia"/>
          <w:b/>
        </w:rPr>
        <w:t>的</w:t>
      </w:r>
      <w:r w:rsidR="005810D5" w:rsidRPr="005810D5">
        <w:rPr>
          <w:rFonts w:ascii="仿宋" w:hAnsi="仿宋" w:hint="eastAsia"/>
          <w:b/>
        </w:rPr>
        <w:t>基金份额持有人持有的折算后场内</w:t>
      </w:r>
      <w:r w:rsidR="00DB38CF">
        <w:rPr>
          <w:rFonts w:ascii="仿宋" w:hAnsi="仿宋" w:hint="eastAsia"/>
          <w:b/>
        </w:rPr>
        <w:t>富国</w:t>
      </w:r>
      <w:r w:rsidR="005B6D60">
        <w:rPr>
          <w:rFonts w:ascii="仿宋" w:hAnsi="仿宋" w:hint="eastAsia"/>
          <w:b/>
        </w:rPr>
        <w:t>煤炭</w:t>
      </w:r>
      <w:r w:rsidR="00DB38CF">
        <w:rPr>
          <w:rFonts w:ascii="仿宋" w:hAnsi="仿宋" w:hint="eastAsia"/>
          <w:b/>
        </w:rPr>
        <w:t>份额</w:t>
      </w:r>
      <w:r w:rsidR="005810D5" w:rsidRPr="005810D5">
        <w:rPr>
          <w:rFonts w:ascii="仿宋" w:hAnsi="仿宋" w:hint="eastAsia"/>
          <w:b/>
        </w:rPr>
        <w:t>持有期自2021年1月4日起计算。如果赎回份额时持有期较短，基金份额持有人将承担较高的赎回费</w:t>
      </w:r>
      <w:r>
        <w:rPr>
          <w:rFonts w:ascii="仿宋" w:hAnsi="仿宋"/>
        </w:rPr>
        <w:t>。</w:t>
      </w:r>
    </w:p>
    <w:p w:rsidR="00C23E9D" w:rsidRDefault="00C23E9D" w:rsidP="00C23E9D">
      <w:pPr>
        <w:ind w:firstLine="560"/>
        <w:rPr>
          <w:rFonts w:ascii="仿宋" w:hAnsi="仿宋"/>
        </w:rPr>
      </w:pPr>
      <w:r>
        <w:rPr>
          <w:rFonts w:ascii="仿宋" w:hAnsi="仿宋" w:hint="eastAsia"/>
        </w:rPr>
        <w:t>根据《公开募集开放式证券投资基金流动性风险管理规定》及本基金招募说明书的约定，本基金的赎回费率如下：</w:t>
      </w:r>
    </w:p>
    <w:p w:rsidR="005B6D60" w:rsidRPr="005B6D60" w:rsidRDefault="00165C1B" w:rsidP="005B6D60">
      <w:pPr>
        <w:ind w:firstLine="560"/>
        <w:rPr>
          <w:rFonts w:ascii="仿宋" w:hAnsi="仿宋"/>
          <w:szCs w:val="28"/>
        </w:rPr>
      </w:pPr>
      <w:r>
        <w:rPr>
          <w:rFonts w:ascii="仿宋" w:hAnsi="仿宋"/>
          <w:szCs w:val="28"/>
        </w:rPr>
        <w:t>富国煤炭份额</w:t>
      </w:r>
      <w:r w:rsidR="005B6D60" w:rsidRPr="005B6D60">
        <w:rPr>
          <w:rFonts w:ascii="仿宋" w:hAnsi="仿宋" w:hint="eastAsia"/>
          <w:szCs w:val="28"/>
        </w:rPr>
        <w:t>的赎回费率为持续持有期7日以内1.5%，持续持有期7日及以上0.6%。</w:t>
      </w:r>
    </w:p>
    <w:p w:rsidR="00C23E9D" w:rsidRDefault="003F5711">
      <w:pPr>
        <w:ind w:firstLine="560"/>
        <w:rPr>
          <w:rFonts w:ascii="仿宋" w:hAnsi="仿宋"/>
        </w:rPr>
      </w:pPr>
      <w:r w:rsidRPr="003F5711">
        <w:rPr>
          <w:rFonts w:ascii="仿宋" w:hAnsi="仿宋" w:hint="eastAsia"/>
          <w:szCs w:val="28"/>
        </w:rPr>
        <w:t>投资者可将其持有的全部或部分基金份额赎回。</w:t>
      </w:r>
      <w:r w:rsidR="005B6D60" w:rsidRPr="005B6D60">
        <w:rPr>
          <w:rFonts w:ascii="仿宋" w:hAnsi="仿宋" w:hint="eastAsia"/>
          <w:szCs w:val="28"/>
        </w:rPr>
        <w:t>本基金赎回费用由赎回基金份额的基金份额持有人承担，在基金份额持有人赎回基金份额时收取。对持续持有期少于7日的投资者收取的赎回费全额归入基金财产；对持续持有期不少于7日的投资者收取的赎回费，不低于赎回费总额的25%应归基金财产，未归入基金财产的部分用于支付注册登记费和其他必要的手续费</w:t>
      </w:r>
      <w:r w:rsidR="00E9562C" w:rsidRPr="00E9562C">
        <w:rPr>
          <w:rFonts w:ascii="仿宋" w:hAnsi="仿宋" w:hint="eastAsia"/>
          <w:szCs w:val="28"/>
        </w:rPr>
        <w:t>。</w:t>
      </w:r>
    </w:p>
    <w:p w:rsidR="00F27DAF" w:rsidRPr="00F27DAF" w:rsidRDefault="00F27DAF" w:rsidP="00F27DAF">
      <w:pPr>
        <w:ind w:firstLine="560"/>
        <w:rPr>
          <w:rFonts w:ascii="仿宋" w:hAnsi="仿宋"/>
        </w:rPr>
      </w:pPr>
      <w:r w:rsidRPr="00F27DAF">
        <w:rPr>
          <w:rFonts w:ascii="仿宋" w:hAnsi="仿宋" w:hint="eastAsia"/>
        </w:rPr>
        <w:t>本基金管理人承诺以诚实信用、勤勉尽责的原则管理和运用基金资产，但不保证基金一定盈利，也不保证最低收益。投资有风险，敬请投资者认真阅读相关公告，了解本基金目前的风险收益特征变化和相关安排，并根据自身投资目的、投资期限、投资经验、资产状况谨慎作出投资决策。</w:t>
      </w:r>
    </w:p>
    <w:p w:rsidR="00F27DAF" w:rsidRPr="00F27DAF" w:rsidRDefault="00F27DAF" w:rsidP="00F27DAF">
      <w:pPr>
        <w:ind w:firstLine="560"/>
        <w:rPr>
          <w:rFonts w:ascii="仿宋" w:hAnsi="仿宋"/>
        </w:rPr>
      </w:pPr>
      <w:r w:rsidRPr="00F27DAF">
        <w:rPr>
          <w:rFonts w:ascii="仿宋" w:hAnsi="仿宋" w:hint="eastAsia"/>
        </w:rPr>
        <w:t>投资者可登陆基金管理人网站（www.fullgoal.com.cn）或拨打客服电话95105686，4008880688（免长途话费）咨询相关信息。</w:t>
      </w:r>
    </w:p>
    <w:p w:rsidR="00F27DAF" w:rsidRPr="00F27DAF" w:rsidRDefault="00F27DAF" w:rsidP="00F27DAF">
      <w:pPr>
        <w:ind w:firstLine="560"/>
        <w:rPr>
          <w:rFonts w:ascii="仿宋" w:hAnsi="仿宋"/>
        </w:rPr>
      </w:pPr>
    </w:p>
    <w:p w:rsidR="00F27DAF" w:rsidRPr="00F27DAF" w:rsidRDefault="00F27DAF" w:rsidP="00F27DAF">
      <w:pPr>
        <w:ind w:firstLine="560"/>
        <w:rPr>
          <w:rFonts w:ascii="仿宋" w:hAnsi="仿宋"/>
        </w:rPr>
      </w:pPr>
      <w:r w:rsidRPr="00F27DAF">
        <w:rPr>
          <w:rFonts w:ascii="仿宋" w:hAnsi="仿宋" w:hint="eastAsia"/>
        </w:rPr>
        <w:t>特此公告。</w:t>
      </w:r>
    </w:p>
    <w:p w:rsidR="00F27DAF" w:rsidRPr="00F27DAF" w:rsidRDefault="00F27DAF" w:rsidP="00F27DAF">
      <w:pPr>
        <w:ind w:firstLine="560"/>
        <w:rPr>
          <w:rFonts w:ascii="仿宋" w:hAnsi="仿宋"/>
        </w:rPr>
      </w:pPr>
    </w:p>
    <w:p w:rsidR="00F27DAF" w:rsidRPr="00F27DAF" w:rsidRDefault="00F27DAF" w:rsidP="00F27DAF">
      <w:pPr>
        <w:ind w:firstLine="560"/>
        <w:jc w:val="right"/>
        <w:rPr>
          <w:rFonts w:ascii="仿宋" w:hAnsi="仿宋"/>
        </w:rPr>
      </w:pPr>
      <w:r w:rsidRPr="00F27DAF">
        <w:rPr>
          <w:rFonts w:ascii="仿宋" w:hAnsi="仿宋" w:hint="eastAsia"/>
        </w:rPr>
        <w:t>富国基金管理有限公司</w:t>
      </w:r>
    </w:p>
    <w:p w:rsidR="00F27DAF" w:rsidRPr="00F27DAF" w:rsidRDefault="009B2AA4" w:rsidP="00F27DAF">
      <w:pPr>
        <w:ind w:firstLine="560"/>
        <w:jc w:val="right"/>
        <w:rPr>
          <w:rFonts w:ascii="仿宋" w:hAnsi="仿宋"/>
        </w:rPr>
      </w:pPr>
      <w:r w:rsidRPr="00F27DAF">
        <w:rPr>
          <w:rFonts w:ascii="仿宋" w:hAnsi="仿宋" w:hint="eastAsia"/>
        </w:rPr>
        <w:t>20</w:t>
      </w:r>
      <w:r>
        <w:rPr>
          <w:rFonts w:ascii="仿宋" w:hAnsi="仿宋"/>
        </w:rPr>
        <w:t>20</w:t>
      </w:r>
      <w:r w:rsidRPr="00F27DAF">
        <w:rPr>
          <w:rFonts w:ascii="仿宋" w:hAnsi="仿宋" w:hint="eastAsia"/>
        </w:rPr>
        <w:t>年</w:t>
      </w:r>
      <w:r>
        <w:rPr>
          <w:rFonts w:ascii="仿宋" w:hAnsi="仿宋"/>
        </w:rPr>
        <w:t>12</w:t>
      </w:r>
      <w:r w:rsidRPr="00F27DAF">
        <w:rPr>
          <w:rFonts w:ascii="仿宋" w:hAnsi="仿宋" w:hint="eastAsia"/>
        </w:rPr>
        <w:t>月</w:t>
      </w:r>
      <w:r w:rsidR="00C0254C">
        <w:rPr>
          <w:rFonts w:ascii="仿宋" w:hAnsi="仿宋" w:hint="eastAsia"/>
        </w:rPr>
        <w:t>30</w:t>
      </w:r>
      <w:bookmarkStart w:id="0" w:name="_GoBack"/>
      <w:bookmarkEnd w:id="0"/>
      <w:r w:rsidR="00F27DAF" w:rsidRPr="00F27DAF">
        <w:rPr>
          <w:rFonts w:ascii="仿宋" w:hAnsi="仿宋" w:hint="eastAsia"/>
        </w:rPr>
        <w:t>日</w:t>
      </w:r>
    </w:p>
    <w:sectPr w:rsidR="00F27DAF" w:rsidRPr="00F27DAF" w:rsidSect="003713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9A" w:rsidRDefault="00BC449A" w:rsidP="00F27DAF">
      <w:pPr>
        <w:ind w:firstLine="560"/>
      </w:pPr>
      <w:r>
        <w:separator/>
      </w:r>
    </w:p>
  </w:endnote>
  <w:endnote w:type="continuationSeparator" w:id="0">
    <w:p w:rsidR="00BC449A" w:rsidRDefault="00BC449A" w:rsidP="00F27DAF">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F1464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F1464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F1464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9A" w:rsidRDefault="00BC449A" w:rsidP="00F27DAF">
      <w:pPr>
        <w:ind w:firstLine="560"/>
      </w:pPr>
      <w:r>
        <w:separator/>
      </w:r>
    </w:p>
  </w:footnote>
  <w:footnote w:type="continuationSeparator" w:id="0">
    <w:p w:rsidR="00BC449A" w:rsidRDefault="00BC449A" w:rsidP="00F27DAF">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F1464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7F108C">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4C" w:rsidRDefault="00F1464C" w:rsidP="00F1464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F7D"/>
    <w:multiLevelType w:val="hybridMultilevel"/>
    <w:tmpl w:val="278C8DB0"/>
    <w:lvl w:ilvl="0" w:tplc="2192376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7A2E3F"/>
    <w:multiLevelType w:val="hybridMultilevel"/>
    <w:tmpl w:val="B718B7FA"/>
    <w:lvl w:ilvl="0" w:tplc="3D78789A">
      <w:start w:val="1"/>
      <w:numFmt w:val="decimal"/>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491F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61EB3F09"/>
    <w:multiLevelType w:val="hybridMultilevel"/>
    <w:tmpl w:val="85A0D2BC"/>
    <w:lvl w:ilvl="0" w:tplc="6E1475D2">
      <w:start w:val="1"/>
      <w:numFmt w:val="decimal"/>
      <w:lvlText w:val="%1、"/>
      <w:lvlJc w:val="left"/>
      <w:pPr>
        <w:ind w:left="360" w:hanging="360"/>
      </w:pPr>
      <w:rPr>
        <w:rFonts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FC4C13"/>
    <w:multiLevelType w:val="multilevel"/>
    <w:tmpl w:val="A54E4B26"/>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effect w:val="none"/>
      </w:rPr>
    </w:lvl>
    <w:lvl w:ilvl="2">
      <w:start w:val="1"/>
      <w:numFmt w:val="decimal"/>
      <w:isLgl/>
      <w:lvlText w:val="%2.%3"/>
      <w:lvlJc w:val="left"/>
      <w:pPr>
        <w:tabs>
          <w:tab w:val="num" w:pos="1146"/>
        </w:tabs>
        <w:ind w:left="1146" w:hanging="720"/>
      </w:pPr>
      <w:rPr>
        <w:rFonts w:hint="eastAsia"/>
      </w:rPr>
    </w:lvl>
    <w:lvl w:ilvl="3">
      <w:start w:val="1"/>
      <w:numFmt w:val="decimal"/>
      <w:lvlRestart w:val="2"/>
      <w:pStyle w:val="4"/>
      <w:isLgl/>
      <w:lvlText w:val="%2.%3.%4"/>
      <w:lvlJc w:val="left"/>
      <w:pPr>
        <w:tabs>
          <w:tab w:val="num" w:pos="1080"/>
        </w:tabs>
        <w:ind w:left="864" w:hanging="864"/>
      </w:pPr>
      <w:rPr>
        <w:rFonts w:hint="eastAsia"/>
      </w:rPr>
    </w:lvl>
    <w:lvl w:ilvl="4">
      <w:start w:val="1"/>
      <w:numFmt w:val="decimal"/>
      <w:pStyle w:val="5"/>
      <w:lvlText w:val="%2.%3.%4.%5"/>
      <w:lvlJc w:val="left"/>
      <w:pPr>
        <w:tabs>
          <w:tab w:val="num" w:pos="1440"/>
        </w:tabs>
        <w:ind w:left="1008" w:hanging="1008"/>
      </w:pPr>
      <w:rPr>
        <w:rFonts w:hint="eastAsia"/>
      </w:rPr>
    </w:lvl>
    <w:lvl w:ilvl="5">
      <w:start w:val="1"/>
      <w:numFmt w:val="decimal"/>
      <w:pStyle w:val="6"/>
      <w:lvlText w:val="%2.%3.%4.%5.%6"/>
      <w:lvlJc w:val="left"/>
      <w:pPr>
        <w:tabs>
          <w:tab w:val="num" w:pos="1800"/>
        </w:tabs>
        <w:ind w:left="567" w:hanging="567"/>
      </w:pPr>
      <w:rPr>
        <w:rFonts w:hint="eastAsia"/>
      </w:rPr>
    </w:lvl>
    <w:lvl w:ilvl="6">
      <w:start w:val="1"/>
      <w:numFmt w:val="decimal"/>
      <w:pStyle w:val="7"/>
      <w:lvlText w:val="%2.%3.%4.%5.%6.%7"/>
      <w:lvlJc w:val="left"/>
      <w:pPr>
        <w:tabs>
          <w:tab w:val="num" w:pos="2160"/>
        </w:tabs>
        <w:ind w:left="1296" w:hanging="1296"/>
      </w:pPr>
      <w:rPr>
        <w:rFonts w:hint="eastAsia"/>
      </w:rPr>
    </w:lvl>
    <w:lvl w:ilvl="7">
      <w:start w:val="1"/>
      <w:numFmt w:val="decimal"/>
      <w:pStyle w:val="8"/>
      <w:lvlText w:val="%2.%3.%4.%5.%6.%7.%8"/>
      <w:lvlJc w:val="left"/>
      <w:pPr>
        <w:tabs>
          <w:tab w:val="num" w:pos="2520"/>
        </w:tabs>
        <w:ind w:left="1440" w:hanging="1440"/>
      </w:pPr>
      <w:rPr>
        <w:rFonts w:hint="eastAsia"/>
      </w:rPr>
    </w:lvl>
    <w:lvl w:ilvl="8">
      <w:start w:val="1"/>
      <w:numFmt w:val="decimal"/>
      <w:pStyle w:val="9"/>
      <w:lvlText w:val="%2.%3.%4.%5.%6.%7.%8.%9"/>
      <w:lvlJc w:val="left"/>
      <w:pPr>
        <w:tabs>
          <w:tab w:val="num" w:pos="2880"/>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雷致雨">
    <w15:presenceInfo w15:providerId="AD" w15:userId="S-1-5-21-985695206-2830310268-3114759774-186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7DAF"/>
    <w:rsid w:val="00001205"/>
    <w:rsid w:val="00017F48"/>
    <w:rsid w:val="00023FD3"/>
    <w:rsid w:val="00050A2E"/>
    <w:rsid w:val="000749FF"/>
    <w:rsid w:val="000A50E0"/>
    <w:rsid w:val="000B206D"/>
    <w:rsid w:val="000C2F30"/>
    <w:rsid w:val="000D1CD1"/>
    <w:rsid w:val="000D5C92"/>
    <w:rsid w:val="001122B5"/>
    <w:rsid w:val="00124360"/>
    <w:rsid w:val="001265C8"/>
    <w:rsid w:val="00133898"/>
    <w:rsid w:val="00165C1B"/>
    <w:rsid w:val="00175315"/>
    <w:rsid w:val="001963C0"/>
    <w:rsid w:val="001B55EF"/>
    <w:rsid w:val="001D7199"/>
    <w:rsid w:val="001F237C"/>
    <w:rsid w:val="0020437D"/>
    <w:rsid w:val="00204737"/>
    <w:rsid w:val="00206990"/>
    <w:rsid w:val="00211108"/>
    <w:rsid w:val="00235657"/>
    <w:rsid w:val="00241D7A"/>
    <w:rsid w:val="002436D0"/>
    <w:rsid w:val="00243C6E"/>
    <w:rsid w:val="00251E05"/>
    <w:rsid w:val="00251F27"/>
    <w:rsid w:val="00273C3B"/>
    <w:rsid w:val="00282768"/>
    <w:rsid w:val="002901CF"/>
    <w:rsid w:val="002A4D35"/>
    <w:rsid w:val="002C0264"/>
    <w:rsid w:val="002D7B04"/>
    <w:rsid w:val="002F6550"/>
    <w:rsid w:val="003218CD"/>
    <w:rsid w:val="00353506"/>
    <w:rsid w:val="003609DC"/>
    <w:rsid w:val="00371369"/>
    <w:rsid w:val="00374909"/>
    <w:rsid w:val="003A2FBA"/>
    <w:rsid w:val="003B4A1D"/>
    <w:rsid w:val="003B5F9A"/>
    <w:rsid w:val="003D1C52"/>
    <w:rsid w:val="003F4EC3"/>
    <w:rsid w:val="003F5711"/>
    <w:rsid w:val="00403E2E"/>
    <w:rsid w:val="00411055"/>
    <w:rsid w:val="0041124E"/>
    <w:rsid w:val="00412A73"/>
    <w:rsid w:val="0042377A"/>
    <w:rsid w:val="004311C4"/>
    <w:rsid w:val="00437082"/>
    <w:rsid w:val="00453CFC"/>
    <w:rsid w:val="00467B6F"/>
    <w:rsid w:val="0048426C"/>
    <w:rsid w:val="00495B80"/>
    <w:rsid w:val="004B2EBE"/>
    <w:rsid w:val="004D3947"/>
    <w:rsid w:val="004F28A0"/>
    <w:rsid w:val="00517606"/>
    <w:rsid w:val="00524CE3"/>
    <w:rsid w:val="00536CBE"/>
    <w:rsid w:val="00541D49"/>
    <w:rsid w:val="005448DC"/>
    <w:rsid w:val="00561C61"/>
    <w:rsid w:val="00567204"/>
    <w:rsid w:val="005810D5"/>
    <w:rsid w:val="00582D5B"/>
    <w:rsid w:val="00586312"/>
    <w:rsid w:val="0059589E"/>
    <w:rsid w:val="005A1711"/>
    <w:rsid w:val="005A5019"/>
    <w:rsid w:val="005B6D60"/>
    <w:rsid w:val="005C65ED"/>
    <w:rsid w:val="005E116A"/>
    <w:rsid w:val="00601787"/>
    <w:rsid w:val="00605EB6"/>
    <w:rsid w:val="00612ADB"/>
    <w:rsid w:val="00615182"/>
    <w:rsid w:val="00631540"/>
    <w:rsid w:val="00637D9F"/>
    <w:rsid w:val="00654524"/>
    <w:rsid w:val="006600C5"/>
    <w:rsid w:val="006E0467"/>
    <w:rsid w:val="006E4296"/>
    <w:rsid w:val="0070113F"/>
    <w:rsid w:val="00705894"/>
    <w:rsid w:val="00750553"/>
    <w:rsid w:val="007619EA"/>
    <w:rsid w:val="007713E1"/>
    <w:rsid w:val="00774B60"/>
    <w:rsid w:val="007B77A5"/>
    <w:rsid w:val="007F108C"/>
    <w:rsid w:val="007F33FB"/>
    <w:rsid w:val="0080584C"/>
    <w:rsid w:val="00805DCF"/>
    <w:rsid w:val="00824752"/>
    <w:rsid w:val="00835992"/>
    <w:rsid w:val="00843EB4"/>
    <w:rsid w:val="00852A7A"/>
    <w:rsid w:val="00865DF5"/>
    <w:rsid w:val="00867417"/>
    <w:rsid w:val="00875088"/>
    <w:rsid w:val="00885341"/>
    <w:rsid w:val="008F0D35"/>
    <w:rsid w:val="008F5E60"/>
    <w:rsid w:val="00910571"/>
    <w:rsid w:val="00927C39"/>
    <w:rsid w:val="009352A8"/>
    <w:rsid w:val="00942E52"/>
    <w:rsid w:val="009B2AA4"/>
    <w:rsid w:val="009B30D5"/>
    <w:rsid w:val="009D2DAB"/>
    <w:rsid w:val="009D51DE"/>
    <w:rsid w:val="009F7472"/>
    <w:rsid w:val="00A06843"/>
    <w:rsid w:val="00A11426"/>
    <w:rsid w:val="00A17BBC"/>
    <w:rsid w:val="00A21FB4"/>
    <w:rsid w:val="00A265EC"/>
    <w:rsid w:val="00A54874"/>
    <w:rsid w:val="00A65266"/>
    <w:rsid w:val="00A74E99"/>
    <w:rsid w:val="00A8319D"/>
    <w:rsid w:val="00A94999"/>
    <w:rsid w:val="00A97618"/>
    <w:rsid w:val="00AA0C3D"/>
    <w:rsid w:val="00AB5F3B"/>
    <w:rsid w:val="00AC0CCA"/>
    <w:rsid w:val="00AD645F"/>
    <w:rsid w:val="00AE0ED6"/>
    <w:rsid w:val="00AF5AAC"/>
    <w:rsid w:val="00B20BBE"/>
    <w:rsid w:val="00B33BEA"/>
    <w:rsid w:val="00B362E2"/>
    <w:rsid w:val="00B56D89"/>
    <w:rsid w:val="00B62763"/>
    <w:rsid w:val="00B63011"/>
    <w:rsid w:val="00B8357E"/>
    <w:rsid w:val="00B8364C"/>
    <w:rsid w:val="00B8782B"/>
    <w:rsid w:val="00B87CE3"/>
    <w:rsid w:val="00B925EA"/>
    <w:rsid w:val="00BA7785"/>
    <w:rsid w:val="00BB6C35"/>
    <w:rsid w:val="00BC17A5"/>
    <w:rsid w:val="00BC449A"/>
    <w:rsid w:val="00BC68ED"/>
    <w:rsid w:val="00BD1272"/>
    <w:rsid w:val="00BF147D"/>
    <w:rsid w:val="00BF4A05"/>
    <w:rsid w:val="00C0254C"/>
    <w:rsid w:val="00C059D7"/>
    <w:rsid w:val="00C1111A"/>
    <w:rsid w:val="00C201BE"/>
    <w:rsid w:val="00C21379"/>
    <w:rsid w:val="00C23E9D"/>
    <w:rsid w:val="00C26693"/>
    <w:rsid w:val="00C2730B"/>
    <w:rsid w:val="00C44D5E"/>
    <w:rsid w:val="00C54B7D"/>
    <w:rsid w:val="00C615DF"/>
    <w:rsid w:val="00C66E11"/>
    <w:rsid w:val="00C859D4"/>
    <w:rsid w:val="00C8654B"/>
    <w:rsid w:val="00C94423"/>
    <w:rsid w:val="00C97A13"/>
    <w:rsid w:val="00CB3939"/>
    <w:rsid w:val="00CB482F"/>
    <w:rsid w:val="00CC2797"/>
    <w:rsid w:val="00CC4C8C"/>
    <w:rsid w:val="00CE154C"/>
    <w:rsid w:val="00CE6BB0"/>
    <w:rsid w:val="00D01AD0"/>
    <w:rsid w:val="00D0475F"/>
    <w:rsid w:val="00D15CD7"/>
    <w:rsid w:val="00D603D2"/>
    <w:rsid w:val="00D7221B"/>
    <w:rsid w:val="00DA25C1"/>
    <w:rsid w:val="00DA4F3A"/>
    <w:rsid w:val="00DB3696"/>
    <w:rsid w:val="00DB38CF"/>
    <w:rsid w:val="00DC4E58"/>
    <w:rsid w:val="00DC51CC"/>
    <w:rsid w:val="00DD26E0"/>
    <w:rsid w:val="00DD4167"/>
    <w:rsid w:val="00DD498E"/>
    <w:rsid w:val="00E12599"/>
    <w:rsid w:val="00E2767F"/>
    <w:rsid w:val="00E30242"/>
    <w:rsid w:val="00E46CDB"/>
    <w:rsid w:val="00E512BA"/>
    <w:rsid w:val="00E869AF"/>
    <w:rsid w:val="00E9562C"/>
    <w:rsid w:val="00EB1C47"/>
    <w:rsid w:val="00ED2ADD"/>
    <w:rsid w:val="00EE0FFE"/>
    <w:rsid w:val="00EF0BCD"/>
    <w:rsid w:val="00F01042"/>
    <w:rsid w:val="00F04957"/>
    <w:rsid w:val="00F13B21"/>
    <w:rsid w:val="00F1464C"/>
    <w:rsid w:val="00F14849"/>
    <w:rsid w:val="00F27DAF"/>
    <w:rsid w:val="00F406FD"/>
    <w:rsid w:val="00F41CB5"/>
    <w:rsid w:val="00F44D2E"/>
    <w:rsid w:val="00F47391"/>
    <w:rsid w:val="00F52B16"/>
    <w:rsid w:val="00F54386"/>
    <w:rsid w:val="00F57E84"/>
    <w:rsid w:val="00F66F8E"/>
    <w:rsid w:val="00F77E7B"/>
    <w:rsid w:val="00F83E82"/>
    <w:rsid w:val="00F868BE"/>
    <w:rsid w:val="00FB4B9D"/>
    <w:rsid w:val="00FC6F0E"/>
    <w:rsid w:val="00FF0A47"/>
    <w:rsid w:val="00FF2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AF"/>
    <w:pPr>
      <w:widowControl w:val="0"/>
      <w:spacing w:line="360" w:lineRule="auto"/>
      <w:ind w:firstLineChars="200" w:firstLine="200"/>
      <w:jc w:val="both"/>
    </w:pPr>
    <w:rPr>
      <w:rFonts w:ascii="Times New Roman" w:eastAsia="仿宋" w:hAnsi="Times New Roman"/>
      <w:kern w:val="2"/>
      <w:sz w:val="28"/>
      <w:szCs w:val="24"/>
    </w:rPr>
  </w:style>
  <w:style w:type="paragraph" w:styleId="1">
    <w:name w:val="heading 1"/>
    <w:aliases w:val="公告标题"/>
    <w:basedOn w:val="a"/>
    <w:next w:val="a"/>
    <w:link w:val="1Char"/>
    <w:qFormat/>
    <w:rsid w:val="006600C5"/>
    <w:pPr>
      <w:keepNext/>
      <w:keepLines/>
      <w:ind w:firstLineChars="0" w:firstLine="0"/>
      <w:jc w:val="center"/>
      <w:outlineLvl w:val="0"/>
    </w:pPr>
    <w:rPr>
      <w:rFonts w:eastAsia="宋体"/>
      <w:b/>
      <w:bCs/>
      <w:color w:val="000000"/>
      <w:kern w:val="44"/>
      <w:sz w:val="32"/>
      <w:szCs w:val="44"/>
    </w:rPr>
  </w:style>
  <w:style w:type="paragraph" w:styleId="2">
    <w:name w:val="heading 2"/>
    <w:aliases w:val="公告1级"/>
    <w:basedOn w:val="a"/>
    <w:next w:val="a"/>
    <w:link w:val="2Char"/>
    <w:qFormat/>
    <w:rsid w:val="00D15CD7"/>
    <w:pPr>
      <w:keepNext/>
      <w:keepLines/>
      <w:numPr>
        <w:numId w:val="3"/>
      </w:numPr>
      <w:ind w:left="0" w:firstLineChars="0" w:firstLine="0"/>
      <w:outlineLvl w:val="1"/>
    </w:pPr>
    <w:rPr>
      <w:rFonts w:eastAsia="宋体"/>
      <w:b/>
      <w:sz w:val="24"/>
      <w:szCs w:val="20"/>
    </w:rPr>
  </w:style>
  <w:style w:type="paragraph" w:styleId="3">
    <w:name w:val="heading 3"/>
    <w:aliases w:val="公告2级"/>
    <w:basedOn w:val="a"/>
    <w:next w:val="a"/>
    <w:link w:val="3Char"/>
    <w:qFormat/>
    <w:rsid w:val="00A8319D"/>
    <w:pPr>
      <w:keepNext/>
      <w:keepLines/>
      <w:ind w:firstLineChars="0" w:firstLine="0"/>
      <w:outlineLvl w:val="2"/>
    </w:pPr>
    <w:rPr>
      <w:rFonts w:eastAsia="宋体"/>
      <w:b/>
      <w:bCs/>
      <w:sz w:val="24"/>
      <w:szCs w:val="32"/>
    </w:rPr>
  </w:style>
  <w:style w:type="paragraph" w:styleId="4">
    <w:name w:val="heading 4"/>
    <w:basedOn w:val="a"/>
    <w:next w:val="a"/>
    <w:link w:val="4Char"/>
    <w:qFormat/>
    <w:rsid w:val="00206990"/>
    <w:pPr>
      <w:keepNext/>
      <w:keepLines/>
      <w:numPr>
        <w:ilvl w:val="3"/>
        <w:numId w:val="1"/>
      </w:numPr>
      <w:spacing w:before="280" w:after="290" w:line="376" w:lineRule="auto"/>
      <w:outlineLvl w:val="3"/>
    </w:pPr>
    <w:rPr>
      <w:rFonts w:ascii="Arial" w:eastAsia="黑体" w:hAnsi="Arial"/>
      <w:b/>
      <w:bCs/>
      <w:szCs w:val="28"/>
    </w:rPr>
  </w:style>
  <w:style w:type="paragraph" w:styleId="5">
    <w:name w:val="heading 5"/>
    <w:basedOn w:val="a"/>
    <w:next w:val="a"/>
    <w:link w:val="5Char"/>
    <w:qFormat/>
    <w:rsid w:val="00206990"/>
    <w:pPr>
      <w:keepNext/>
      <w:keepLines/>
      <w:numPr>
        <w:ilvl w:val="4"/>
        <w:numId w:val="1"/>
      </w:numPr>
      <w:spacing w:before="280" w:after="290" w:line="376" w:lineRule="auto"/>
      <w:outlineLvl w:val="4"/>
    </w:pPr>
    <w:rPr>
      <w:rFonts w:eastAsia="宋体"/>
      <w:b/>
      <w:bCs/>
      <w:szCs w:val="28"/>
    </w:rPr>
  </w:style>
  <w:style w:type="paragraph" w:styleId="6">
    <w:name w:val="heading 6"/>
    <w:basedOn w:val="a"/>
    <w:next w:val="a"/>
    <w:link w:val="6Char"/>
    <w:qFormat/>
    <w:rsid w:val="00206990"/>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rsid w:val="00206990"/>
    <w:pPr>
      <w:keepNext/>
      <w:keepLines/>
      <w:numPr>
        <w:ilvl w:val="6"/>
        <w:numId w:val="1"/>
      </w:numPr>
      <w:spacing w:before="240" w:after="64" w:line="320" w:lineRule="auto"/>
      <w:outlineLvl w:val="6"/>
    </w:pPr>
    <w:rPr>
      <w:rFonts w:eastAsia="宋体"/>
      <w:b/>
      <w:bCs/>
      <w:sz w:val="24"/>
    </w:rPr>
  </w:style>
  <w:style w:type="paragraph" w:styleId="8">
    <w:name w:val="heading 8"/>
    <w:basedOn w:val="a"/>
    <w:next w:val="a"/>
    <w:link w:val="8Char"/>
    <w:rsid w:val="0020699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rsid w:val="00206990"/>
    <w:pPr>
      <w:keepNext/>
      <w:keepLines/>
      <w:numPr>
        <w:ilvl w:val="8"/>
        <w:numId w:val="1"/>
      </w:numPr>
      <w:spacing w:before="240" w:after="64" w:line="320" w:lineRule="auto"/>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公告标题 Char"/>
    <w:basedOn w:val="a0"/>
    <w:link w:val="1"/>
    <w:qFormat/>
    <w:rsid w:val="006600C5"/>
    <w:rPr>
      <w:rFonts w:ascii="Times New Roman" w:hAnsi="Times New Roman"/>
      <w:b/>
      <w:bCs/>
      <w:color w:val="000000"/>
      <w:kern w:val="44"/>
      <w:sz w:val="32"/>
      <w:szCs w:val="44"/>
    </w:rPr>
  </w:style>
  <w:style w:type="character" w:customStyle="1" w:styleId="2Char">
    <w:name w:val="标题 2 Char"/>
    <w:aliases w:val="公告1级 Char"/>
    <w:basedOn w:val="a0"/>
    <w:link w:val="2"/>
    <w:rsid w:val="00D15CD7"/>
    <w:rPr>
      <w:rFonts w:ascii="Times New Roman" w:hAnsi="Times New Roman"/>
      <w:b/>
      <w:kern w:val="2"/>
      <w:sz w:val="24"/>
    </w:rPr>
  </w:style>
  <w:style w:type="character" w:customStyle="1" w:styleId="3Char">
    <w:name w:val="标题 3 Char"/>
    <w:aliases w:val="公告2级 Char"/>
    <w:basedOn w:val="a0"/>
    <w:link w:val="3"/>
    <w:rsid w:val="00A8319D"/>
    <w:rPr>
      <w:rFonts w:ascii="Times New Roman" w:hAnsi="Times New Roman"/>
      <w:b/>
      <w:bCs/>
      <w:kern w:val="2"/>
      <w:sz w:val="24"/>
      <w:szCs w:val="32"/>
    </w:rPr>
  </w:style>
  <w:style w:type="character" w:customStyle="1" w:styleId="4Char">
    <w:name w:val="标题 4 Char"/>
    <w:basedOn w:val="a0"/>
    <w:link w:val="4"/>
    <w:rsid w:val="00206990"/>
    <w:rPr>
      <w:rFonts w:ascii="Arial" w:eastAsia="黑体" w:hAnsi="Arial" w:cs="Times New Roman"/>
      <w:b/>
      <w:bCs/>
      <w:sz w:val="28"/>
      <w:szCs w:val="28"/>
    </w:rPr>
  </w:style>
  <w:style w:type="character" w:customStyle="1" w:styleId="5Char">
    <w:name w:val="标题 5 Char"/>
    <w:basedOn w:val="a0"/>
    <w:link w:val="5"/>
    <w:rsid w:val="00206990"/>
    <w:rPr>
      <w:rFonts w:ascii="Times New Roman" w:eastAsia="宋体" w:hAnsi="Times New Roman" w:cs="Times New Roman"/>
      <w:b/>
      <w:bCs/>
      <w:sz w:val="28"/>
      <w:szCs w:val="28"/>
    </w:rPr>
  </w:style>
  <w:style w:type="character" w:customStyle="1" w:styleId="6Char">
    <w:name w:val="标题 6 Char"/>
    <w:basedOn w:val="a0"/>
    <w:link w:val="6"/>
    <w:rsid w:val="00206990"/>
    <w:rPr>
      <w:rFonts w:ascii="Arial" w:eastAsia="黑体" w:hAnsi="Arial" w:cs="Times New Roman"/>
      <w:b/>
      <w:bCs/>
      <w:sz w:val="24"/>
      <w:szCs w:val="24"/>
    </w:rPr>
  </w:style>
  <w:style w:type="character" w:customStyle="1" w:styleId="7Char">
    <w:name w:val="标题 7 Char"/>
    <w:basedOn w:val="a0"/>
    <w:link w:val="7"/>
    <w:rsid w:val="00206990"/>
    <w:rPr>
      <w:rFonts w:ascii="Times New Roman" w:eastAsia="宋体" w:hAnsi="Times New Roman" w:cs="Times New Roman"/>
      <w:b/>
      <w:bCs/>
      <w:sz w:val="24"/>
      <w:szCs w:val="24"/>
    </w:rPr>
  </w:style>
  <w:style w:type="character" w:customStyle="1" w:styleId="8Char">
    <w:name w:val="标题 8 Char"/>
    <w:basedOn w:val="a0"/>
    <w:link w:val="8"/>
    <w:rsid w:val="00206990"/>
    <w:rPr>
      <w:rFonts w:ascii="Arial" w:eastAsia="黑体" w:hAnsi="Arial" w:cs="Times New Roman"/>
      <w:sz w:val="24"/>
      <w:szCs w:val="24"/>
    </w:rPr>
  </w:style>
  <w:style w:type="character" w:customStyle="1" w:styleId="9Char">
    <w:name w:val="标题 9 Char"/>
    <w:basedOn w:val="a0"/>
    <w:link w:val="9"/>
    <w:rsid w:val="00206990"/>
    <w:rPr>
      <w:rFonts w:ascii="Arial" w:eastAsia="黑体" w:hAnsi="Arial" w:cs="Times New Roman"/>
      <w:szCs w:val="21"/>
    </w:rPr>
  </w:style>
  <w:style w:type="paragraph" w:styleId="a3">
    <w:name w:val="Body Text Indent"/>
    <w:basedOn w:val="a"/>
    <w:link w:val="Char"/>
    <w:rsid w:val="00206990"/>
    <w:pPr>
      <w:autoSpaceDE w:val="0"/>
      <w:autoSpaceDN w:val="0"/>
      <w:adjustRightInd w:val="0"/>
      <w:spacing w:after="120" w:line="440" w:lineRule="atLeast"/>
      <w:ind w:firstLine="539"/>
    </w:pPr>
    <w:rPr>
      <w:rFonts w:ascii="宋体" w:eastAsia="宋体" w:hint="eastAsia"/>
      <w:kern w:val="0"/>
      <w:sz w:val="24"/>
      <w:szCs w:val="20"/>
    </w:rPr>
  </w:style>
  <w:style w:type="character" w:customStyle="1" w:styleId="Char">
    <w:name w:val="正文文本缩进 Char"/>
    <w:basedOn w:val="a0"/>
    <w:link w:val="a3"/>
    <w:rsid w:val="00206990"/>
    <w:rPr>
      <w:rFonts w:ascii="宋体" w:eastAsia="宋体" w:hAnsi="Times New Roman" w:cs="Times New Roman"/>
      <w:kern w:val="0"/>
      <w:sz w:val="24"/>
      <w:szCs w:val="20"/>
    </w:rPr>
  </w:style>
  <w:style w:type="character" w:styleId="a4">
    <w:name w:val="Hyperlink"/>
    <w:basedOn w:val="a0"/>
    <w:rsid w:val="00206990"/>
    <w:rPr>
      <w:color w:val="0000FF"/>
      <w:u w:val="single"/>
    </w:rPr>
  </w:style>
  <w:style w:type="paragraph" w:styleId="a5">
    <w:name w:val="header"/>
    <w:basedOn w:val="a"/>
    <w:link w:val="Char0"/>
    <w:uiPriority w:val="99"/>
    <w:semiHidden/>
    <w:unhideWhenUsed/>
    <w:rsid w:val="00CE6BB0"/>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5"/>
    <w:uiPriority w:val="99"/>
    <w:semiHidden/>
    <w:rsid w:val="00CE6BB0"/>
    <w:rPr>
      <w:rFonts w:ascii="Times New Roman" w:eastAsia="宋体" w:hAnsi="Times New Roman" w:cs="Times New Roman"/>
      <w:sz w:val="18"/>
      <w:szCs w:val="18"/>
    </w:rPr>
  </w:style>
  <w:style w:type="paragraph" w:styleId="a6">
    <w:name w:val="footer"/>
    <w:basedOn w:val="a"/>
    <w:link w:val="Char1"/>
    <w:uiPriority w:val="99"/>
    <w:semiHidden/>
    <w:unhideWhenUsed/>
    <w:rsid w:val="00CE6BB0"/>
    <w:pPr>
      <w:tabs>
        <w:tab w:val="center" w:pos="4153"/>
        <w:tab w:val="right" w:pos="8306"/>
      </w:tabs>
      <w:snapToGrid w:val="0"/>
      <w:jc w:val="left"/>
    </w:pPr>
    <w:rPr>
      <w:rFonts w:eastAsia="宋体"/>
      <w:sz w:val="18"/>
      <w:szCs w:val="18"/>
    </w:rPr>
  </w:style>
  <w:style w:type="character" w:customStyle="1" w:styleId="Char1">
    <w:name w:val="页脚 Char"/>
    <w:basedOn w:val="a0"/>
    <w:link w:val="a6"/>
    <w:uiPriority w:val="99"/>
    <w:semiHidden/>
    <w:rsid w:val="00CE6BB0"/>
    <w:rPr>
      <w:rFonts w:ascii="Times New Roman" w:eastAsia="宋体" w:hAnsi="Times New Roman" w:cs="Times New Roman"/>
      <w:sz w:val="18"/>
      <w:szCs w:val="18"/>
    </w:rPr>
  </w:style>
  <w:style w:type="paragraph" w:customStyle="1" w:styleId="Default">
    <w:name w:val="Default"/>
    <w:rsid w:val="00453CFC"/>
    <w:pPr>
      <w:widowControl w:val="0"/>
      <w:autoSpaceDE w:val="0"/>
      <w:autoSpaceDN w:val="0"/>
      <w:adjustRightInd w:val="0"/>
    </w:pPr>
    <w:rPr>
      <w:rFonts w:ascii="宋体" w:hAnsi="Times New Roman" w:cs="宋体"/>
      <w:color w:val="000000"/>
      <w:sz w:val="24"/>
      <w:szCs w:val="24"/>
    </w:rPr>
  </w:style>
  <w:style w:type="paragraph" w:customStyle="1" w:styleId="a7">
    <w:name w:val="合同正文"/>
    <w:basedOn w:val="a"/>
    <w:link w:val="Char2"/>
    <w:qFormat/>
    <w:rsid w:val="00F27DAF"/>
    <w:rPr>
      <w:rFonts w:eastAsia="宋体"/>
      <w:bCs/>
      <w:sz w:val="24"/>
      <w:szCs w:val="20"/>
    </w:rPr>
  </w:style>
  <w:style w:type="character" w:customStyle="1" w:styleId="Char2">
    <w:name w:val="合同正文 Char"/>
    <w:link w:val="a7"/>
    <w:qFormat/>
    <w:rsid w:val="00F27DAF"/>
    <w:rPr>
      <w:rFonts w:ascii="Times New Roman" w:hAnsi="Times New Roman"/>
      <w:bCs/>
      <w:kern w:val="2"/>
      <w:sz w:val="24"/>
    </w:rPr>
  </w:style>
  <w:style w:type="character" w:styleId="a8">
    <w:name w:val="annotation reference"/>
    <w:basedOn w:val="a0"/>
    <w:uiPriority w:val="99"/>
    <w:semiHidden/>
    <w:unhideWhenUsed/>
    <w:rsid w:val="00C23E9D"/>
    <w:rPr>
      <w:sz w:val="21"/>
      <w:szCs w:val="21"/>
    </w:rPr>
  </w:style>
  <w:style w:type="paragraph" w:styleId="a9">
    <w:name w:val="annotation text"/>
    <w:basedOn w:val="a"/>
    <w:link w:val="Char3"/>
    <w:uiPriority w:val="99"/>
    <w:semiHidden/>
    <w:unhideWhenUsed/>
    <w:rsid w:val="00C23E9D"/>
    <w:pPr>
      <w:jc w:val="left"/>
    </w:pPr>
  </w:style>
  <w:style w:type="character" w:customStyle="1" w:styleId="Char3">
    <w:name w:val="批注文字 Char"/>
    <w:basedOn w:val="a0"/>
    <w:link w:val="a9"/>
    <w:uiPriority w:val="99"/>
    <w:semiHidden/>
    <w:rsid w:val="00C23E9D"/>
    <w:rPr>
      <w:rFonts w:ascii="Times New Roman" w:eastAsia="仿宋" w:hAnsi="Times New Roman"/>
      <w:kern w:val="2"/>
      <w:sz w:val="28"/>
      <w:szCs w:val="24"/>
    </w:rPr>
  </w:style>
  <w:style w:type="paragraph" w:styleId="aa">
    <w:name w:val="annotation subject"/>
    <w:basedOn w:val="a9"/>
    <w:next w:val="a9"/>
    <w:link w:val="Char4"/>
    <w:uiPriority w:val="99"/>
    <w:semiHidden/>
    <w:unhideWhenUsed/>
    <w:rsid w:val="00C23E9D"/>
    <w:rPr>
      <w:b/>
      <w:bCs/>
    </w:rPr>
  </w:style>
  <w:style w:type="character" w:customStyle="1" w:styleId="Char4">
    <w:name w:val="批注主题 Char"/>
    <w:basedOn w:val="Char3"/>
    <w:link w:val="aa"/>
    <w:uiPriority w:val="99"/>
    <w:semiHidden/>
    <w:rsid w:val="00C23E9D"/>
    <w:rPr>
      <w:rFonts w:ascii="Times New Roman" w:eastAsia="仿宋" w:hAnsi="Times New Roman"/>
      <w:b/>
      <w:bCs/>
      <w:kern w:val="2"/>
      <w:sz w:val="28"/>
      <w:szCs w:val="24"/>
    </w:rPr>
  </w:style>
  <w:style w:type="paragraph" w:styleId="ab">
    <w:name w:val="Balloon Text"/>
    <w:basedOn w:val="a"/>
    <w:link w:val="Char5"/>
    <w:uiPriority w:val="99"/>
    <w:semiHidden/>
    <w:unhideWhenUsed/>
    <w:rsid w:val="00C23E9D"/>
    <w:pPr>
      <w:spacing w:line="240" w:lineRule="auto"/>
    </w:pPr>
    <w:rPr>
      <w:sz w:val="18"/>
      <w:szCs w:val="18"/>
    </w:rPr>
  </w:style>
  <w:style w:type="character" w:customStyle="1" w:styleId="Char5">
    <w:name w:val="批注框文本 Char"/>
    <w:basedOn w:val="a0"/>
    <w:link w:val="ab"/>
    <w:uiPriority w:val="99"/>
    <w:semiHidden/>
    <w:rsid w:val="00C23E9D"/>
    <w:rPr>
      <w:rFonts w:ascii="Times New Roman" w:eastAsia="仿宋" w:hAnsi="Times New Roman"/>
      <w:kern w:val="2"/>
      <w:sz w:val="18"/>
      <w:szCs w:val="18"/>
    </w:rPr>
  </w:style>
  <w:style w:type="paragraph" w:styleId="ac">
    <w:name w:val="Revision"/>
    <w:hidden/>
    <w:uiPriority w:val="99"/>
    <w:semiHidden/>
    <w:rsid w:val="00B63011"/>
    <w:rPr>
      <w:rFonts w:ascii="Times New Roman" w:eastAsia="仿宋"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AF"/>
    <w:pPr>
      <w:widowControl w:val="0"/>
      <w:spacing w:line="360" w:lineRule="auto"/>
      <w:ind w:firstLineChars="200" w:firstLine="200"/>
      <w:jc w:val="both"/>
    </w:pPr>
    <w:rPr>
      <w:rFonts w:ascii="Times New Roman" w:eastAsia="仿宋" w:hAnsi="Times New Roman"/>
      <w:kern w:val="2"/>
      <w:sz w:val="28"/>
      <w:szCs w:val="24"/>
    </w:rPr>
  </w:style>
  <w:style w:type="paragraph" w:styleId="1">
    <w:name w:val="heading 1"/>
    <w:aliases w:val="公告标题"/>
    <w:basedOn w:val="a"/>
    <w:next w:val="a"/>
    <w:link w:val="1Char"/>
    <w:qFormat/>
    <w:rsid w:val="006600C5"/>
    <w:pPr>
      <w:keepNext/>
      <w:keepLines/>
      <w:ind w:firstLineChars="0" w:firstLine="0"/>
      <w:jc w:val="center"/>
      <w:outlineLvl w:val="0"/>
    </w:pPr>
    <w:rPr>
      <w:rFonts w:eastAsia="宋体"/>
      <w:b/>
      <w:bCs/>
      <w:color w:val="000000"/>
      <w:kern w:val="44"/>
      <w:sz w:val="32"/>
      <w:szCs w:val="44"/>
    </w:rPr>
  </w:style>
  <w:style w:type="paragraph" w:styleId="2">
    <w:name w:val="heading 2"/>
    <w:aliases w:val="公告1级"/>
    <w:basedOn w:val="a"/>
    <w:next w:val="a"/>
    <w:link w:val="2Char"/>
    <w:qFormat/>
    <w:rsid w:val="00D15CD7"/>
    <w:pPr>
      <w:keepNext/>
      <w:keepLines/>
      <w:numPr>
        <w:numId w:val="3"/>
      </w:numPr>
      <w:ind w:left="0" w:firstLineChars="0" w:firstLine="0"/>
      <w:outlineLvl w:val="1"/>
    </w:pPr>
    <w:rPr>
      <w:rFonts w:eastAsia="宋体"/>
      <w:b/>
      <w:sz w:val="24"/>
      <w:szCs w:val="20"/>
    </w:rPr>
  </w:style>
  <w:style w:type="paragraph" w:styleId="3">
    <w:name w:val="heading 3"/>
    <w:aliases w:val="公告2级"/>
    <w:basedOn w:val="a"/>
    <w:next w:val="a"/>
    <w:link w:val="3Char"/>
    <w:qFormat/>
    <w:rsid w:val="00A8319D"/>
    <w:pPr>
      <w:keepNext/>
      <w:keepLines/>
      <w:ind w:firstLineChars="0" w:firstLine="0"/>
      <w:outlineLvl w:val="2"/>
    </w:pPr>
    <w:rPr>
      <w:rFonts w:eastAsia="宋体"/>
      <w:b/>
      <w:bCs/>
      <w:sz w:val="24"/>
      <w:szCs w:val="32"/>
    </w:rPr>
  </w:style>
  <w:style w:type="paragraph" w:styleId="4">
    <w:name w:val="heading 4"/>
    <w:basedOn w:val="a"/>
    <w:next w:val="a"/>
    <w:link w:val="4Char"/>
    <w:qFormat/>
    <w:rsid w:val="00206990"/>
    <w:pPr>
      <w:keepNext/>
      <w:keepLines/>
      <w:numPr>
        <w:ilvl w:val="3"/>
        <w:numId w:val="1"/>
      </w:numPr>
      <w:spacing w:before="280" w:after="290" w:line="376" w:lineRule="auto"/>
      <w:outlineLvl w:val="3"/>
    </w:pPr>
    <w:rPr>
      <w:rFonts w:ascii="Arial" w:eastAsia="黑体" w:hAnsi="Arial"/>
      <w:b/>
      <w:bCs/>
      <w:szCs w:val="28"/>
    </w:rPr>
  </w:style>
  <w:style w:type="paragraph" w:styleId="5">
    <w:name w:val="heading 5"/>
    <w:basedOn w:val="a"/>
    <w:next w:val="a"/>
    <w:link w:val="5Char"/>
    <w:qFormat/>
    <w:rsid w:val="00206990"/>
    <w:pPr>
      <w:keepNext/>
      <w:keepLines/>
      <w:numPr>
        <w:ilvl w:val="4"/>
        <w:numId w:val="1"/>
      </w:numPr>
      <w:spacing w:before="280" w:after="290" w:line="376" w:lineRule="auto"/>
      <w:outlineLvl w:val="4"/>
    </w:pPr>
    <w:rPr>
      <w:rFonts w:eastAsia="宋体"/>
      <w:b/>
      <w:bCs/>
      <w:szCs w:val="28"/>
    </w:rPr>
  </w:style>
  <w:style w:type="paragraph" w:styleId="6">
    <w:name w:val="heading 6"/>
    <w:basedOn w:val="a"/>
    <w:next w:val="a"/>
    <w:link w:val="6Char"/>
    <w:qFormat/>
    <w:rsid w:val="00206990"/>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rsid w:val="00206990"/>
    <w:pPr>
      <w:keepNext/>
      <w:keepLines/>
      <w:numPr>
        <w:ilvl w:val="6"/>
        <w:numId w:val="1"/>
      </w:numPr>
      <w:spacing w:before="240" w:after="64" w:line="320" w:lineRule="auto"/>
      <w:outlineLvl w:val="6"/>
    </w:pPr>
    <w:rPr>
      <w:rFonts w:eastAsia="宋体"/>
      <w:b/>
      <w:bCs/>
      <w:sz w:val="24"/>
    </w:rPr>
  </w:style>
  <w:style w:type="paragraph" w:styleId="8">
    <w:name w:val="heading 8"/>
    <w:basedOn w:val="a"/>
    <w:next w:val="a"/>
    <w:link w:val="8Char"/>
    <w:rsid w:val="0020699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rsid w:val="00206990"/>
    <w:pPr>
      <w:keepNext/>
      <w:keepLines/>
      <w:numPr>
        <w:ilvl w:val="8"/>
        <w:numId w:val="1"/>
      </w:numPr>
      <w:spacing w:before="240" w:after="64" w:line="320" w:lineRule="auto"/>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公告标题 Char"/>
    <w:basedOn w:val="a0"/>
    <w:link w:val="1"/>
    <w:qFormat/>
    <w:rsid w:val="006600C5"/>
    <w:rPr>
      <w:rFonts w:ascii="Times New Roman" w:hAnsi="Times New Roman"/>
      <w:b/>
      <w:bCs/>
      <w:color w:val="000000"/>
      <w:kern w:val="44"/>
      <w:sz w:val="32"/>
      <w:szCs w:val="44"/>
    </w:rPr>
  </w:style>
  <w:style w:type="character" w:customStyle="1" w:styleId="2Char">
    <w:name w:val="标题 2 Char"/>
    <w:aliases w:val="公告1级 Char"/>
    <w:basedOn w:val="a0"/>
    <w:link w:val="2"/>
    <w:rsid w:val="00D15CD7"/>
    <w:rPr>
      <w:rFonts w:ascii="Times New Roman" w:hAnsi="Times New Roman"/>
      <w:b/>
      <w:kern w:val="2"/>
      <w:sz w:val="24"/>
    </w:rPr>
  </w:style>
  <w:style w:type="character" w:customStyle="1" w:styleId="3Char">
    <w:name w:val="标题 3 Char"/>
    <w:aliases w:val="公告2级 Char"/>
    <w:basedOn w:val="a0"/>
    <w:link w:val="3"/>
    <w:rsid w:val="00A8319D"/>
    <w:rPr>
      <w:rFonts w:ascii="Times New Roman" w:hAnsi="Times New Roman"/>
      <w:b/>
      <w:bCs/>
      <w:kern w:val="2"/>
      <w:sz w:val="24"/>
      <w:szCs w:val="32"/>
    </w:rPr>
  </w:style>
  <w:style w:type="character" w:customStyle="1" w:styleId="4Char">
    <w:name w:val="标题 4 Char"/>
    <w:basedOn w:val="a0"/>
    <w:link w:val="4"/>
    <w:rsid w:val="00206990"/>
    <w:rPr>
      <w:rFonts w:ascii="Arial" w:eastAsia="黑体" w:hAnsi="Arial" w:cs="Times New Roman"/>
      <w:b/>
      <w:bCs/>
      <w:sz w:val="28"/>
      <w:szCs w:val="28"/>
    </w:rPr>
  </w:style>
  <w:style w:type="character" w:customStyle="1" w:styleId="5Char">
    <w:name w:val="标题 5 Char"/>
    <w:basedOn w:val="a0"/>
    <w:link w:val="5"/>
    <w:rsid w:val="00206990"/>
    <w:rPr>
      <w:rFonts w:ascii="Times New Roman" w:eastAsia="宋体" w:hAnsi="Times New Roman" w:cs="Times New Roman"/>
      <w:b/>
      <w:bCs/>
      <w:sz w:val="28"/>
      <w:szCs w:val="28"/>
    </w:rPr>
  </w:style>
  <w:style w:type="character" w:customStyle="1" w:styleId="6Char">
    <w:name w:val="标题 6 Char"/>
    <w:basedOn w:val="a0"/>
    <w:link w:val="6"/>
    <w:rsid w:val="00206990"/>
    <w:rPr>
      <w:rFonts w:ascii="Arial" w:eastAsia="黑体" w:hAnsi="Arial" w:cs="Times New Roman"/>
      <w:b/>
      <w:bCs/>
      <w:sz w:val="24"/>
      <w:szCs w:val="24"/>
    </w:rPr>
  </w:style>
  <w:style w:type="character" w:customStyle="1" w:styleId="7Char">
    <w:name w:val="标题 7 Char"/>
    <w:basedOn w:val="a0"/>
    <w:link w:val="7"/>
    <w:rsid w:val="00206990"/>
    <w:rPr>
      <w:rFonts w:ascii="Times New Roman" w:eastAsia="宋体" w:hAnsi="Times New Roman" w:cs="Times New Roman"/>
      <w:b/>
      <w:bCs/>
      <w:sz w:val="24"/>
      <w:szCs w:val="24"/>
    </w:rPr>
  </w:style>
  <w:style w:type="character" w:customStyle="1" w:styleId="8Char">
    <w:name w:val="标题 8 Char"/>
    <w:basedOn w:val="a0"/>
    <w:link w:val="8"/>
    <w:rsid w:val="00206990"/>
    <w:rPr>
      <w:rFonts w:ascii="Arial" w:eastAsia="黑体" w:hAnsi="Arial" w:cs="Times New Roman"/>
      <w:sz w:val="24"/>
      <w:szCs w:val="24"/>
    </w:rPr>
  </w:style>
  <w:style w:type="character" w:customStyle="1" w:styleId="9Char">
    <w:name w:val="标题 9 Char"/>
    <w:basedOn w:val="a0"/>
    <w:link w:val="9"/>
    <w:rsid w:val="00206990"/>
    <w:rPr>
      <w:rFonts w:ascii="Arial" w:eastAsia="黑体" w:hAnsi="Arial" w:cs="Times New Roman"/>
      <w:szCs w:val="21"/>
    </w:rPr>
  </w:style>
  <w:style w:type="paragraph" w:styleId="a3">
    <w:name w:val="Body Text Indent"/>
    <w:basedOn w:val="a"/>
    <w:link w:val="Char"/>
    <w:rsid w:val="00206990"/>
    <w:pPr>
      <w:autoSpaceDE w:val="0"/>
      <w:autoSpaceDN w:val="0"/>
      <w:adjustRightInd w:val="0"/>
      <w:spacing w:after="120" w:line="440" w:lineRule="atLeast"/>
      <w:ind w:firstLine="539"/>
    </w:pPr>
    <w:rPr>
      <w:rFonts w:ascii="宋体" w:eastAsia="宋体" w:hint="eastAsia"/>
      <w:kern w:val="0"/>
      <w:sz w:val="24"/>
      <w:szCs w:val="20"/>
    </w:rPr>
  </w:style>
  <w:style w:type="character" w:customStyle="1" w:styleId="Char">
    <w:name w:val="正文文本缩进 Char"/>
    <w:basedOn w:val="a0"/>
    <w:link w:val="a3"/>
    <w:rsid w:val="00206990"/>
    <w:rPr>
      <w:rFonts w:ascii="宋体" w:eastAsia="宋体" w:hAnsi="Times New Roman" w:cs="Times New Roman"/>
      <w:kern w:val="0"/>
      <w:sz w:val="24"/>
      <w:szCs w:val="20"/>
    </w:rPr>
  </w:style>
  <w:style w:type="character" w:styleId="a4">
    <w:name w:val="Hyperlink"/>
    <w:basedOn w:val="a0"/>
    <w:rsid w:val="00206990"/>
    <w:rPr>
      <w:color w:val="0000FF"/>
      <w:u w:val="single"/>
    </w:rPr>
  </w:style>
  <w:style w:type="paragraph" w:styleId="a5">
    <w:name w:val="header"/>
    <w:basedOn w:val="a"/>
    <w:link w:val="Char0"/>
    <w:uiPriority w:val="99"/>
    <w:semiHidden/>
    <w:unhideWhenUsed/>
    <w:rsid w:val="00CE6BB0"/>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5"/>
    <w:uiPriority w:val="99"/>
    <w:semiHidden/>
    <w:rsid w:val="00CE6BB0"/>
    <w:rPr>
      <w:rFonts w:ascii="Times New Roman" w:eastAsia="宋体" w:hAnsi="Times New Roman" w:cs="Times New Roman"/>
      <w:sz w:val="18"/>
      <w:szCs w:val="18"/>
    </w:rPr>
  </w:style>
  <w:style w:type="paragraph" w:styleId="a6">
    <w:name w:val="footer"/>
    <w:basedOn w:val="a"/>
    <w:link w:val="Char1"/>
    <w:uiPriority w:val="99"/>
    <w:semiHidden/>
    <w:unhideWhenUsed/>
    <w:rsid w:val="00CE6BB0"/>
    <w:pPr>
      <w:tabs>
        <w:tab w:val="center" w:pos="4153"/>
        <w:tab w:val="right" w:pos="8306"/>
      </w:tabs>
      <w:snapToGrid w:val="0"/>
      <w:jc w:val="left"/>
    </w:pPr>
    <w:rPr>
      <w:rFonts w:eastAsia="宋体"/>
      <w:sz w:val="18"/>
      <w:szCs w:val="18"/>
    </w:rPr>
  </w:style>
  <w:style w:type="character" w:customStyle="1" w:styleId="Char1">
    <w:name w:val="页脚 Char"/>
    <w:basedOn w:val="a0"/>
    <w:link w:val="a6"/>
    <w:uiPriority w:val="99"/>
    <w:semiHidden/>
    <w:rsid w:val="00CE6BB0"/>
    <w:rPr>
      <w:rFonts w:ascii="Times New Roman" w:eastAsia="宋体" w:hAnsi="Times New Roman" w:cs="Times New Roman"/>
      <w:sz w:val="18"/>
      <w:szCs w:val="18"/>
    </w:rPr>
  </w:style>
  <w:style w:type="paragraph" w:customStyle="1" w:styleId="Default">
    <w:name w:val="Default"/>
    <w:rsid w:val="00453CFC"/>
    <w:pPr>
      <w:widowControl w:val="0"/>
      <w:autoSpaceDE w:val="0"/>
      <w:autoSpaceDN w:val="0"/>
      <w:adjustRightInd w:val="0"/>
    </w:pPr>
    <w:rPr>
      <w:rFonts w:ascii="宋体" w:hAnsi="Times New Roman" w:cs="宋体"/>
      <w:color w:val="000000"/>
      <w:sz w:val="24"/>
      <w:szCs w:val="24"/>
    </w:rPr>
  </w:style>
  <w:style w:type="paragraph" w:customStyle="1" w:styleId="a7">
    <w:name w:val="合同正文"/>
    <w:basedOn w:val="a"/>
    <w:link w:val="Char2"/>
    <w:qFormat/>
    <w:rsid w:val="00F27DAF"/>
    <w:rPr>
      <w:rFonts w:eastAsia="宋体"/>
      <w:bCs/>
      <w:sz w:val="24"/>
      <w:szCs w:val="20"/>
    </w:rPr>
  </w:style>
  <w:style w:type="character" w:customStyle="1" w:styleId="Char2">
    <w:name w:val="合同正文 Char"/>
    <w:link w:val="a7"/>
    <w:qFormat/>
    <w:rsid w:val="00F27DAF"/>
    <w:rPr>
      <w:rFonts w:ascii="Times New Roman" w:hAnsi="Times New Roman"/>
      <w:bCs/>
      <w:kern w:val="2"/>
      <w:sz w:val="24"/>
    </w:rPr>
  </w:style>
  <w:style w:type="character" w:styleId="a8">
    <w:name w:val="annotation reference"/>
    <w:basedOn w:val="a0"/>
    <w:uiPriority w:val="99"/>
    <w:semiHidden/>
    <w:unhideWhenUsed/>
    <w:rsid w:val="00C23E9D"/>
    <w:rPr>
      <w:sz w:val="21"/>
      <w:szCs w:val="21"/>
    </w:rPr>
  </w:style>
  <w:style w:type="paragraph" w:styleId="a9">
    <w:name w:val="annotation text"/>
    <w:basedOn w:val="a"/>
    <w:link w:val="Char3"/>
    <w:uiPriority w:val="99"/>
    <w:semiHidden/>
    <w:unhideWhenUsed/>
    <w:rsid w:val="00C23E9D"/>
    <w:pPr>
      <w:jc w:val="left"/>
    </w:pPr>
  </w:style>
  <w:style w:type="character" w:customStyle="1" w:styleId="Char3">
    <w:name w:val="批注文字 Char"/>
    <w:basedOn w:val="a0"/>
    <w:link w:val="a9"/>
    <w:uiPriority w:val="99"/>
    <w:semiHidden/>
    <w:rsid w:val="00C23E9D"/>
    <w:rPr>
      <w:rFonts w:ascii="Times New Roman" w:eastAsia="仿宋" w:hAnsi="Times New Roman"/>
      <w:kern w:val="2"/>
      <w:sz w:val="28"/>
      <w:szCs w:val="24"/>
    </w:rPr>
  </w:style>
  <w:style w:type="paragraph" w:styleId="aa">
    <w:name w:val="annotation subject"/>
    <w:basedOn w:val="a9"/>
    <w:next w:val="a9"/>
    <w:link w:val="Char4"/>
    <w:uiPriority w:val="99"/>
    <w:semiHidden/>
    <w:unhideWhenUsed/>
    <w:rsid w:val="00C23E9D"/>
    <w:rPr>
      <w:b/>
      <w:bCs/>
    </w:rPr>
  </w:style>
  <w:style w:type="character" w:customStyle="1" w:styleId="Char4">
    <w:name w:val="批注主题 Char"/>
    <w:basedOn w:val="Char3"/>
    <w:link w:val="aa"/>
    <w:uiPriority w:val="99"/>
    <w:semiHidden/>
    <w:rsid w:val="00C23E9D"/>
    <w:rPr>
      <w:rFonts w:ascii="Times New Roman" w:eastAsia="仿宋" w:hAnsi="Times New Roman"/>
      <w:b/>
      <w:bCs/>
      <w:kern w:val="2"/>
      <w:sz w:val="28"/>
      <w:szCs w:val="24"/>
    </w:rPr>
  </w:style>
  <w:style w:type="paragraph" w:styleId="ab">
    <w:name w:val="Balloon Text"/>
    <w:basedOn w:val="a"/>
    <w:link w:val="Char5"/>
    <w:uiPriority w:val="99"/>
    <w:semiHidden/>
    <w:unhideWhenUsed/>
    <w:rsid w:val="00C23E9D"/>
    <w:pPr>
      <w:spacing w:line="240" w:lineRule="auto"/>
    </w:pPr>
    <w:rPr>
      <w:sz w:val="18"/>
      <w:szCs w:val="18"/>
    </w:rPr>
  </w:style>
  <w:style w:type="character" w:customStyle="1" w:styleId="Char5">
    <w:name w:val="批注框文本 Char"/>
    <w:basedOn w:val="a0"/>
    <w:link w:val="ab"/>
    <w:uiPriority w:val="99"/>
    <w:semiHidden/>
    <w:rsid w:val="00C23E9D"/>
    <w:rPr>
      <w:rFonts w:ascii="Times New Roman" w:eastAsia="仿宋" w:hAnsi="Times New Roman"/>
      <w:kern w:val="2"/>
      <w:sz w:val="18"/>
      <w:szCs w:val="18"/>
    </w:rPr>
  </w:style>
  <w:style w:type="paragraph" w:styleId="ac">
    <w:name w:val="Revision"/>
    <w:hidden/>
    <w:uiPriority w:val="99"/>
    <w:semiHidden/>
    <w:rsid w:val="00B63011"/>
    <w:rPr>
      <w:rFonts w:ascii="Times New Roman" w:eastAsia="仿宋" w:hAnsi="Times New Roman"/>
      <w:kern w:val="2"/>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hen\Desktop\&#20844;&#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公告模板.dotx</Template>
  <TotalTime>0</TotalTime>
  <Pages>3</Pages>
  <Words>407</Words>
  <Characters>2325</Characters>
  <Application>Microsoft Office Word</Application>
  <DocSecurity>4</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富国基金</dc:creator>
  <cp:lastModifiedBy>ZHONGM</cp:lastModifiedBy>
  <cp:revision>2</cp:revision>
  <cp:lastPrinted>2019-04-03T10:37:00Z</cp:lastPrinted>
  <dcterms:created xsi:type="dcterms:W3CDTF">2020-12-29T16:27:00Z</dcterms:created>
  <dcterms:modified xsi:type="dcterms:W3CDTF">2020-12-29T16:27:00Z</dcterms:modified>
</cp:coreProperties>
</file>