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9" w:rsidRPr="00460A6D" w:rsidRDefault="009261D6" w:rsidP="00460A6D">
      <w:pPr>
        <w:pStyle w:val="a5"/>
        <w:shd w:val="clear" w:color="auto" w:fill="FFFFFF"/>
        <w:spacing w:after="399" w:line="360" w:lineRule="auto"/>
        <w:ind w:firstLine="342"/>
        <w:contextualSpacing/>
        <w:jc w:val="center"/>
        <w:rPr>
          <w:rFonts w:ascii="黑体" w:eastAsia="黑体" w:hAnsi="黑体"/>
          <w:color w:val="000000"/>
          <w:sz w:val="30"/>
          <w:szCs w:val="30"/>
        </w:rPr>
      </w:pPr>
      <w:r w:rsidRPr="00460A6D">
        <w:rPr>
          <w:rFonts w:ascii="黑体" w:eastAsia="黑体" w:hAnsi="黑体" w:hint="eastAsia"/>
          <w:color w:val="000000"/>
          <w:sz w:val="30"/>
          <w:szCs w:val="30"/>
        </w:rPr>
        <w:t>申万菱信基金</w:t>
      </w:r>
      <w:r w:rsidR="004A4819" w:rsidRPr="00460A6D">
        <w:rPr>
          <w:rFonts w:ascii="黑体" w:eastAsia="黑体" w:hAnsi="黑体" w:hint="eastAsia"/>
          <w:color w:val="000000"/>
          <w:sz w:val="30"/>
          <w:szCs w:val="30"/>
        </w:rPr>
        <w:t>管理有限</w:t>
      </w:r>
      <w:r w:rsidRPr="00460A6D">
        <w:rPr>
          <w:rFonts w:ascii="黑体" w:eastAsia="黑体" w:hAnsi="黑体" w:hint="eastAsia"/>
          <w:color w:val="000000"/>
          <w:sz w:val="30"/>
          <w:szCs w:val="30"/>
        </w:rPr>
        <w:t>公司</w:t>
      </w:r>
    </w:p>
    <w:p w:rsidR="009261D6" w:rsidRDefault="009261D6" w:rsidP="00460A6D">
      <w:pPr>
        <w:pStyle w:val="a5"/>
        <w:shd w:val="clear" w:color="auto" w:fill="FFFFFF"/>
        <w:spacing w:after="399" w:line="360" w:lineRule="auto"/>
        <w:ind w:firstLine="342"/>
        <w:contextualSpacing/>
        <w:jc w:val="center"/>
        <w:rPr>
          <w:rFonts w:ascii="黑体" w:eastAsia="黑体" w:hAnsi="黑体"/>
          <w:color w:val="000000"/>
          <w:sz w:val="30"/>
          <w:szCs w:val="30"/>
        </w:rPr>
      </w:pPr>
      <w:r w:rsidRPr="00460A6D">
        <w:rPr>
          <w:rFonts w:ascii="黑体" w:eastAsia="黑体" w:hAnsi="黑体" w:hint="eastAsia"/>
          <w:color w:val="000000"/>
          <w:sz w:val="30"/>
          <w:szCs w:val="30"/>
        </w:rPr>
        <w:t>关于终止</w:t>
      </w:r>
      <w:r w:rsidR="004579EE" w:rsidRPr="00460A6D">
        <w:rPr>
          <w:rFonts w:ascii="黑体" w:eastAsia="黑体" w:hAnsi="黑体" w:hint="eastAsia"/>
          <w:color w:val="000000"/>
          <w:sz w:val="30"/>
          <w:szCs w:val="30"/>
        </w:rPr>
        <w:t>大泰金石基金销售</w:t>
      </w:r>
      <w:r w:rsidRPr="00460A6D">
        <w:rPr>
          <w:rFonts w:ascii="黑体" w:eastAsia="黑体" w:hAnsi="黑体" w:hint="eastAsia"/>
          <w:color w:val="000000"/>
          <w:sz w:val="30"/>
          <w:szCs w:val="30"/>
        </w:rPr>
        <w:t>有限公司</w:t>
      </w:r>
      <w:r w:rsidR="004A4819" w:rsidRPr="00460A6D">
        <w:rPr>
          <w:rFonts w:ascii="黑体" w:eastAsia="黑体" w:hAnsi="黑体" w:hint="eastAsia"/>
          <w:color w:val="000000"/>
          <w:sz w:val="30"/>
          <w:szCs w:val="30"/>
        </w:rPr>
        <w:t>旗下基金</w:t>
      </w:r>
      <w:r w:rsidRPr="00460A6D">
        <w:rPr>
          <w:rFonts w:ascii="黑体" w:eastAsia="黑体" w:hAnsi="黑体" w:hint="eastAsia"/>
          <w:color w:val="000000"/>
          <w:sz w:val="30"/>
          <w:szCs w:val="30"/>
        </w:rPr>
        <w:t>办理相关销售业务的公告</w:t>
      </w:r>
    </w:p>
    <w:p w:rsidR="00460A6D" w:rsidRPr="00460A6D" w:rsidRDefault="00460A6D" w:rsidP="00460A6D">
      <w:pPr>
        <w:pStyle w:val="a5"/>
        <w:shd w:val="clear" w:color="auto" w:fill="FFFFFF"/>
        <w:spacing w:after="399" w:line="360" w:lineRule="auto"/>
        <w:ind w:firstLine="342"/>
        <w:contextualSpacing/>
        <w:jc w:val="center"/>
        <w:rPr>
          <w:rFonts w:ascii="黑体" w:eastAsia="黑体" w:hAnsi="黑体"/>
          <w:color w:val="000000"/>
          <w:sz w:val="30"/>
          <w:szCs w:val="30"/>
        </w:rPr>
      </w:pPr>
    </w:p>
    <w:p w:rsidR="00E375F8" w:rsidRPr="00460A6D" w:rsidRDefault="004E3DCF" w:rsidP="00F07AA9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color w:val="000000"/>
          <w:sz w:val="28"/>
        </w:rPr>
        <w:t>为维护投资者的利益，</w:t>
      </w:r>
      <w:r w:rsidR="009261D6" w:rsidRPr="00460A6D">
        <w:rPr>
          <w:rFonts w:hint="eastAsia"/>
          <w:color w:val="000000"/>
          <w:sz w:val="28"/>
        </w:rPr>
        <w:t>申万菱信</w:t>
      </w:r>
      <w:r w:rsidRPr="00460A6D">
        <w:rPr>
          <w:color w:val="000000"/>
          <w:sz w:val="28"/>
        </w:rPr>
        <w:t>基金管理有限公司（以下简称“本公司”）2020年</w:t>
      </w:r>
      <w:r w:rsidR="005B27DA" w:rsidRPr="00460A6D">
        <w:rPr>
          <w:color w:val="000000"/>
          <w:sz w:val="28"/>
        </w:rPr>
        <w:t>1</w:t>
      </w:r>
      <w:r w:rsidR="00460A6D" w:rsidRPr="00460A6D">
        <w:rPr>
          <w:color w:val="000000"/>
          <w:sz w:val="28"/>
        </w:rPr>
        <w:t>2</w:t>
      </w:r>
      <w:r w:rsidRPr="00460A6D">
        <w:rPr>
          <w:color w:val="000000"/>
          <w:sz w:val="28"/>
        </w:rPr>
        <w:t>月</w:t>
      </w:r>
      <w:r w:rsidR="00F07AA9">
        <w:rPr>
          <w:color w:val="000000"/>
          <w:sz w:val="28"/>
        </w:rPr>
        <w:t>29</w:t>
      </w:r>
      <w:r w:rsidRPr="00460A6D">
        <w:rPr>
          <w:color w:val="000000"/>
          <w:sz w:val="28"/>
        </w:rPr>
        <w:t>日起终止</w:t>
      </w:r>
      <w:r w:rsidR="004579EE" w:rsidRPr="00460A6D">
        <w:rPr>
          <w:rFonts w:hint="eastAsia"/>
          <w:color w:val="000000"/>
          <w:sz w:val="28"/>
        </w:rPr>
        <w:t>大泰金石基金销售</w:t>
      </w:r>
      <w:r w:rsidRPr="00460A6D">
        <w:rPr>
          <w:color w:val="000000"/>
          <w:sz w:val="28"/>
        </w:rPr>
        <w:t>有限公司（以下简称“</w:t>
      </w:r>
      <w:r w:rsidR="004579EE" w:rsidRPr="00460A6D">
        <w:rPr>
          <w:rFonts w:hint="eastAsia"/>
          <w:color w:val="000000"/>
          <w:sz w:val="28"/>
        </w:rPr>
        <w:t>大泰金石</w:t>
      </w:r>
      <w:r w:rsidRPr="00460A6D">
        <w:rPr>
          <w:color w:val="000000"/>
          <w:sz w:val="28"/>
        </w:rPr>
        <w:t>”）办理本公司旗下基金的相关销售业务。投资者通过</w:t>
      </w:r>
      <w:r w:rsidR="004579EE" w:rsidRPr="00460A6D">
        <w:rPr>
          <w:rFonts w:hint="eastAsia"/>
          <w:color w:val="000000"/>
          <w:sz w:val="28"/>
        </w:rPr>
        <w:t>大泰金石</w:t>
      </w:r>
      <w:r w:rsidRPr="00460A6D">
        <w:rPr>
          <w:color w:val="000000"/>
          <w:sz w:val="28"/>
        </w:rPr>
        <w:t>持有的本公司</w:t>
      </w:r>
      <w:r w:rsidR="004A4819" w:rsidRPr="00460A6D">
        <w:rPr>
          <w:rFonts w:hint="eastAsia"/>
          <w:color w:val="000000"/>
          <w:sz w:val="28"/>
        </w:rPr>
        <w:t>的</w:t>
      </w:r>
      <w:r w:rsidRPr="00460A6D">
        <w:rPr>
          <w:color w:val="000000"/>
          <w:sz w:val="28"/>
        </w:rPr>
        <w:t>基金份额，可以通过本公司发起转托管申请，将持有份额转托管至本公司直销</w:t>
      </w:r>
      <w:r w:rsidR="004A4819" w:rsidRPr="00460A6D">
        <w:rPr>
          <w:rFonts w:hint="eastAsia"/>
          <w:color w:val="000000"/>
          <w:sz w:val="28"/>
        </w:rPr>
        <w:t>平台</w:t>
      </w:r>
      <w:r w:rsidRPr="00460A6D">
        <w:rPr>
          <w:color w:val="000000"/>
          <w:sz w:val="28"/>
        </w:rPr>
        <w:t>。</w:t>
      </w:r>
      <w:r w:rsidR="009261D6" w:rsidRPr="00460A6D">
        <w:rPr>
          <w:rFonts w:hint="eastAsia"/>
          <w:color w:val="000000"/>
          <w:sz w:val="28"/>
        </w:rPr>
        <w:t>请投资者妥善作好交易安排。</w:t>
      </w:r>
      <w:bookmarkStart w:id="0" w:name="_GoBack"/>
      <w:bookmarkEnd w:id="0"/>
    </w:p>
    <w:p w:rsidR="00E375F8" w:rsidRPr="00460A6D" w:rsidRDefault="004E3DCF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color w:val="000000"/>
          <w:sz w:val="28"/>
        </w:rPr>
        <w:t>投资者如有任何问题，请通过以下途径咨询有关详情：</w:t>
      </w:r>
    </w:p>
    <w:p w:rsidR="00E375F8" w:rsidRPr="00460A6D" w:rsidRDefault="009261D6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rFonts w:hint="eastAsia"/>
          <w:color w:val="000000"/>
          <w:sz w:val="28"/>
        </w:rPr>
        <w:t>申万菱信基金</w:t>
      </w:r>
      <w:r w:rsidR="004E3DCF" w:rsidRPr="00460A6D">
        <w:rPr>
          <w:color w:val="000000"/>
          <w:sz w:val="28"/>
        </w:rPr>
        <w:t>管理有限公司</w:t>
      </w:r>
    </w:p>
    <w:p w:rsidR="00E375F8" w:rsidRPr="00460A6D" w:rsidRDefault="004E3DCF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color w:val="000000"/>
          <w:sz w:val="28"/>
        </w:rPr>
        <w:t>客服电话：</w:t>
      </w:r>
      <w:r w:rsidR="009261D6" w:rsidRPr="00460A6D">
        <w:rPr>
          <w:rFonts w:hint="eastAsia"/>
          <w:color w:val="000000"/>
          <w:sz w:val="28"/>
        </w:rPr>
        <w:t>4</w:t>
      </w:r>
      <w:r w:rsidR="009261D6" w:rsidRPr="00460A6D">
        <w:rPr>
          <w:color w:val="000000"/>
          <w:sz w:val="28"/>
        </w:rPr>
        <w:t>00</w:t>
      </w:r>
      <w:r w:rsidR="004A4819" w:rsidRPr="00460A6D">
        <w:rPr>
          <w:rFonts w:hint="eastAsia"/>
          <w:color w:val="000000"/>
          <w:sz w:val="28"/>
        </w:rPr>
        <w:t>-</w:t>
      </w:r>
      <w:r w:rsidR="009261D6" w:rsidRPr="00460A6D">
        <w:rPr>
          <w:color w:val="000000"/>
          <w:sz w:val="28"/>
        </w:rPr>
        <w:t>880</w:t>
      </w:r>
      <w:r w:rsidR="004A4819" w:rsidRPr="00460A6D">
        <w:rPr>
          <w:rFonts w:hint="eastAsia"/>
          <w:color w:val="000000"/>
          <w:sz w:val="28"/>
        </w:rPr>
        <w:t>-</w:t>
      </w:r>
      <w:r w:rsidR="009261D6" w:rsidRPr="00460A6D">
        <w:rPr>
          <w:color w:val="000000"/>
          <w:sz w:val="28"/>
        </w:rPr>
        <w:t>8588</w:t>
      </w:r>
    </w:p>
    <w:p w:rsidR="004E3DCF" w:rsidRPr="00460A6D" w:rsidRDefault="002F02E6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rFonts w:hint="eastAsia"/>
          <w:color w:val="000000"/>
          <w:sz w:val="28"/>
        </w:rPr>
        <w:t>公司</w:t>
      </w:r>
      <w:r w:rsidR="004E3DCF" w:rsidRPr="00460A6D">
        <w:rPr>
          <w:color w:val="000000"/>
          <w:sz w:val="28"/>
        </w:rPr>
        <w:t>网址：www.</w:t>
      </w:r>
      <w:r w:rsidR="00E375F8" w:rsidRPr="00460A6D">
        <w:rPr>
          <w:color w:val="000000"/>
          <w:sz w:val="28"/>
        </w:rPr>
        <w:t>swsmu.com</w:t>
      </w:r>
    </w:p>
    <w:p w:rsidR="00E375F8" w:rsidRPr="00460A6D" w:rsidRDefault="004E3DCF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color w:val="000000"/>
          <w:sz w:val="28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5B3CB2" w:rsidRPr="00460A6D" w:rsidRDefault="005B3CB2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</w:p>
    <w:p w:rsidR="004E3DCF" w:rsidRPr="00460A6D" w:rsidRDefault="004E3DCF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both"/>
        <w:rPr>
          <w:color w:val="000000"/>
          <w:sz w:val="28"/>
        </w:rPr>
      </w:pPr>
      <w:r w:rsidRPr="00460A6D">
        <w:rPr>
          <w:color w:val="000000"/>
          <w:sz w:val="28"/>
        </w:rPr>
        <w:t>特此公告。</w:t>
      </w:r>
    </w:p>
    <w:p w:rsidR="00E375F8" w:rsidRPr="00460A6D" w:rsidRDefault="009261D6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right"/>
        <w:rPr>
          <w:color w:val="000000"/>
          <w:sz w:val="28"/>
        </w:rPr>
      </w:pPr>
      <w:r w:rsidRPr="00460A6D">
        <w:rPr>
          <w:rFonts w:hint="eastAsia"/>
          <w:color w:val="000000"/>
          <w:sz w:val="28"/>
        </w:rPr>
        <w:t>申万菱信基金</w:t>
      </w:r>
      <w:r w:rsidR="004E3DCF" w:rsidRPr="00460A6D">
        <w:rPr>
          <w:color w:val="000000"/>
          <w:sz w:val="28"/>
        </w:rPr>
        <w:t>管理有限公司</w:t>
      </w:r>
    </w:p>
    <w:p w:rsidR="008557CB" w:rsidRPr="00460A6D" w:rsidRDefault="004A4819" w:rsidP="00460A6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contextualSpacing/>
        <w:jc w:val="right"/>
        <w:rPr>
          <w:sz w:val="28"/>
        </w:rPr>
      </w:pPr>
      <w:r w:rsidRPr="00460A6D">
        <w:rPr>
          <w:rFonts w:hint="eastAsia"/>
          <w:color w:val="000000"/>
          <w:sz w:val="28"/>
        </w:rPr>
        <w:t>2</w:t>
      </w:r>
      <w:r w:rsidRPr="00460A6D">
        <w:rPr>
          <w:color w:val="000000"/>
          <w:sz w:val="28"/>
        </w:rPr>
        <w:t>020</w:t>
      </w:r>
      <w:r w:rsidR="004E3DCF" w:rsidRPr="00460A6D">
        <w:rPr>
          <w:color w:val="000000"/>
          <w:sz w:val="28"/>
        </w:rPr>
        <w:t>年</w:t>
      </w:r>
      <w:r w:rsidRPr="00460A6D">
        <w:rPr>
          <w:color w:val="000000"/>
          <w:sz w:val="28"/>
        </w:rPr>
        <w:t>1</w:t>
      </w:r>
      <w:r w:rsidR="00460A6D" w:rsidRPr="00460A6D">
        <w:rPr>
          <w:color w:val="000000"/>
          <w:sz w:val="28"/>
        </w:rPr>
        <w:t>2</w:t>
      </w:r>
      <w:r w:rsidR="004E3DCF" w:rsidRPr="00460A6D">
        <w:rPr>
          <w:color w:val="000000"/>
          <w:sz w:val="28"/>
        </w:rPr>
        <w:t>月</w:t>
      </w:r>
      <w:r w:rsidR="00F07AA9">
        <w:rPr>
          <w:color w:val="000000"/>
          <w:sz w:val="28"/>
        </w:rPr>
        <w:t>29</w:t>
      </w:r>
      <w:r w:rsidR="004E3DCF" w:rsidRPr="00460A6D">
        <w:rPr>
          <w:color w:val="000000"/>
          <w:sz w:val="28"/>
        </w:rPr>
        <w:t>日</w:t>
      </w:r>
    </w:p>
    <w:sectPr w:rsidR="008557CB" w:rsidRPr="00460A6D" w:rsidSect="00E02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DA" w:rsidRDefault="008560DA" w:rsidP="004E3DCF">
      <w:r>
        <w:separator/>
      </w:r>
    </w:p>
  </w:endnote>
  <w:endnote w:type="continuationSeparator" w:id="0">
    <w:p w:rsidR="008560DA" w:rsidRDefault="008560DA" w:rsidP="004E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DA" w:rsidRDefault="008560DA" w:rsidP="004E3DCF">
      <w:r>
        <w:separator/>
      </w:r>
    </w:p>
  </w:footnote>
  <w:footnote w:type="continuationSeparator" w:id="0">
    <w:p w:rsidR="008560DA" w:rsidRDefault="008560DA" w:rsidP="004E3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DCF"/>
    <w:rsid w:val="002F02E6"/>
    <w:rsid w:val="004579EE"/>
    <w:rsid w:val="00460A6D"/>
    <w:rsid w:val="004A4819"/>
    <w:rsid w:val="004E3DCF"/>
    <w:rsid w:val="005B27DA"/>
    <w:rsid w:val="005B3CB2"/>
    <w:rsid w:val="008557CB"/>
    <w:rsid w:val="008560DA"/>
    <w:rsid w:val="008B1DE8"/>
    <w:rsid w:val="009261D6"/>
    <w:rsid w:val="00AB252B"/>
    <w:rsid w:val="00B10ADE"/>
    <w:rsid w:val="00E02690"/>
    <w:rsid w:val="00E375F8"/>
    <w:rsid w:val="00F0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D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3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E3DC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A48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李春光</dc:creator>
  <cp:keywords/>
  <dc:description/>
  <cp:lastModifiedBy>ZHONGM</cp:lastModifiedBy>
  <cp:revision>2</cp:revision>
  <dcterms:created xsi:type="dcterms:W3CDTF">2020-12-28T16:36:00Z</dcterms:created>
  <dcterms:modified xsi:type="dcterms:W3CDTF">2020-12-28T16:36:00Z</dcterms:modified>
</cp:coreProperties>
</file>