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60" w:rsidRDefault="006E2815">
      <w:pPr>
        <w:keepNext/>
        <w:keepLines/>
        <w:widowControl/>
        <w:spacing w:before="120" w:after="120" w:line="360" w:lineRule="auto"/>
        <w:jc w:val="center"/>
        <w:outlineLvl w:val="2"/>
        <w:rPr>
          <w:rFonts w:ascii="Times New Roman" w:eastAsia="楷体_GB2312" w:hAnsi="Times New Roman" w:cs="Times New Roman"/>
          <w:b/>
          <w:bCs/>
          <w:kern w:val="0"/>
          <w:sz w:val="32"/>
          <w:szCs w:val="32"/>
        </w:rPr>
      </w:pPr>
      <w:bookmarkStart w:id="0" w:name="_GoBack"/>
      <w:bookmarkEnd w:id="0"/>
      <w:r>
        <w:rPr>
          <w:rFonts w:ascii="Times New Roman" w:eastAsia="楷体_GB2312" w:hAnsi="Times New Roman" w:cs="Times New Roman" w:hint="eastAsia"/>
          <w:b/>
          <w:bCs/>
          <w:kern w:val="0"/>
          <w:sz w:val="32"/>
          <w:szCs w:val="32"/>
        </w:rPr>
        <w:t>关于富国中证农业主题交易型开放式指数证券投资基金流动性服务商的公告</w:t>
      </w:r>
    </w:p>
    <w:p w:rsidR="00977560" w:rsidRDefault="006E2815">
      <w:pPr>
        <w:spacing w:before="120" w:after="120"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为促进富国中证农业主题交易型开放式指数证券投资基金（以下简称“农业</w:t>
      </w:r>
      <w:r>
        <w:rPr>
          <w:rFonts w:ascii="Times New Roman" w:eastAsia="宋体" w:hAnsi="Times New Roman" w:cs="Times New Roman" w:hint="eastAsia"/>
          <w:sz w:val="28"/>
          <w:szCs w:val="28"/>
        </w:rPr>
        <w:t>ETF</w:t>
      </w:r>
      <w:r>
        <w:rPr>
          <w:rFonts w:ascii="Times New Roman" w:eastAsia="宋体" w:hAnsi="Times New Roman" w:cs="Times New Roman" w:hint="eastAsia"/>
          <w:sz w:val="28"/>
          <w:szCs w:val="28"/>
        </w:rPr>
        <w:t>”）的市场流动性和平稳运行，根据《深圳证券交易所证券投资基金流动性服务业务指引》等有关规定，自</w:t>
      </w:r>
      <w:r>
        <w:rPr>
          <w:rFonts w:ascii="Times New Roman" w:eastAsia="宋体" w:hAnsi="Times New Roman" w:cs="Times New Roman" w:hint="eastAsia"/>
          <w:sz w:val="28"/>
          <w:szCs w:val="28"/>
        </w:rPr>
        <w:t>2020</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29</w:t>
      </w:r>
      <w:r>
        <w:rPr>
          <w:rFonts w:ascii="Times New Roman" w:eastAsia="宋体" w:hAnsi="Times New Roman" w:cs="Times New Roman" w:hint="eastAsia"/>
          <w:sz w:val="28"/>
          <w:szCs w:val="28"/>
        </w:rPr>
        <w:t>日起，本公司新增中信证券股份有限公司、中国国际金融股份有限公司及广发证券股份有限公司为农业</w:t>
      </w:r>
      <w:r>
        <w:rPr>
          <w:rFonts w:ascii="Times New Roman" w:eastAsia="宋体" w:hAnsi="Times New Roman" w:cs="Times New Roman" w:hint="eastAsia"/>
          <w:sz w:val="28"/>
          <w:szCs w:val="28"/>
        </w:rPr>
        <w:t>ETF</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159825</w:t>
      </w:r>
      <w:r>
        <w:rPr>
          <w:rFonts w:ascii="Times New Roman" w:eastAsia="宋体" w:hAnsi="Times New Roman" w:cs="Times New Roman" w:hint="eastAsia"/>
          <w:sz w:val="28"/>
          <w:szCs w:val="28"/>
        </w:rPr>
        <w:t>）流动性服务商。</w:t>
      </w:r>
    </w:p>
    <w:p w:rsidR="00977560" w:rsidRDefault="006E2815">
      <w:pPr>
        <w:spacing w:before="120" w:after="120" w:line="360" w:lineRule="auto"/>
        <w:ind w:firstLineChars="20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特此公告。</w:t>
      </w:r>
    </w:p>
    <w:p w:rsidR="00977560" w:rsidRDefault="006E2815">
      <w:pPr>
        <w:spacing w:before="120" w:after="120" w:line="360" w:lineRule="auto"/>
        <w:ind w:firstLineChars="200" w:firstLine="56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富国基金管理有限公司</w:t>
      </w:r>
    </w:p>
    <w:p w:rsidR="00977560" w:rsidRDefault="006E2815">
      <w:pPr>
        <w:spacing w:before="120" w:after="120" w:line="360" w:lineRule="auto"/>
        <w:ind w:firstLineChars="200" w:firstLine="56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2020</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29</w:t>
      </w:r>
      <w:r>
        <w:rPr>
          <w:rFonts w:ascii="Times New Roman" w:eastAsia="宋体" w:hAnsi="Times New Roman" w:cs="Times New Roman" w:hint="eastAsia"/>
          <w:sz w:val="28"/>
          <w:szCs w:val="28"/>
        </w:rPr>
        <w:t>日</w:t>
      </w:r>
    </w:p>
    <w:sectPr w:rsidR="00977560" w:rsidSect="003540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40" w:rsidRDefault="00105D40" w:rsidP="00105D40">
      <w:r>
        <w:separator/>
      </w:r>
    </w:p>
  </w:endnote>
  <w:endnote w:type="continuationSeparator" w:id="0">
    <w:p w:rsidR="00105D40" w:rsidRDefault="00105D40" w:rsidP="00105D4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40" w:rsidRDefault="00105D40" w:rsidP="00105D40">
      <w:r>
        <w:separator/>
      </w:r>
    </w:p>
  </w:footnote>
  <w:footnote w:type="continuationSeparator" w:id="0">
    <w:p w:rsidR="00105D40" w:rsidRDefault="00105D40" w:rsidP="00105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105D40"/>
    <w:rsid w:val="00186B81"/>
    <w:rsid w:val="003540BC"/>
    <w:rsid w:val="005C6C5C"/>
    <w:rsid w:val="006E2815"/>
    <w:rsid w:val="007B2188"/>
    <w:rsid w:val="008D0F9B"/>
    <w:rsid w:val="00977560"/>
    <w:rsid w:val="009D1DE7"/>
    <w:rsid w:val="00B50B2B"/>
    <w:rsid w:val="00F8460C"/>
    <w:rsid w:val="00FB06A4"/>
    <w:rsid w:val="00FC2A28"/>
    <w:rsid w:val="00FE5261"/>
    <w:rsid w:val="38911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5D40"/>
    <w:rPr>
      <w:kern w:val="2"/>
      <w:sz w:val="18"/>
      <w:szCs w:val="18"/>
    </w:rPr>
  </w:style>
  <w:style w:type="paragraph" w:styleId="a4">
    <w:name w:val="footer"/>
    <w:basedOn w:val="a"/>
    <w:link w:val="Char0"/>
    <w:uiPriority w:val="99"/>
    <w:semiHidden/>
    <w:unhideWhenUsed/>
    <w:rsid w:val="00105D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5D4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4</DocSecurity>
  <Lines>1</Lines>
  <Paragraphs>1</Paragraphs>
  <ScaleCrop>false</ScaleCrop>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2020-12-28T16:37:00Z</dcterms:created>
  <dcterms:modified xsi:type="dcterms:W3CDTF">2020-12-28T16:37:00Z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