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98" w:rsidRPr="00DD0798" w:rsidRDefault="00DD0798" w:rsidP="00DD0798">
      <w:pPr>
        <w:spacing w:line="360" w:lineRule="auto"/>
        <w:jc w:val="center"/>
        <w:rPr>
          <w:rFonts w:ascii="宋体" w:eastAsia="宋体" w:hAnsi="宋体"/>
          <w:b/>
          <w:sz w:val="24"/>
          <w:szCs w:val="24"/>
        </w:rPr>
      </w:pPr>
      <w:bookmarkStart w:id="0" w:name="_GoBack"/>
      <w:bookmarkEnd w:id="0"/>
      <w:r w:rsidRPr="00DD0798">
        <w:rPr>
          <w:rFonts w:ascii="宋体" w:eastAsia="宋体" w:hAnsi="宋体" w:hint="eastAsia"/>
          <w:b/>
          <w:sz w:val="24"/>
          <w:szCs w:val="24"/>
        </w:rPr>
        <w:t>关于融通基金管理有限公司旗下部分开放式基金参加中国邮政储蓄银行股份有限公司申购费率优惠活动的公告</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为了满足广大投资者的理财需求，</w:t>
      </w:r>
      <w:r w:rsidR="0000302E">
        <w:rPr>
          <w:rFonts w:ascii="宋体" w:eastAsia="宋体" w:hAnsi="宋体" w:cs="Arial" w:hint="eastAsia"/>
          <w:szCs w:val="21"/>
        </w:rPr>
        <w:t>融通</w:t>
      </w:r>
      <w:r w:rsidR="0000302E">
        <w:rPr>
          <w:rFonts w:ascii="宋体" w:eastAsia="宋体" w:hAnsi="宋体" w:cs="Arial"/>
          <w:szCs w:val="21"/>
        </w:rPr>
        <w:t>基金管理有限</w:t>
      </w:r>
      <w:r w:rsidRPr="00DD0798">
        <w:rPr>
          <w:rFonts w:ascii="宋体" w:eastAsia="宋体" w:hAnsi="宋体" w:cs="Arial" w:hint="eastAsia"/>
          <w:szCs w:val="21"/>
        </w:rPr>
        <w:t>公司</w:t>
      </w:r>
      <w:r w:rsidR="0000302E" w:rsidRPr="00DD0798">
        <w:rPr>
          <w:rFonts w:ascii="宋体" w:eastAsia="宋体" w:hAnsi="宋体" w:cs="Arial" w:hint="eastAsia"/>
          <w:szCs w:val="21"/>
        </w:rPr>
        <w:t>（以下简称“</w:t>
      </w:r>
      <w:r w:rsidR="0000302E">
        <w:rPr>
          <w:rFonts w:ascii="宋体" w:eastAsia="宋体" w:hAnsi="宋体" w:cs="Arial" w:hint="eastAsia"/>
          <w:szCs w:val="21"/>
        </w:rPr>
        <w:t>我公司</w:t>
      </w:r>
      <w:r w:rsidR="0000302E" w:rsidRPr="00DD0798">
        <w:rPr>
          <w:rFonts w:ascii="宋体" w:eastAsia="宋体" w:hAnsi="宋体" w:cs="Arial" w:hint="eastAsia"/>
          <w:szCs w:val="21"/>
        </w:rPr>
        <w:t>”）</w:t>
      </w:r>
      <w:r w:rsidRPr="00DD0798">
        <w:rPr>
          <w:rFonts w:ascii="宋体" w:eastAsia="宋体" w:hAnsi="宋体" w:cs="Arial" w:hint="eastAsia"/>
          <w:szCs w:val="21"/>
        </w:rPr>
        <w:t>经与中国邮政储蓄银行股份有限公司（以下简称“中国邮政储蓄银行”）协商，我公司旗下部分开放式基金将参加中国邮政储蓄银行</w:t>
      </w:r>
      <w:r w:rsidRPr="00DD0798">
        <w:rPr>
          <w:rFonts w:ascii="宋体" w:eastAsia="宋体" w:hAnsi="宋体" w:cs="Arial"/>
          <w:szCs w:val="21"/>
        </w:rPr>
        <w:t>202</w:t>
      </w:r>
      <w:r>
        <w:rPr>
          <w:rFonts w:ascii="宋体" w:eastAsia="宋体" w:hAnsi="宋体" w:cs="Arial"/>
          <w:szCs w:val="21"/>
        </w:rPr>
        <w:t>1</w:t>
      </w:r>
      <w:r w:rsidRPr="00DD0798">
        <w:rPr>
          <w:rFonts w:ascii="宋体" w:eastAsia="宋体" w:hAnsi="宋体" w:cs="Arial" w:hint="eastAsia"/>
          <w:szCs w:val="21"/>
        </w:rPr>
        <w:t>年全部法定基金交易日的前端申购费率优惠活动。现将有关事项公告如下：</w:t>
      </w:r>
    </w:p>
    <w:p w:rsidR="00DD0798" w:rsidRPr="00DD0798" w:rsidRDefault="00DD0798" w:rsidP="00DD0798">
      <w:pPr>
        <w:adjustRightInd w:val="0"/>
        <w:snapToGrid w:val="0"/>
        <w:spacing w:line="360" w:lineRule="auto"/>
        <w:rPr>
          <w:rFonts w:ascii="宋体" w:eastAsia="宋体" w:hAnsi="宋体" w:cs="Arial"/>
          <w:szCs w:val="21"/>
        </w:rPr>
      </w:pPr>
    </w:p>
    <w:p w:rsidR="00DD0798" w:rsidRPr="00DD0798" w:rsidRDefault="00DD0798" w:rsidP="00DD0798">
      <w:pPr>
        <w:pStyle w:val="a5"/>
        <w:adjustRightInd w:val="0"/>
        <w:snapToGrid w:val="0"/>
        <w:spacing w:line="360" w:lineRule="auto"/>
        <w:ind w:firstLineChars="0" w:firstLine="480"/>
        <w:rPr>
          <w:rFonts w:ascii="宋体" w:hAnsi="宋体" w:cs="Arial"/>
          <w:szCs w:val="21"/>
        </w:rPr>
      </w:pPr>
      <w:r w:rsidRPr="00DD0798">
        <w:rPr>
          <w:rFonts w:ascii="宋体" w:hAnsi="宋体" w:cs="Arial" w:hint="eastAsia"/>
          <w:szCs w:val="21"/>
        </w:rPr>
        <w:t>一、适用投资者范围：</w:t>
      </w:r>
    </w:p>
    <w:p w:rsidR="00DD0798" w:rsidRPr="00DD0798" w:rsidRDefault="00DD0798" w:rsidP="00DD0798">
      <w:pPr>
        <w:pStyle w:val="a5"/>
        <w:adjustRightInd w:val="0"/>
        <w:snapToGrid w:val="0"/>
        <w:spacing w:line="360" w:lineRule="auto"/>
        <w:ind w:firstLineChars="0"/>
        <w:rPr>
          <w:rFonts w:ascii="宋体" w:hAnsi="宋体" w:cs="Arial"/>
          <w:szCs w:val="21"/>
        </w:rPr>
      </w:pPr>
      <w:r w:rsidRPr="00DD0798">
        <w:rPr>
          <w:rFonts w:ascii="宋体" w:hAnsi="宋体" w:cs="Arial" w:hint="eastAsia"/>
          <w:szCs w:val="21"/>
        </w:rPr>
        <w:t>通过中国邮政储蓄银行个人网银和手机银行申购指定开放式基金的投资者。</w:t>
      </w:r>
    </w:p>
    <w:p w:rsidR="00DD0798" w:rsidRPr="00DD0798" w:rsidRDefault="00DD0798" w:rsidP="00DD0798">
      <w:pPr>
        <w:pStyle w:val="a5"/>
        <w:adjustRightInd w:val="0"/>
        <w:snapToGrid w:val="0"/>
        <w:spacing w:line="360" w:lineRule="auto"/>
        <w:ind w:firstLineChars="0"/>
        <w:rPr>
          <w:rFonts w:ascii="宋体" w:hAnsi="宋体" w:cs="Arial"/>
          <w:szCs w:val="21"/>
        </w:rPr>
      </w:pPr>
    </w:p>
    <w:p w:rsidR="001D31CD" w:rsidRPr="00DD0798" w:rsidRDefault="00DD0798" w:rsidP="00DD0798">
      <w:pPr>
        <w:pStyle w:val="a5"/>
        <w:adjustRightInd w:val="0"/>
        <w:snapToGrid w:val="0"/>
        <w:spacing w:line="360" w:lineRule="auto"/>
        <w:ind w:firstLineChars="0"/>
        <w:rPr>
          <w:rFonts w:ascii="宋体" w:hAnsi="宋体" w:cs="Arial"/>
          <w:szCs w:val="21"/>
        </w:rPr>
      </w:pPr>
      <w:r w:rsidRPr="00DD0798">
        <w:rPr>
          <w:rFonts w:ascii="宋体" w:hAnsi="宋体" w:cs="Arial" w:hint="eastAsia"/>
          <w:szCs w:val="21"/>
        </w:rPr>
        <w:t>二、适用的基金：</w:t>
      </w:r>
    </w:p>
    <w:tbl>
      <w:tblPr>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0"/>
        <w:gridCol w:w="2240"/>
      </w:tblGrid>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b/>
                <w:bCs/>
                <w:color w:val="000000"/>
                <w:kern w:val="0"/>
                <w:szCs w:val="21"/>
              </w:rPr>
            </w:pPr>
            <w:r w:rsidRPr="00DD0798">
              <w:rPr>
                <w:rFonts w:ascii="宋体" w:eastAsia="宋体" w:hAnsi="宋体" w:cs="宋体" w:hint="eastAsia"/>
                <w:b/>
                <w:bCs/>
                <w:color w:val="000000"/>
                <w:kern w:val="0"/>
                <w:szCs w:val="21"/>
              </w:rPr>
              <w:t>基金名称</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b/>
                <w:bCs/>
                <w:color w:val="000000"/>
                <w:kern w:val="0"/>
                <w:szCs w:val="21"/>
              </w:rPr>
            </w:pPr>
            <w:r w:rsidRPr="00DD0798">
              <w:rPr>
                <w:rFonts w:ascii="宋体" w:eastAsia="宋体" w:hAnsi="宋体" w:cs="宋体" w:hint="eastAsia"/>
                <w:b/>
                <w:bCs/>
                <w:color w:val="000000"/>
                <w:kern w:val="0"/>
                <w:szCs w:val="21"/>
              </w:rPr>
              <w:t>基金代码</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融通增强收益债券型证券投资基金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000142（A类）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融通转型三动力灵活配置混合型证券投资基金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000717（A类）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融通健康产业灵活配置混合型证券投资基金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000727（A类）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融通互联网传媒灵活配置混合型证券投资基金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001150（前端）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融通新区域新经济灵活配置混合型证券投资基金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001152（前端）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融通新能源灵活配置混合型证券投资基金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001471（前端）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融通跨界成长灵活配置混合型证券投资基金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001830（前端）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融通中国风1号灵活配置混合型证券投资基金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001852（A类）</w:t>
            </w:r>
          </w:p>
        </w:tc>
      </w:tr>
      <w:tr w:rsidR="00E01847" w:rsidRPr="00DD0798" w:rsidTr="00DD0798">
        <w:trPr>
          <w:trHeight w:val="270"/>
        </w:trPr>
        <w:tc>
          <w:tcPr>
            <w:tcW w:w="5540" w:type="dxa"/>
            <w:shd w:val="clear" w:color="auto" w:fill="auto"/>
            <w:noWrap/>
            <w:vAlign w:val="bottom"/>
          </w:tcPr>
          <w:p w:rsidR="00E01847" w:rsidRPr="00DD0798" w:rsidRDefault="00E01847" w:rsidP="00C479D8">
            <w:pPr>
              <w:widowControl/>
              <w:jc w:val="left"/>
              <w:rPr>
                <w:rFonts w:ascii="宋体" w:eastAsia="宋体" w:hAnsi="宋体" w:cs="宋体"/>
                <w:color w:val="000000"/>
                <w:kern w:val="0"/>
                <w:szCs w:val="21"/>
              </w:rPr>
            </w:pPr>
            <w:r w:rsidRPr="00E01847">
              <w:rPr>
                <w:rFonts w:ascii="宋体" w:eastAsia="宋体" w:hAnsi="宋体" w:cs="宋体" w:hint="eastAsia"/>
                <w:color w:val="000000"/>
                <w:kern w:val="0"/>
                <w:szCs w:val="21"/>
              </w:rPr>
              <w:t>融通成长</w:t>
            </w:r>
            <w:r w:rsidRPr="00E01847">
              <w:rPr>
                <w:rFonts w:ascii="宋体" w:eastAsia="宋体" w:hAnsi="宋体" w:cs="宋体"/>
                <w:color w:val="000000"/>
                <w:kern w:val="0"/>
                <w:szCs w:val="21"/>
              </w:rPr>
              <w:t>30灵活配置混合型证券投资基金</w:t>
            </w:r>
          </w:p>
        </w:tc>
        <w:tc>
          <w:tcPr>
            <w:tcW w:w="2240" w:type="dxa"/>
            <w:shd w:val="clear" w:color="auto" w:fill="auto"/>
            <w:noWrap/>
            <w:vAlign w:val="bottom"/>
          </w:tcPr>
          <w:p w:rsidR="00E01847" w:rsidRPr="00DD0798" w:rsidRDefault="00E01847" w:rsidP="00C479D8">
            <w:pPr>
              <w:widowControl/>
              <w:jc w:val="left"/>
              <w:rPr>
                <w:rFonts w:ascii="宋体" w:eastAsia="宋体" w:hAnsi="宋体" w:cs="宋体"/>
                <w:color w:val="000000"/>
                <w:kern w:val="0"/>
                <w:szCs w:val="21"/>
              </w:rPr>
            </w:pPr>
            <w:r w:rsidRPr="00E01847">
              <w:rPr>
                <w:rFonts w:ascii="宋体" w:eastAsia="宋体" w:hAnsi="宋体" w:cs="宋体"/>
                <w:color w:val="000000"/>
                <w:kern w:val="0"/>
                <w:szCs w:val="21"/>
              </w:rPr>
              <w:t>002252</w:t>
            </w:r>
            <w:r w:rsidRPr="00DD0798">
              <w:rPr>
                <w:rFonts w:ascii="宋体" w:eastAsia="宋体" w:hAnsi="宋体" w:cs="宋体" w:hint="eastAsia"/>
                <w:color w:val="000000"/>
                <w:kern w:val="0"/>
                <w:szCs w:val="21"/>
              </w:rPr>
              <w:t>（前端）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融通通盈灵活配置混合型证券投资基金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002415</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融通新消费灵活配置混合型证券投资基金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002605（前端）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融通通慧混合型证券投资基金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002612（A类）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融通新趋势灵活配置混合型证券投资基金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002955（前端）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融通通乾研究精选灵活配置混合型证券投资基金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002989</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融通红利机会主题精选灵活配置混合型证券投资基金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005618（A类）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融通新能源汽车主题精选灵活配置混合型证券投资基金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005668（A类）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融通消费升级混合型证券投资基金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007261（前端）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融通量化多策略灵活配置混合型证券投资基金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007527（A类）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融通产业趋势臻选股票型证券投资基金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009891（前端）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融通新蓝筹证券投资基金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161601（前端）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融通深证100指数证券投资基金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161604（A类）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融通蓝筹成长证券投资基金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161605（前端）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融通行业景气证券投资基金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161606（A类）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融通动力先锋混合型证券投资基金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161609（前端）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融通内需驱动混合型证券投资基金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161611（前端）</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融通深证成份指数证券投资基金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161612（A类）</w:t>
            </w:r>
          </w:p>
        </w:tc>
      </w:tr>
      <w:tr w:rsidR="00E01847" w:rsidRPr="00DD0798" w:rsidTr="00DD0798">
        <w:trPr>
          <w:trHeight w:val="270"/>
        </w:trPr>
        <w:tc>
          <w:tcPr>
            <w:tcW w:w="5540" w:type="dxa"/>
            <w:shd w:val="clear" w:color="auto" w:fill="auto"/>
            <w:noWrap/>
            <w:vAlign w:val="bottom"/>
          </w:tcPr>
          <w:p w:rsidR="00E01847" w:rsidRPr="00DD0798" w:rsidRDefault="00E01847" w:rsidP="00C479D8">
            <w:pPr>
              <w:widowControl/>
              <w:jc w:val="left"/>
              <w:rPr>
                <w:rFonts w:ascii="宋体" w:eastAsia="宋体" w:hAnsi="宋体" w:cs="宋体"/>
                <w:color w:val="000000"/>
                <w:kern w:val="0"/>
                <w:szCs w:val="21"/>
              </w:rPr>
            </w:pPr>
            <w:r w:rsidRPr="00E01847">
              <w:rPr>
                <w:rFonts w:ascii="宋体" w:eastAsia="宋体" w:hAnsi="宋体" w:cs="宋体" w:hint="eastAsia"/>
                <w:color w:val="000000"/>
                <w:kern w:val="0"/>
                <w:szCs w:val="21"/>
              </w:rPr>
              <w:lastRenderedPageBreak/>
              <w:t>融通创业板指数增强型证券投资基金</w:t>
            </w:r>
          </w:p>
        </w:tc>
        <w:tc>
          <w:tcPr>
            <w:tcW w:w="2240" w:type="dxa"/>
            <w:shd w:val="clear" w:color="auto" w:fill="auto"/>
            <w:noWrap/>
            <w:vAlign w:val="bottom"/>
          </w:tcPr>
          <w:p w:rsidR="00E01847" w:rsidRPr="00DD0798" w:rsidRDefault="00E01847" w:rsidP="00C479D8">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161613</w:t>
            </w:r>
            <w:r w:rsidRPr="00DD0798">
              <w:rPr>
                <w:rFonts w:ascii="宋体" w:eastAsia="宋体" w:hAnsi="宋体" w:cs="宋体" w:hint="eastAsia"/>
                <w:color w:val="000000"/>
                <w:kern w:val="0"/>
                <w:szCs w:val="21"/>
              </w:rPr>
              <w:t>（A类）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融通医疗保健行业混合型证券投资基金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161616（A类）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融通可转债债券型证券投资基金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161624（A类）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融通巨潮100指数证券投资基金(LOF)</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 xml:space="preserve">161607（A类) </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融通领先成长混合型证券投资基金（LOF）</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161610（</w:t>
            </w:r>
            <w:r w:rsidR="00E01847" w:rsidRPr="00DD0798">
              <w:rPr>
                <w:rFonts w:ascii="宋体" w:eastAsia="宋体" w:hAnsi="宋体" w:cs="宋体" w:hint="eastAsia"/>
                <w:color w:val="000000"/>
                <w:kern w:val="0"/>
                <w:szCs w:val="21"/>
              </w:rPr>
              <w:t>A类</w:t>
            </w:r>
            <w:r w:rsidRPr="00DD0798">
              <w:rPr>
                <w:rFonts w:ascii="宋体" w:eastAsia="宋体" w:hAnsi="宋体" w:cs="宋体" w:hint="eastAsia"/>
                <w:color w:val="000000"/>
                <w:kern w:val="0"/>
                <w:szCs w:val="21"/>
              </w:rPr>
              <w:t>）</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融通中证人工智能主题指数证券投资基金（LOF）</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161631（A类）</w:t>
            </w:r>
          </w:p>
        </w:tc>
      </w:tr>
      <w:tr w:rsidR="00DD0798" w:rsidRPr="00DD0798" w:rsidTr="00DD0798">
        <w:trPr>
          <w:trHeight w:val="270"/>
        </w:trPr>
        <w:tc>
          <w:tcPr>
            <w:tcW w:w="55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融通岁岁添利定期开放债券型证券投资基金</w:t>
            </w:r>
          </w:p>
        </w:tc>
        <w:tc>
          <w:tcPr>
            <w:tcW w:w="2240" w:type="dxa"/>
            <w:shd w:val="clear" w:color="auto" w:fill="auto"/>
            <w:noWrap/>
            <w:vAlign w:val="bottom"/>
            <w:hideMark/>
          </w:tcPr>
          <w:p w:rsidR="00DD0798" w:rsidRPr="00DD0798" w:rsidRDefault="00DD0798" w:rsidP="00C479D8">
            <w:pPr>
              <w:widowControl/>
              <w:jc w:val="left"/>
              <w:rPr>
                <w:rFonts w:ascii="宋体" w:eastAsia="宋体" w:hAnsi="宋体" w:cs="宋体"/>
                <w:color w:val="000000"/>
                <w:kern w:val="0"/>
                <w:szCs w:val="21"/>
              </w:rPr>
            </w:pPr>
            <w:r w:rsidRPr="00DD0798">
              <w:rPr>
                <w:rFonts w:ascii="宋体" w:eastAsia="宋体" w:hAnsi="宋体" w:cs="宋体" w:hint="eastAsia"/>
                <w:color w:val="000000"/>
                <w:kern w:val="0"/>
                <w:szCs w:val="21"/>
              </w:rPr>
              <w:t>161618（A类）</w:t>
            </w:r>
          </w:p>
        </w:tc>
      </w:tr>
    </w:tbl>
    <w:p w:rsidR="00DD0798" w:rsidRPr="00DD0798" w:rsidRDefault="00DD0798" w:rsidP="00DD0798">
      <w:pPr>
        <w:spacing w:line="360" w:lineRule="auto"/>
        <w:ind w:firstLineChars="200" w:firstLine="420"/>
        <w:rPr>
          <w:rFonts w:ascii="宋体" w:eastAsia="宋体" w:hAnsi="宋体"/>
          <w:szCs w:val="21"/>
        </w:rPr>
      </w:pPr>
      <w:r w:rsidRPr="00DD0798">
        <w:rPr>
          <w:rFonts w:ascii="宋体" w:eastAsia="宋体" w:hAnsi="宋体" w:cs="Arial" w:hint="eastAsia"/>
          <w:szCs w:val="21"/>
        </w:rPr>
        <w:t>注：</w:t>
      </w:r>
      <w:r w:rsidRPr="00DD0798">
        <w:rPr>
          <w:rFonts w:ascii="宋体" w:eastAsia="宋体" w:hAnsi="宋体" w:hint="eastAsia"/>
          <w:szCs w:val="21"/>
        </w:rPr>
        <w:t>融通岁岁添利</w:t>
      </w:r>
      <w:r w:rsidRPr="00DD0798">
        <w:rPr>
          <w:rFonts w:ascii="宋体" w:eastAsia="宋体" w:hAnsi="宋体" w:cs="宋体" w:hint="eastAsia"/>
          <w:color w:val="000000"/>
          <w:szCs w:val="21"/>
        </w:rPr>
        <w:t>定期开放债券型证券投资基金为定期开放式基金，具体开放日期以公告为准，封闭期不参加费率优惠活动</w:t>
      </w:r>
      <w:r w:rsidRPr="00DD0798">
        <w:rPr>
          <w:rFonts w:ascii="宋体" w:eastAsia="宋体" w:hAnsi="宋体" w:hint="eastAsia"/>
          <w:szCs w:val="21"/>
        </w:rPr>
        <w:t>。</w:t>
      </w:r>
    </w:p>
    <w:p w:rsidR="00DD0798" w:rsidRPr="00DD0798" w:rsidRDefault="00DD0798" w:rsidP="00DD0798">
      <w:pPr>
        <w:spacing w:line="360" w:lineRule="auto"/>
        <w:ind w:firstLineChars="200" w:firstLine="420"/>
        <w:rPr>
          <w:rFonts w:ascii="宋体" w:eastAsia="宋体" w:hAnsi="宋体"/>
          <w:szCs w:val="21"/>
        </w:rPr>
      </w:pPr>
    </w:p>
    <w:p w:rsidR="00DD0798" w:rsidRPr="00DD0798" w:rsidRDefault="00DD0798" w:rsidP="00DD0798">
      <w:pPr>
        <w:pStyle w:val="a5"/>
        <w:adjustRightInd w:val="0"/>
        <w:snapToGrid w:val="0"/>
        <w:spacing w:line="360" w:lineRule="auto"/>
        <w:rPr>
          <w:rFonts w:ascii="宋体" w:hAnsi="宋体" w:cs="Arial"/>
          <w:szCs w:val="21"/>
        </w:rPr>
      </w:pPr>
      <w:r w:rsidRPr="00DD0798">
        <w:rPr>
          <w:rFonts w:ascii="宋体" w:hAnsi="宋体" w:cs="Arial" w:hint="eastAsia"/>
          <w:szCs w:val="21"/>
        </w:rPr>
        <w:t>三、活动内容：</w:t>
      </w:r>
    </w:p>
    <w:p w:rsidR="00A72F6D" w:rsidRPr="008F3804" w:rsidRDefault="00DD0798" w:rsidP="008F3804">
      <w:pPr>
        <w:pStyle w:val="a5"/>
        <w:adjustRightInd w:val="0"/>
        <w:snapToGrid w:val="0"/>
        <w:spacing w:line="360" w:lineRule="auto"/>
        <w:ind w:firstLineChars="0"/>
        <w:rPr>
          <w:rFonts w:ascii="宋体" w:hAnsi="宋体" w:cs="Arial"/>
          <w:szCs w:val="21"/>
        </w:rPr>
      </w:pPr>
      <w:r w:rsidRPr="00DD0798">
        <w:rPr>
          <w:rFonts w:ascii="宋体" w:hAnsi="宋体" w:cs="Arial"/>
          <w:szCs w:val="21"/>
        </w:rPr>
        <w:t>2021年1月1日至2021年12月31日</w:t>
      </w:r>
      <w:r w:rsidRPr="00DD0798">
        <w:rPr>
          <w:rFonts w:ascii="宋体" w:hAnsi="宋体" w:cs="Arial" w:hint="eastAsia"/>
          <w:szCs w:val="21"/>
        </w:rPr>
        <w:t>费率优惠活动期间，凡通过中国邮政储蓄银行个人网银和手机银行申购上述开放式基金的个人投资者，申购费率享受</w:t>
      </w:r>
      <w:r w:rsidRPr="00DD0798">
        <w:rPr>
          <w:rFonts w:ascii="宋体" w:hAnsi="宋体" w:cs="Arial"/>
          <w:szCs w:val="21"/>
        </w:rPr>
        <w:t>8</w:t>
      </w:r>
      <w:r w:rsidRPr="00DD0798">
        <w:rPr>
          <w:rFonts w:ascii="宋体" w:hAnsi="宋体" w:cs="Arial" w:hint="eastAsia"/>
          <w:szCs w:val="21"/>
        </w:rPr>
        <w:t>折优惠。</w:t>
      </w:r>
      <w:r w:rsidR="00A72F6D" w:rsidRPr="008F3804">
        <w:rPr>
          <w:rFonts w:ascii="宋体" w:hAnsi="宋体" w:cs="Arial" w:hint="eastAsia"/>
          <w:szCs w:val="21"/>
        </w:rPr>
        <w:t>若申购费率是固定费用的，则按固定费用执行，不再享有费率折扣。</w:t>
      </w:r>
    </w:p>
    <w:p w:rsidR="00DD0798" w:rsidRPr="00DD0798" w:rsidRDefault="00DD0798" w:rsidP="00DD0798">
      <w:pPr>
        <w:pStyle w:val="a5"/>
        <w:adjustRightInd w:val="0"/>
        <w:snapToGrid w:val="0"/>
        <w:spacing w:line="360" w:lineRule="auto"/>
        <w:ind w:firstLineChars="0"/>
        <w:rPr>
          <w:rFonts w:ascii="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四、重要提示：</w:t>
      </w:r>
    </w:p>
    <w:p w:rsidR="00DD0798" w:rsidRPr="00DD0798" w:rsidRDefault="00DD0798" w:rsidP="00DD0798">
      <w:pPr>
        <w:spacing w:line="360" w:lineRule="auto"/>
        <w:ind w:firstLineChars="200" w:firstLine="420"/>
        <w:rPr>
          <w:rFonts w:ascii="宋体" w:eastAsia="宋体" w:hAnsi="宋体" w:cs="Arial"/>
          <w:szCs w:val="21"/>
        </w:rPr>
      </w:pPr>
      <w:r w:rsidRPr="00DD0798">
        <w:rPr>
          <w:rFonts w:ascii="宋体" w:eastAsia="宋体" w:hAnsi="宋体" w:cs="Arial" w:hint="eastAsia"/>
          <w:szCs w:val="21"/>
        </w:rPr>
        <w:t>1、本优惠活动仅适用于处于正常申购期的基金产品的前端收费模式的申购手续费，不包括各基金的后端收费模式的申购手续费以及处于基金募集期的基金认购费，</w:t>
      </w:r>
      <w:r w:rsidRPr="00DD0798">
        <w:rPr>
          <w:rFonts w:ascii="宋体" w:eastAsia="宋体" w:hAnsi="宋体" w:cs="Arial"/>
          <w:szCs w:val="21"/>
        </w:rPr>
        <w:t>也不包括基金</w:t>
      </w:r>
      <w:r w:rsidRPr="00DD0798">
        <w:rPr>
          <w:rFonts w:ascii="宋体" w:eastAsia="宋体" w:hAnsi="宋体" w:cs="Arial" w:hint="eastAsia"/>
          <w:szCs w:val="21"/>
        </w:rPr>
        <w:t>定期定额投资</w:t>
      </w:r>
      <w:r w:rsidRPr="00DD0798">
        <w:rPr>
          <w:rFonts w:ascii="宋体" w:eastAsia="宋体" w:hAnsi="宋体" w:cs="Arial"/>
          <w:szCs w:val="21"/>
        </w:rPr>
        <w:t>业务及基金转换业务</w:t>
      </w:r>
      <w:r w:rsidRPr="00DD0798">
        <w:rPr>
          <w:rFonts w:ascii="宋体" w:eastAsia="宋体" w:hAnsi="宋体" w:cs="Arial" w:hint="eastAsia"/>
          <w:szCs w:val="21"/>
        </w:rPr>
        <w:t>等其他业务的基金手续费。</w:t>
      </w:r>
    </w:p>
    <w:p w:rsidR="00DD0798" w:rsidRPr="00DD0798" w:rsidRDefault="00DD0798" w:rsidP="00DD0798">
      <w:pPr>
        <w:spacing w:line="360" w:lineRule="auto"/>
        <w:ind w:firstLineChars="200" w:firstLine="420"/>
        <w:rPr>
          <w:rFonts w:ascii="宋体" w:eastAsia="宋体" w:hAnsi="宋体" w:cs="Arial"/>
          <w:szCs w:val="21"/>
        </w:rPr>
      </w:pPr>
      <w:r w:rsidRPr="00DD0798">
        <w:rPr>
          <w:rFonts w:ascii="宋体" w:eastAsia="宋体" w:hAnsi="宋体" w:cs="Arial" w:hint="eastAsia"/>
          <w:szCs w:val="21"/>
        </w:rPr>
        <w:t>2、本次费率优惠活动时间为</w:t>
      </w:r>
      <w:r>
        <w:rPr>
          <w:rFonts w:ascii="宋体" w:eastAsia="宋体" w:hAnsi="宋体" w:cs="Arial"/>
          <w:szCs w:val="21"/>
        </w:rPr>
        <w:t>2021</w:t>
      </w:r>
      <w:r w:rsidRPr="00DD0798">
        <w:rPr>
          <w:rFonts w:ascii="宋体" w:eastAsia="宋体" w:hAnsi="宋体" w:cs="Arial" w:hint="eastAsia"/>
          <w:szCs w:val="21"/>
        </w:rPr>
        <w:t>年全部法定基金交易日，相关业务规则如有变动，请以中国邮政储蓄银行此活动的最新规定为准。</w:t>
      </w:r>
    </w:p>
    <w:p w:rsidR="00DD0798" w:rsidRPr="00DD0798" w:rsidRDefault="00DD0798" w:rsidP="00DD0798">
      <w:pPr>
        <w:spacing w:line="360" w:lineRule="auto"/>
        <w:ind w:firstLineChars="200" w:firstLine="420"/>
        <w:rPr>
          <w:rFonts w:ascii="宋体" w:eastAsia="宋体" w:hAnsi="宋体" w:cs="Arial"/>
          <w:szCs w:val="21"/>
        </w:rPr>
      </w:pPr>
      <w:r w:rsidRPr="00DD0798">
        <w:rPr>
          <w:rFonts w:ascii="宋体" w:eastAsia="宋体" w:hAnsi="宋体" w:cs="Arial" w:hint="eastAsia"/>
          <w:szCs w:val="21"/>
        </w:rPr>
        <w:t>3、投资者欲了解各基金产品的详细情况，请仔细阅读各基金的基金合同、招募说明书等法律文件。</w:t>
      </w:r>
    </w:p>
    <w:p w:rsidR="00DD0798" w:rsidRPr="00DD0798" w:rsidRDefault="00DD0798" w:rsidP="00DD0798">
      <w:pPr>
        <w:pStyle w:val="a5"/>
        <w:adjustRightInd w:val="0"/>
        <w:snapToGrid w:val="0"/>
        <w:spacing w:line="360" w:lineRule="auto"/>
        <w:ind w:firstLineChars="0"/>
        <w:rPr>
          <w:rFonts w:ascii="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五、投资者可通过以下途径了解或咨询相关情况：</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1、中国邮政储蓄银行股份有限公司</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客服热线：95580；</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网址：</w:t>
      </w:r>
      <w:hyperlink r:id="rId6" w:history="1">
        <w:r w:rsidRPr="00DD0798">
          <w:rPr>
            <w:rStyle w:val="a6"/>
            <w:rFonts w:ascii="宋体" w:eastAsia="宋体" w:hAnsi="宋体" w:cs="Arial" w:hint="eastAsia"/>
            <w:sz w:val="21"/>
            <w:szCs w:val="21"/>
          </w:rPr>
          <w:t>www.psbc.com</w:t>
        </w:r>
      </w:hyperlink>
      <w:r w:rsidRPr="00DD0798">
        <w:rPr>
          <w:rFonts w:ascii="宋体" w:eastAsia="宋体" w:hAnsi="宋体" w:cs="Arial" w:hint="eastAsia"/>
          <w:szCs w:val="21"/>
        </w:rPr>
        <w:t>。</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2、融通基金管理有限公司</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客服热线：400-883-8088（免长途话费）或0755-26948088；</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网址：</w:t>
      </w:r>
      <w:hyperlink r:id="rId7" w:history="1">
        <w:r w:rsidRPr="00DD0798">
          <w:rPr>
            <w:rStyle w:val="a6"/>
            <w:rFonts w:ascii="宋体" w:eastAsia="宋体" w:hAnsi="宋体" w:cs="Arial" w:hint="eastAsia"/>
            <w:sz w:val="21"/>
            <w:szCs w:val="21"/>
          </w:rPr>
          <w:t>www.rtfund.com</w:t>
        </w:r>
      </w:hyperlink>
      <w:r w:rsidRPr="00DD0798">
        <w:rPr>
          <w:rFonts w:ascii="宋体" w:eastAsia="宋体" w:hAnsi="宋体" w:cs="Arial" w:hint="eastAsia"/>
          <w:szCs w:val="21"/>
        </w:rPr>
        <w:t>。</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六、风险提示：</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本基金管理人承诺以诚实信用、勤勉尽责的原则管理和运用基金资产，但不保证基金一</w:t>
      </w:r>
      <w:r w:rsidRPr="00DD0798">
        <w:rPr>
          <w:rFonts w:ascii="宋体" w:eastAsia="宋体" w:hAnsi="宋体" w:cs="Arial" w:hint="eastAsia"/>
          <w:szCs w:val="21"/>
        </w:rPr>
        <w:lastRenderedPageBreak/>
        <w:t>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hint="eastAsia"/>
          <w:szCs w:val="21"/>
        </w:rPr>
        <w:t>特此公告。</w:t>
      </w: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p>
    <w:p w:rsidR="00DD0798" w:rsidRPr="00DD0798" w:rsidRDefault="00DD0798" w:rsidP="00DD0798">
      <w:pPr>
        <w:adjustRightInd w:val="0"/>
        <w:snapToGrid w:val="0"/>
        <w:spacing w:line="360" w:lineRule="auto"/>
        <w:ind w:firstLineChars="200" w:firstLine="420"/>
        <w:rPr>
          <w:rFonts w:ascii="宋体" w:eastAsia="宋体" w:hAnsi="宋体" w:cs="Arial"/>
          <w:szCs w:val="21"/>
        </w:rPr>
      </w:pPr>
      <w:r w:rsidRPr="00DD0798">
        <w:rPr>
          <w:rFonts w:ascii="宋体" w:eastAsia="宋体" w:hAnsi="宋体" w:cs="Arial"/>
          <w:szCs w:val="21"/>
        </w:rPr>
        <w:t xml:space="preserve"> </w:t>
      </w:r>
    </w:p>
    <w:p w:rsidR="00DD0798" w:rsidRPr="00DD0798" w:rsidRDefault="00DD0798" w:rsidP="00DD0798">
      <w:pPr>
        <w:adjustRightInd w:val="0"/>
        <w:snapToGrid w:val="0"/>
        <w:spacing w:line="360" w:lineRule="auto"/>
        <w:ind w:firstLineChars="200" w:firstLine="420"/>
        <w:jc w:val="right"/>
        <w:rPr>
          <w:rFonts w:ascii="宋体" w:eastAsia="宋体" w:hAnsi="宋体" w:cs="Arial"/>
          <w:szCs w:val="21"/>
        </w:rPr>
      </w:pPr>
    </w:p>
    <w:p w:rsidR="00DD0798" w:rsidRPr="00DD0798" w:rsidRDefault="00DD0798" w:rsidP="00DD0798">
      <w:pPr>
        <w:adjustRightInd w:val="0"/>
        <w:snapToGrid w:val="0"/>
        <w:spacing w:line="360" w:lineRule="auto"/>
        <w:ind w:firstLineChars="200" w:firstLine="420"/>
        <w:jc w:val="right"/>
        <w:rPr>
          <w:rFonts w:ascii="宋体" w:eastAsia="宋体" w:hAnsi="宋体" w:cs="Arial"/>
          <w:szCs w:val="21"/>
        </w:rPr>
      </w:pPr>
      <w:r w:rsidRPr="00DD0798">
        <w:rPr>
          <w:rFonts w:ascii="宋体" w:eastAsia="宋体" w:hAnsi="宋体" w:cs="Arial" w:hint="eastAsia"/>
          <w:szCs w:val="21"/>
        </w:rPr>
        <w:t>融通基金管理有限公司</w:t>
      </w:r>
    </w:p>
    <w:p w:rsidR="00DD0798" w:rsidRPr="00DD0798" w:rsidRDefault="00DD0798" w:rsidP="00DD0798">
      <w:pPr>
        <w:adjustRightInd w:val="0"/>
        <w:snapToGrid w:val="0"/>
        <w:spacing w:line="360" w:lineRule="auto"/>
        <w:ind w:firstLineChars="200" w:firstLine="420"/>
        <w:jc w:val="right"/>
        <w:rPr>
          <w:rFonts w:ascii="宋体" w:eastAsia="宋体" w:hAnsi="宋体" w:cs="Arial"/>
          <w:szCs w:val="21"/>
        </w:rPr>
      </w:pPr>
      <w:r>
        <w:rPr>
          <w:rFonts w:ascii="宋体" w:eastAsia="宋体" w:hAnsi="宋体" w:cs="Arial" w:hint="eastAsia"/>
          <w:szCs w:val="21"/>
        </w:rPr>
        <w:t>20</w:t>
      </w:r>
      <w:r>
        <w:rPr>
          <w:rFonts w:ascii="宋体" w:eastAsia="宋体" w:hAnsi="宋体" w:cs="Arial"/>
          <w:szCs w:val="21"/>
        </w:rPr>
        <w:t>20</w:t>
      </w:r>
      <w:r w:rsidRPr="00DD0798">
        <w:rPr>
          <w:rFonts w:ascii="宋体" w:eastAsia="宋体" w:hAnsi="宋体" w:cs="Arial" w:hint="eastAsia"/>
          <w:szCs w:val="21"/>
        </w:rPr>
        <w:t>年12月</w:t>
      </w:r>
      <w:r>
        <w:rPr>
          <w:rFonts w:ascii="宋体" w:eastAsia="宋体" w:hAnsi="宋体" w:cs="Arial"/>
          <w:szCs w:val="21"/>
        </w:rPr>
        <w:t>28</w:t>
      </w:r>
      <w:r w:rsidRPr="00DD0798">
        <w:rPr>
          <w:rFonts w:ascii="宋体" w:eastAsia="宋体" w:hAnsi="宋体" w:cs="Arial" w:hint="eastAsia"/>
          <w:szCs w:val="21"/>
        </w:rPr>
        <w:t>日</w:t>
      </w:r>
    </w:p>
    <w:p w:rsidR="00DD0798" w:rsidRPr="00DD0798" w:rsidRDefault="00DD0798" w:rsidP="00DD0798">
      <w:pPr>
        <w:rPr>
          <w:rFonts w:ascii="宋体" w:eastAsia="宋体" w:hAnsi="宋体"/>
          <w:szCs w:val="21"/>
        </w:rPr>
      </w:pPr>
    </w:p>
    <w:p w:rsidR="00DD0798" w:rsidRPr="00DD0798" w:rsidRDefault="00DD0798">
      <w:pPr>
        <w:rPr>
          <w:rFonts w:ascii="宋体" w:eastAsia="宋体" w:hAnsi="宋体"/>
          <w:szCs w:val="21"/>
        </w:rPr>
      </w:pPr>
    </w:p>
    <w:sectPr w:rsidR="00DD0798" w:rsidRPr="00DD0798" w:rsidSect="00F935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D3" w:rsidRDefault="003A09D3" w:rsidP="00DD0798">
      <w:r>
        <w:separator/>
      </w:r>
    </w:p>
  </w:endnote>
  <w:endnote w:type="continuationSeparator" w:id="0">
    <w:p w:rsidR="003A09D3" w:rsidRDefault="003A09D3" w:rsidP="00DD079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D3" w:rsidRDefault="003A09D3" w:rsidP="00DD0798">
      <w:r>
        <w:separator/>
      </w:r>
    </w:p>
  </w:footnote>
  <w:footnote w:type="continuationSeparator" w:id="0">
    <w:p w:rsidR="003A09D3" w:rsidRDefault="003A09D3" w:rsidP="00DD0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A55"/>
    <w:rsid w:val="00001EE3"/>
    <w:rsid w:val="0000302E"/>
    <w:rsid w:val="001D31CD"/>
    <w:rsid w:val="002648CA"/>
    <w:rsid w:val="0037551A"/>
    <w:rsid w:val="003A09D3"/>
    <w:rsid w:val="008F3804"/>
    <w:rsid w:val="009749A2"/>
    <w:rsid w:val="00A72F6D"/>
    <w:rsid w:val="00B71C49"/>
    <w:rsid w:val="00C13A55"/>
    <w:rsid w:val="00CF14FE"/>
    <w:rsid w:val="00DD0798"/>
    <w:rsid w:val="00E01847"/>
    <w:rsid w:val="00F935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798"/>
    <w:rPr>
      <w:sz w:val="18"/>
      <w:szCs w:val="18"/>
    </w:rPr>
  </w:style>
  <w:style w:type="paragraph" w:styleId="a4">
    <w:name w:val="footer"/>
    <w:basedOn w:val="a"/>
    <w:link w:val="Char0"/>
    <w:uiPriority w:val="99"/>
    <w:unhideWhenUsed/>
    <w:rsid w:val="00DD0798"/>
    <w:pPr>
      <w:tabs>
        <w:tab w:val="center" w:pos="4153"/>
        <w:tab w:val="right" w:pos="8306"/>
      </w:tabs>
      <w:snapToGrid w:val="0"/>
      <w:jc w:val="left"/>
    </w:pPr>
    <w:rPr>
      <w:sz w:val="18"/>
      <w:szCs w:val="18"/>
    </w:rPr>
  </w:style>
  <w:style w:type="character" w:customStyle="1" w:styleId="Char0">
    <w:name w:val="页脚 Char"/>
    <w:basedOn w:val="a0"/>
    <w:link w:val="a4"/>
    <w:uiPriority w:val="99"/>
    <w:rsid w:val="00DD0798"/>
    <w:rPr>
      <w:sz w:val="18"/>
      <w:szCs w:val="18"/>
    </w:rPr>
  </w:style>
  <w:style w:type="paragraph" w:styleId="a5">
    <w:name w:val="List Paragraph"/>
    <w:basedOn w:val="a"/>
    <w:uiPriority w:val="34"/>
    <w:qFormat/>
    <w:rsid w:val="00DD0798"/>
    <w:pPr>
      <w:ind w:firstLineChars="200" w:firstLine="420"/>
    </w:pPr>
    <w:rPr>
      <w:rFonts w:ascii="Calibri" w:eastAsia="宋体" w:hAnsi="Calibri" w:cs="Times New Roman"/>
    </w:rPr>
  </w:style>
  <w:style w:type="character" w:styleId="a6">
    <w:name w:val="Hyperlink"/>
    <w:rsid w:val="00DD0798"/>
    <w:rPr>
      <w:strike w:val="0"/>
      <w:dstrike w:val="0"/>
      <w:color w:val="333333"/>
      <w:sz w:val="18"/>
      <w:szCs w:val="18"/>
      <w:u w:val="none"/>
      <w:effect w:val="none"/>
    </w:rPr>
  </w:style>
  <w:style w:type="paragraph" w:styleId="a7">
    <w:name w:val="Balloon Text"/>
    <w:basedOn w:val="a"/>
    <w:link w:val="Char1"/>
    <w:uiPriority w:val="99"/>
    <w:semiHidden/>
    <w:unhideWhenUsed/>
    <w:rsid w:val="00E01847"/>
    <w:rPr>
      <w:sz w:val="18"/>
      <w:szCs w:val="18"/>
    </w:rPr>
  </w:style>
  <w:style w:type="character" w:customStyle="1" w:styleId="Char1">
    <w:name w:val="批注框文本 Char"/>
    <w:basedOn w:val="a0"/>
    <w:link w:val="a7"/>
    <w:uiPriority w:val="99"/>
    <w:semiHidden/>
    <w:rsid w:val="00E01847"/>
    <w:rPr>
      <w:sz w:val="18"/>
      <w:szCs w:val="18"/>
    </w:rPr>
  </w:style>
  <w:style w:type="character" w:styleId="a8">
    <w:name w:val="annotation reference"/>
    <w:basedOn w:val="a0"/>
    <w:uiPriority w:val="99"/>
    <w:semiHidden/>
    <w:unhideWhenUsed/>
    <w:rsid w:val="00A72F6D"/>
    <w:rPr>
      <w:sz w:val="21"/>
      <w:szCs w:val="21"/>
    </w:rPr>
  </w:style>
  <w:style w:type="paragraph" w:styleId="a9">
    <w:name w:val="annotation text"/>
    <w:basedOn w:val="a"/>
    <w:link w:val="Char2"/>
    <w:uiPriority w:val="99"/>
    <w:semiHidden/>
    <w:unhideWhenUsed/>
    <w:rsid w:val="00A72F6D"/>
    <w:pPr>
      <w:jc w:val="left"/>
    </w:pPr>
  </w:style>
  <w:style w:type="character" w:customStyle="1" w:styleId="Char2">
    <w:name w:val="批注文字 Char"/>
    <w:basedOn w:val="a0"/>
    <w:link w:val="a9"/>
    <w:uiPriority w:val="99"/>
    <w:semiHidden/>
    <w:rsid w:val="00A72F6D"/>
  </w:style>
  <w:style w:type="paragraph" w:styleId="aa">
    <w:name w:val="annotation subject"/>
    <w:basedOn w:val="a9"/>
    <w:next w:val="a9"/>
    <w:link w:val="Char3"/>
    <w:uiPriority w:val="99"/>
    <w:semiHidden/>
    <w:unhideWhenUsed/>
    <w:rsid w:val="00A72F6D"/>
    <w:rPr>
      <w:b/>
      <w:bCs/>
    </w:rPr>
  </w:style>
  <w:style w:type="character" w:customStyle="1" w:styleId="Char3">
    <w:name w:val="批注主题 Char"/>
    <w:basedOn w:val="Char2"/>
    <w:link w:val="aa"/>
    <w:uiPriority w:val="99"/>
    <w:semiHidden/>
    <w:rsid w:val="00A72F6D"/>
    <w:rPr>
      <w:b/>
      <w:bCs/>
    </w:rPr>
  </w:style>
</w:styles>
</file>

<file path=word/webSettings.xml><?xml version="1.0" encoding="utf-8"?>
<w:webSettings xmlns:r="http://schemas.openxmlformats.org/officeDocument/2006/relationships" xmlns:w="http://schemas.openxmlformats.org/wordprocessingml/2006/main">
  <w:divs>
    <w:div w:id="3756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t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b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1769</Characters>
  <Application>Microsoft Office Word</Application>
  <DocSecurity>4</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2020-12-27T16:05:00Z</dcterms:created>
  <dcterms:modified xsi:type="dcterms:W3CDTF">2020-12-27T16:05:00Z</dcterms:modified>
</cp:coreProperties>
</file>