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35E" w:rsidRDefault="0095035E">
      <w:pPr>
        <w:spacing w:line="360" w:lineRule="auto"/>
        <w:jc w:val="center"/>
        <w:rPr>
          <w:rFonts w:ascii="宋体" w:hAnsi="宋体" w:hint="eastAsia"/>
          <w:b/>
          <w:bCs/>
          <w:sz w:val="48"/>
          <w:szCs w:val="30"/>
        </w:rPr>
      </w:pPr>
    </w:p>
    <w:p w:rsidR="0095035E" w:rsidRDefault="0095035E">
      <w:pPr>
        <w:spacing w:line="360" w:lineRule="auto"/>
        <w:jc w:val="center"/>
        <w:rPr>
          <w:rFonts w:ascii="宋体" w:hAnsi="宋体" w:hint="eastAsia"/>
          <w:b/>
          <w:bCs/>
          <w:sz w:val="48"/>
          <w:szCs w:val="30"/>
        </w:rPr>
      </w:pPr>
    </w:p>
    <w:p w:rsidR="0095035E" w:rsidRDefault="0095035E">
      <w:pPr>
        <w:jc w:val="center"/>
        <w:rPr>
          <w:rFonts w:ascii="宋体" w:hAnsi="宋体"/>
          <w:b/>
          <w:bCs/>
          <w:sz w:val="48"/>
          <w:szCs w:val="30"/>
        </w:rPr>
      </w:pPr>
      <w:r>
        <w:rPr>
          <w:rFonts w:ascii="宋体" w:hAnsi="宋体" w:hint="eastAsia"/>
          <w:b/>
          <w:bCs/>
          <w:sz w:val="48"/>
          <w:szCs w:val="30"/>
        </w:rPr>
        <w:t>银河君欣纯债债券型证券投资基金</w:t>
      </w:r>
    </w:p>
    <w:p w:rsidR="0095035E" w:rsidRDefault="0095035E">
      <w:pPr>
        <w:spacing w:line="360" w:lineRule="auto"/>
        <w:jc w:val="center"/>
        <w:rPr>
          <w:rFonts w:ascii="宋体" w:hAnsi="宋体"/>
          <w:b/>
          <w:bCs/>
          <w:sz w:val="48"/>
          <w:szCs w:val="30"/>
        </w:rPr>
      </w:pPr>
      <w:r>
        <w:rPr>
          <w:rFonts w:ascii="宋体" w:hAnsi="宋体" w:hint="eastAsia"/>
          <w:b/>
          <w:bCs/>
          <w:sz w:val="48"/>
          <w:szCs w:val="30"/>
        </w:rPr>
        <w:t>清算</w:t>
      </w:r>
      <w:r>
        <w:rPr>
          <w:rFonts w:ascii="宋体" w:hAnsi="宋体"/>
          <w:b/>
          <w:bCs/>
          <w:sz w:val="48"/>
          <w:szCs w:val="30"/>
        </w:rPr>
        <w:t>报告</w:t>
      </w:r>
    </w:p>
    <w:p w:rsidR="0095035E" w:rsidRDefault="0095035E">
      <w:pPr>
        <w:spacing w:line="360" w:lineRule="auto"/>
        <w:jc w:val="center"/>
        <w:rPr>
          <w:rFonts w:ascii="宋体" w:hAnsi="宋体" w:hint="eastAsia"/>
          <w:b/>
          <w:bCs/>
          <w:sz w:val="28"/>
          <w:szCs w:val="30"/>
        </w:rPr>
      </w:pPr>
    </w:p>
    <w:p w:rsidR="0095035E" w:rsidRDefault="0095035E">
      <w:pPr>
        <w:spacing w:line="360" w:lineRule="auto"/>
        <w:jc w:val="center"/>
        <w:rPr>
          <w:rFonts w:ascii="宋体" w:hAnsi="宋体" w:hint="eastAsia"/>
          <w:sz w:val="28"/>
          <w:szCs w:val="30"/>
        </w:rPr>
      </w:pPr>
    </w:p>
    <w:p w:rsidR="0095035E" w:rsidRDefault="0095035E">
      <w:pPr>
        <w:spacing w:line="360" w:lineRule="auto"/>
        <w:jc w:val="center"/>
        <w:rPr>
          <w:rFonts w:ascii="宋体" w:hAnsi="宋体" w:hint="eastAsia"/>
          <w:sz w:val="28"/>
          <w:szCs w:val="30"/>
        </w:rPr>
      </w:pPr>
    </w:p>
    <w:p w:rsidR="0095035E" w:rsidRDefault="0095035E">
      <w:pPr>
        <w:spacing w:line="360" w:lineRule="auto"/>
        <w:jc w:val="center"/>
        <w:rPr>
          <w:rFonts w:ascii="宋体" w:hAnsi="宋体" w:hint="eastAsia"/>
          <w:sz w:val="28"/>
          <w:szCs w:val="30"/>
        </w:rPr>
      </w:pPr>
    </w:p>
    <w:p w:rsidR="0095035E" w:rsidRDefault="0095035E">
      <w:pPr>
        <w:spacing w:line="360" w:lineRule="auto"/>
        <w:jc w:val="center"/>
        <w:rPr>
          <w:rFonts w:ascii="宋体" w:hAnsi="宋体" w:hint="eastAsia"/>
          <w:sz w:val="28"/>
          <w:szCs w:val="30"/>
        </w:rPr>
      </w:pPr>
    </w:p>
    <w:p w:rsidR="0095035E" w:rsidRDefault="0095035E">
      <w:pPr>
        <w:spacing w:line="360" w:lineRule="auto"/>
        <w:jc w:val="center"/>
        <w:rPr>
          <w:rFonts w:ascii="宋体" w:hAnsi="宋体" w:hint="eastAsia"/>
          <w:sz w:val="28"/>
          <w:szCs w:val="30"/>
        </w:rPr>
      </w:pPr>
    </w:p>
    <w:p w:rsidR="0095035E" w:rsidRDefault="0095035E">
      <w:pPr>
        <w:spacing w:line="360" w:lineRule="auto"/>
        <w:ind w:rightChars="-230" w:right="-483"/>
        <w:jc w:val="center"/>
        <w:rPr>
          <w:rFonts w:ascii="宋体" w:hAnsi="宋体" w:hint="eastAsia"/>
          <w:sz w:val="28"/>
          <w:szCs w:val="30"/>
        </w:rPr>
      </w:pPr>
    </w:p>
    <w:p w:rsidR="0095035E" w:rsidRDefault="0095035E">
      <w:pPr>
        <w:spacing w:line="360" w:lineRule="auto"/>
        <w:ind w:rightChars="-230" w:right="-483"/>
        <w:jc w:val="center"/>
        <w:rPr>
          <w:rFonts w:ascii="宋体" w:hAnsi="宋体" w:hint="eastAsia"/>
          <w:sz w:val="28"/>
          <w:szCs w:val="30"/>
        </w:rPr>
      </w:pPr>
    </w:p>
    <w:p w:rsidR="0095035E" w:rsidRDefault="0095035E">
      <w:pPr>
        <w:spacing w:line="360" w:lineRule="auto"/>
        <w:jc w:val="center"/>
        <w:rPr>
          <w:rFonts w:ascii="宋体" w:hAnsi="宋体" w:hint="eastAsia"/>
          <w:sz w:val="28"/>
          <w:szCs w:val="30"/>
        </w:rPr>
      </w:pPr>
    </w:p>
    <w:p w:rsidR="0095035E" w:rsidRDefault="0095035E">
      <w:pPr>
        <w:spacing w:line="360" w:lineRule="auto"/>
        <w:jc w:val="center"/>
        <w:rPr>
          <w:rFonts w:ascii="宋体" w:hAnsi="宋体" w:hint="eastAsia"/>
          <w:sz w:val="28"/>
          <w:szCs w:val="30"/>
        </w:rPr>
      </w:pPr>
    </w:p>
    <w:p w:rsidR="0095035E" w:rsidRDefault="0095035E">
      <w:pPr>
        <w:spacing w:line="360" w:lineRule="auto"/>
        <w:jc w:val="center"/>
        <w:rPr>
          <w:rFonts w:ascii="宋体" w:hAnsi="宋体" w:hint="eastAsia"/>
          <w:sz w:val="28"/>
          <w:szCs w:val="30"/>
        </w:rPr>
      </w:pPr>
    </w:p>
    <w:p w:rsidR="0095035E" w:rsidRDefault="0095035E">
      <w:pPr>
        <w:spacing w:line="360" w:lineRule="auto"/>
        <w:jc w:val="center"/>
        <w:rPr>
          <w:rFonts w:ascii="宋体" w:hAnsi="宋体" w:hint="eastAsia"/>
          <w:sz w:val="28"/>
          <w:szCs w:val="30"/>
        </w:rPr>
      </w:pPr>
    </w:p>
    <w:p w:rsidR="0095035E" w:rsidRDefault="0095035E">
      <w:pPr>
        <w:spacing w:line="360" w:lineRule="auto"/>
        <w:jc w:val="center"/>
        <w:rPr>
          <w:rFonts w:ascii="宋体" w:hAnsi="宋体" w:hint="eastAsia"/>
          <w:sz w:val="28"/>
          <w:szCs w:val="30"/>
        </w:rPr>
      </w:pPr>
    </w:p>
    <w:p w:rsidR="0095035E" w:rsidRDefault="0095035E">
      <w:pPr>
        <w:spacing w:line="360" w:lineRule="auto"/>
        <w:jc w:val="center"/>
        <w:rPr>
          <w:rFonts w:ascii="宋体" w:hAnsi="宋体" w:hint="eastAsia"/>
          <w:sz w:val="28"/>
          <w:szCs w:val="30"/>
        </w:rPr>
      </w:pPr>
    </w:p>
    <w:p w:rsidR="0095035E" w:rsidRDefault="0095035E">
      <w:pPr>
        <w:ind w:firstLineChars="600" w:firstLine="1687"/>
        <w:jc w:val="left"/>
        <w:rPr>
          <w:rFonts w:ascii="宋体" w:hAnsi="宋体" w:hint="eastAsia"/>
          <w:b/>
          <w:bCs/>
          <w:sz w:val="28"/>
          <w:szCs w:val="30"/>
        </w:rPr>
      </w:pPr>
      <w:r>
        <w:rPr>
          <w:rFonts w:ascii="宋体" w:hAnsi="宋体"/>
          <w:b/>
          <w:bCs/>
          <w:sz w:val="28"/>
          <w:szCs w:val="30"/>
        </w:rPr>
        <w:t>基金管理人：</w:t>
      </w:r>
      <w:r>
        <w:rPr>
          <w:rFonts w:ascii="宋体" w:hAnsi="宋体" w:hint="eastAsia"/>
          <w:b/>
          <w:bCs/>
          <w:sz w:val="28"/>
          <w:szCs w:val="30"/>
        </w:rPr>
        <w:t>银河基金管理有限公司</w:t>
      </w:r>
    </w:p>
    <w:p w:rsidR="0095035E" w:rsidRDefault="0095035E">
      <w:pPr>
        <w:ind w:firstLineChars="600" w:firstLine="1687"/>
        <w:jc w:val="left"/>
        <w:rPr>
          <w:rFonts w:ascii="宋体" w:hAnsi="宋体" w:hint="eastAsia"/>
          <w:b/>
          <w:bCs/>
          <w:sz w:val="28"/>
          <w:szCs w:val="30"/>
        </w:rPr>
      </w:pPr>
      <w:r>
        <w:rPr>
          <w:rFonts w:ascii="宋体" w:hAnsi="宋体"/>
          <w:b/>
          <w:bCs/>
          <w:sz w:val="28"/>
          <w:szCs w:val="30"/>
        </w:rPr>
        <w:t>基金托管人：</w:t>
      </w:r>
      <w:r>
        <w:rPr>
          <w:rFonts w:ascii="宋体" w:hAnsi="宋体" w:hint="eastAsia"/>
          <w:b/>
          <w:bCs/>
          <w:sz w:val="28"/>
          <w:szCs w:val="30"/>
        </w:rPr>
        <w:t>交通银行股份有限公司</w:t>
      </w:r>
    </w:p>
    <w:p w:rsidR="0095035E" w:rsidRDefault="0095035E">
      <w:pPr>
        <w:spacing w:line="360" w:lineRule="auto"/>
        <w:ind w:firstLineChars="600" w:firstLine="1687"/>
        <w:jc w:val="left"/>
        <w:rPr>
          <w:rFonts w:ascii="宋体" w:hAnsi="宋体"/>
          <w:b/>
          <w:bCs/>
          <w:sz w:val="28"/>
          <w:szCs w:val="30"/>
        </w:rPr>
      </w:pPr>
      <w:r>
        <w:rPr>
          <w:rFonts w:ascii="宋体" w:hAnsi="宋体" w:hint="eastAsia"/>
          <w:b/>
          <w:bCs/>
          <w:sz w:val="28"/>
          <w:szCs w:val="30"/>
        </w:rPr>
        <w:t>报告</w:t>
      </w:r>
      <w:r>
        <w:rPr>
          <w:rFonts w:ascii="宋体" w:hAnsi="宋体"/>
          <w:b/>
          <w:bCs/>
          <w:sz w:val="28"/>
          <w:szCs w:val="30"/>
        </w:rPr>
        <w:t>送出日期：20</w:t>
      </w:r>
      <w:r>
        <w:rPr>
          <w:rFonts w:ascii="宋体" w:hAnsi="宋体" w:hint="eastAsia"/>
          <w:b/>
          <w:bCs/>
          <w:sz w:val="28"/>
          <w:szCs w:val="30"/>
        </w:rPr>
        <w:t>20</w:t>
      </w:r>
      <w:r>
        <w:rPr>
          <w:rFonts w:ascii="宋体" w:hAnsi="宋体"/>
          <w:b/>
          <w:bCs/>
          <w:sz w:val="28"/>
          <w:szCs w:val="30"/>
        </w:rPr>
        <w:t>年</w:t>
      </w:r>
      <w:r w:rsidR="00BD36A2">
        <w:rPr>
          <w:rFonts w:ascii="宋体" w:hAnsi="宋体" w:hint="eastAsia"/>
          <w:b/>
          <w:bCs/>
          <w:sz w:val="28"/>
          <w:szCs w:val="30"/>
        </w:rPr>
        <w:t>12</w:t>
      </w:r>
      <w:r>
        <w:rPr>
          <w:rFonts w:ascii="宋体" w:hAnsi="宋体"/>
          <w:b/>
          <w:bCs/>
          <w:sz w:val="28"/>
          <w:szCs w:val="30"/>
        </w:rPr>
        <w:t>月</w:t>
      </w:r>
      <w:r w:rsidR="00BD36A2">
        <w:rPr>
          <w:rFonts w:ascii="宋体" w:hAnsi="宋体" w:hint="eastAsia"/>
          <w:b/>
          <w:bCs/>
          <w:sz w:val="28"/>
          <w:szCs w:val="30"/>
        </w:rPr>
        <w:t>24</w:t>
      </w:r>
      <w:r>
        <w:rPr>
          <w:rFonts w:ascii="宋体" w:hAnsi="宋体"/>
          <w:b/>
          <w:bCs/>
          <w:sz w:val="28"/>
          <w:szCs w:val="30"/>
        </w:rPr>
        <w:t>日</w:t>
      </w:r>
    </w:p>
    <w:p w:rsidR="0095035E" w:rsidRDefault="0095035E">
      <w:pPr>
        <w:rPr>
          <w:rFonts w:ascii="宋体" w:hAnsi="宋体" w:hint="eastAsia"/>
        </w:rPr>
      </w:pPr>
    </w:p>
    <w:p w:rsidR="0095035E" w:rsidRDefault="0095035E">
      <w:pPr>
        <w:rPr>
          <w:rFonts w:ascii="宋体" w:hAnsi="宋体" w:hint="eastAsia"/>
        </w:rPr>
      </w:pPr>
    </w:p>
    <w:p w:rsidR="0095035E" w:rsidRDefault="0095035E">
      <w:pPr>
        <w:pStyle w:val="XBRLTitle1"/>
        <w:spacing w:before="0" w:after="0"/>
        <w:ind w:left="0" w:firstLine="0"/>
        <w:rPr>
          <w:rFonts w:ascii="宋体" w:hAnsi="宋体" w:hint="eastAsia"/>
          <w:szCs w:val="30"/>
        </w:rPr>
      </w:pPr>
      <w:r>
        <w:rPr>
          <w:rFonts w:ascii="宋体" w:hAnsi="宋体" w:hint="eastAsia"/>
        </w:rPr>
        <w:lastRenderedPageBreak/>
        <w:t>重要提示</w:t>
      </w:r>
    </w:p>
    <w:p w:rsidR="0095035E" w:rsidRDefault="0095035E">
      <w:pPr>
        <w:spacing w:line="360" w:lineRule="auto"/>
        <w:ind w:firstLineChars="200" w:firstLine="420"/>
        <w:jc w:val="left"/>
        <w:rPr>
          <w:rFonts w:ascii="宋体" w:hAnsi="宋体" w:cs="宋体"/>
          <w:kern w:val="0"/>
          <w:szCs w:val="21"/>
        </w:rPr>
      </w:pPr>
      <w:r>
        <w:rPr>
          <w:rFonts w:ascii="宋体" w:hAnsi="宋体" w:hint="eastAsia"/>
          <w:szCs w:val="24"/>
        </w:rPr>
        <w:t>银河君欣纯债债券型证券投资基金</w:t>
      </w:r>
      <w:r>
        <w:rPr>
          <w:rFonts w:ascii="宋体" w:hAnsi="宋体"/>
          <w:szCs w:val="24"/>
        </w:rPr>
        <w:t>(以下简称“本基金”)系由基金管理人银河基金管理有限公司依照《中华人民共和国证券投资基金法》、</w:t>
      </w:r>
      <w:r>
        <w:rPr>
          <w:rFonts w:ascii="宋体" w:hAnsi="宋体" w:cs="宋体" w:hint="eastAsia"/>
          <w:szCs w:val="21"/>
          <w:lang/>
        </w:rPr>
        <w:t>《公开募集证券投资基金运作管理办法》、</w:t>
      </w:r>
      <w:r>
        <w:rPr>
          <w:rFonts w:ascii="宋体" w:hAnsi="宋体"/>
          <w:szCs w:val="24"/>
        </w:rPr>
        <w:t>《银河君欣纯债债券型证券投资基金基金合同》(以下简称“基金合同”)及其他有关法律法规的规定，经中国证券监督管理委员会(以下简称“中国证监会”)以证监许可[2016]2401号文批准公开募集。本基金为契约型开放式基金，存续期限为不定期，首次设立募集基金份额为200,292,037.89份</w:t>
      </w:r>
      <w:r>
        <w:rPr>
          <w:rFonts w:ascii="宋体" w:hAnsi="宋体" w:cs="宋体"/>
          <w:kern w:val="0"/>
          <w:szCs w:val="21"/>
        </w:rPr>
        <w:t>。基金合同于</w:t>
      </w:r>
      <w:r>
        <w:rPr>
          <w:rFonts w:ascii="宋体" w:hAnsi="宋体"/>
          <w:szCs w:val="24"/>
        </w:rPr>
        <w:t>2017年3月2日</w:t>
      </w:r>
      <w:r>
        <w:rPr>
          <w:rFonts w:ascii="宋体" w:hAnsi="宋体" w:cs="宋体"/>
          <w:kern w:val="0"/>
          <w:szCs w:val="21"/>
        </w:rPr>
        <w:t>正式生效。本基金的基金管理人为银河基金管理有限公司，基金托管人为</w:t>
      </w:r>
      <w:r>
        <w:rPr>
          <w:rFonts w:ascii="宋体" w:hAnsi="宋体" w:cs="宋体" w:hint="eastAsia"/>
          <w:kern w:val="0"/>
          <w:szCs w:val="21"/>
        </w:rPr>
        <w:t>交通银行股份有限公司。</w:t>
      </w:r>
    </w:p>
    <w:p w:rsidR="0095035E" w:rsidRDefault="0095035E">
      <w:pPr>
        <w:spacing w:line="360" w:lineRule="auto"/>
        <w:ind w:firstLineChars="200" w:firstLine="420"/>
        <w:jc w:val="left"/>
        <w:rPr>
          <w:rFonts w:ascii="宋体" w:hAnsi="宋体" w:cs="宋体"/>
          <w:kern w:val="0"/>
          <w:szCs w:val="21"/>
        </w:rPr>
      </w:pPr>
      <w:r>
        <w:rPr>
          <w:rFonts w:ascii="宋体" w:hAnsi="宋体" w:cs="宋体" w:hint="eastAsia"/>
          <w:kern w:val="0"/>
          <w:szCs w:val="21"/>
        </w:rPr>
        <w:t>根据</w:t>
      </w:r>
      <w:r>
        <w:rPr>
          <w:rFonts w:ascii="宋体" w:hAnsi="宋体" w:cs="宋体"/>
          <w:kern w:val="0"/>
          <w:szCs w:val="21"/>
        </w:rPr>
        <w:t>基金合同</w:t>
      </w:r>
      <w:r>
        <w:rPr>
          <w:rFonts w:ascii="宋体" w:hAnsi="宋体" w:cs="宋体" w:hint="eastAsia"/>
          <w:kern w:val="0"/>
          <w:szCs w:val="21"/>
        </w:rPr>
        <w:t>“第十九部分</w:t>
      </w:r>
      <w:r>
        <w:rPr>
          <w:rFonts w:ascii="宋体" w:hAnsi="宋体" w:cs="宋体"/>
          <w:kern w:val="0"/>
          <w:szCs w:val="21"/>
        </w:rPr>
        <w:t xml:space="preserve"> </w:t>
      </w:r>
      <w:r>
        <w:rPr>
          <w:rFonts w:ascii="宋体" w:hAnsi="宋体" w:cs="宋体" w:hint="eastAsia"/>
          <w:kern w:val="0"/>
          <w:szCs w:val="21"/>
        </w:rPr>
        <w:t>基金合同的变更、终止与基金财产的清算”中</w:t>
      </w:r>
      <w:r>
        <w:rPr>
          <w:rFonts w:ascii="宋体" w:hAnsi="宋体" w:cs="宋体"/>
          <w:kern w:val="0"/>
          <w:szCs w:val="21"/>
        </w:rPr>
        <w:t>“</w:t>
      </w:r>
      <w:r>
        <w:rPr>
          <w:rFonts w:ascii="宋体" w:hAnsi="宋体" w:cs="宋体" w:hint="eastAsia"/>
          <w:kern w:val="0"/>
          <w:szCs w:val="21"/>
        </w:rPr>
        <w:t>三、《基金合同》的终止事由</w:t>
      </w:r>
      <w:r>
        <w:rPr>
          <w:rFonts w:ascii="宋体" w:hAnsi="宋体" w:cs="宋体"/>
          <w:kern w:val="0"/>
          <w:szCs w:val="21"/>
        </w:rPr>
        <w:t>”</w:t>
      </w:r>
      <w:r>
        <w:rPr>
          <w:rFonts w:ascii="宋体" w:hAnsi="宋体" w:cs="宋体" w:hint="eastAsia"/>
          <w:kern w:val="0"/>
          <w:szCs w:val="21"/>
        </w:rPr>
        <w:t>的约定：</w:t>
      </w:r>
      <w:r>
        <w:rPr>
          <w:rFonts w:ascii="宋体" w:hAnsi="宋体" w:cs="宋体"/>
          <w:kern w:val="0"/>
          <w:szCs w:val="21"/>
        </w:rPr>
        <w:t>“有下列情形之一的，《基金合同》应当终止：1、基金份额持有人大会决定终止的；2、基金管理人、基金托管人职责终止，在6个月内没有新基金管理人、新基金托管人承接的；3、《基金合同》约定的其他情形；4、相关法律法规和中国证监会规定的其他情况。”</w:t>
      </w:r>
    </w:p>
    <w:p w:rsidR="0095035E" w:rsidRDefault="0095035E">
      <w:pPr>
        <w:spacing w:line="360" w:lineRule="auto"/>
        <w:ind w:firstLineChars="200" w:firstLine="420"/>
        <w:jc w:val="left"/>
        <w:rPr>
          <w:rFonts w:ascii="宋体" w:hAnsi="宋体" w:cs="宋体"/>
          <w:kern w:val="0"/>
          <w:szCs w:val="21"/>
        </w:rPr>
      </w:pPr>
      <w:r>
        <w:rPr>
          <w:rFonts w:ascii="宋体" w:hAnsi="宋体" w:cs="宋体" w:hint="eastAsia"/>
          <w:kern w:val="0"/>
          <w:szCs w:val="21"/>
        </w:rPr>
        <w:t>根据基金管理人</w:t>
      </w:r>
      <w:r>
        <w:rPr>
          <w:rFonts w:ascii="宋体" w:hAnsi="宋体" w:cs="宋体"/>
          <w:kern w:val="0"/>
          <w:szCs w:val="21"/>
        </w:rPr>
        <w:t>20</w:t>
      </w:r>
      <w:r>
        <w:rPr>
          <w:rFonts w:ascii="宋体" w:hAnsi="宋体" w:cs="宋体" w:hint="eastAsia"/>
          <w:kern w:val="0"/>
          <w:szCs w:val="21"/>
        </w:rPr>
        <w:t>20年9月22日发布的《银河基金管理有限公司关于银河君欣纯债债券型证券投资基金基金份额持有人大会表决结果暨决议生效的公告》，本次基金份额持有人大会于</w:t>
      </w:r>
      <w:r>
        <w:rPr>
          <w:rFonts w:ascii="宋体" w:hAnsi="宋体" w:cs="宋体"/>
          <w:kern w:val="0"/>
          <w:szCs w:val="21"/>
        </w:rPr>
        <w:t>20</w:t>
      </w:r>
      <w:r>
        <w:rPr>
          <w:rFonts w:ascii="宋体" w:hAnsi="宋体" w:cs="宋体" w:hint="eastAsia"/>
          <w:kern w:val="0"/>
          <w:szCs w:val="21"/>
        </w:rPr>
        <w:t>20年9月21日表决通过了《关于终止银河君欣纯债债券型证券投资基金基金合同有关事项的议案》</w:t>
      </w:r>
      <w:r>
        <w:rPr>
          <w:rFonts w:ascii="宋体" w:hAnsi="宋体" w:cs="宋体"/>
          <w:kern w:val="0"/>
          <w:szCs w:val="21"/>
        </w:rPr>
        <w:t>,</w:t>
      </w:r>
      <w:r>
        <w:rPr>
          <w:rFonts w:ascii="宋体" w:hAnsi="宋体" w:cs="宋体" w:hint="eastAsia"/>
          <w:kern w:val="0"/>
          <w:szCs w:val="21"/>
        </w:rPr>
        <w:t>本次大会决议自该日起生效。</w:t>
      </w:r>
    </w:p>
    <w:p w:rsidR="0095035E" w:rsidRDefault="0095035E">
      <w:pPr>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根据《银河基金管理有限公司关于银河君欣纯债债券型证券投资基金基金份额持有人大会表决结果暨决议生效的公告》，本基金最后运作日为2020年9月22日</w:t>
      </w:r>
      <w:r>
        <w:rPr>
          <w:rFonts w:ascii="宋体" w:hAnsi="宋体" w:cs="宋体"/>
          <w:kern w:val="0"/>
          <w:szCs w:val="21"/>
        </w:rPr>
        <w:t>，</w:t>
      </w:r>
      <w:r>
        <w:rPr>
          <w:rFonts w:ascii="宋体" w:hAnsi="宋体" w:cs="宋体" w:hint="eastAsia"/>
          <w:kern w:val="0"/>
          <w:szCs w:val="21"/>
        </w:rPr>
        <w:t>自2020年9月23日起进入清算期。</w:t>
      </w:r>
    </w:p>
    <w:p w:rsidR="0095035E" w:rsidRDefault="0095035E">
      <w:pPr>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由基金管理人银河基金管理有限公司、基金托管人交通银行股份有限公司、德勤华永会计师事务所（特殊普通合伙）和上海源泰律师事务所于2020年9月23日组成基金财产清算小组履行基金财产清算程序，并由德勤华永会计师事务所（特殊普通合伙）对清算报告进行审计，上海源泰律师事务所对清算报告出具法律意见。</w:t>
      </w:r>
    </w:p>
    <w:p w:rsidR="0095035E" w:rsidRDefault="0095035E">
      <w:pPr>
        <w:spacing w:line="360" w:lineRule="auto"/>
        <w:ind w:firstLineChars="200" w:firstLine="420"/>
        <w:jc w:val="left"/>
        <w:rPr>
          <w:rFonts w:ascii="宋体" w:hAnsi="宋体" w:cs="宋体" w:hint="eastAsia"/>
          <w:kern w:val="0"/>
          <w:szCs w:val="21"/>
        </w:rPr>
      </w:pPr>
    </w:p>
    <w:p w:rsidR="0095035E" w:rsidRDefault="0095035E">
      <w:pPr>
        <w:pStyle w:val="XBRLTitle1"/>
        <w:spacing w:before="0" w:after="0"/>
        <w:ind w:left="0" w:firstLine="0"/>
        <w:rPr>
          <w:rFonts w:ascii="宋体" w:hAnsi="宋体" w:hint="eastAsia"/>
        </w:rPr>
      </w:pPr>
      <w:r>
        <w:rPr>
          <w:rFonts w:ascii="宋体" w:hAnsi="宋体" w:hint="eastAsia"/>
        </w:rPr>
        <w:t>基金产品概况</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60"/>
        <w:gridCol w:w="2382"/>
        <w:gridCol w:w="2480"/>
      </w:tblGrid>
      <w:tr w:rsidR="0095035E">
        <w:trPr>
          <w:trHeight w:val="304"/>
        </w:trPr>
        <w:tc>
          <w:tcPr>
            <w:tcW w:w="2147" w:type="pct"/>
            <w:vAlign w:val="center"/>
          </w:tcPr>
          <w:p w:rsidR="0095035E" w:rsidRDefault="0095035E">
            <w:pPr>
              <w:jc w:val="left"/>
              <w:rPr>
                <w:rFonts w:ascii="宋体" w:hAnsi="宋体" w:hint="eastAsia"/>
              </w:rPr>
            </w:pPr>
            <w:bookmarkStart w:id="0" w:name="m201_tab"/>
            <w:r>
              <w:rPr>
                <w:rFonts w:ascii="宋体" w:hAnsi="宋体" w:hint="eastAsia"/>
              </w:rPr>
              <w:t>基金简称</w:t>
            </w:r>
          </w:p>
        </w:tc>
        <w:tc>
          <w:tcPr>
            <w:tcW w:w="2852" w:type="pct"/>
            <w:gridSpan w:val="2"/>
            <w:vAlign w:val="center"/>
          </w:tcPr>
          <w:p w:rsidR="0095035E" w:rsidRDefault="0095035E">
            <w:pPr>
              <w:rPr>
                <w:rFonts w:ascii="宋体" w:hAnsi="宋体"/>
              </w:rPr>
            </w:pPr>
            <w:r>
              <w:rPr>
                <w:rFonts w:ascii="宋体" w:hAnsi="宋体" w:hint="eastAsia"/>
                <w:kern w:val="0"/>
              </w:rPr>
              <w:t>银河君欣债券</w:t>
            </w:r>
          </w:p>
        </w:tc>
      </w:tr>
      <w:tr w:rsidR="0095035E">
        <w:trPr>
          <w:trHeight w:val="304"/>
        </w:trPr>
        <w:tc>
          <w:tcPr>
            <w:tcW w:w="2147" w:type="pct"/>
            <w:vAlign w:val="center"/>
          </w:tcPr>
          <w:p w:rsidR="0095035E" w:rsidRDefault="0095035E">
            <w:pPr>
              <w:jc w:val="left"/>
              <w:rPr>
                <w:rFonts w:ascii="宋体" w:hAnsi="宋体" w:hint="eastAsia"/>
              </w:rPr>
            </w:pPr>
            <w:r>
              <w:rPr>
                <w:rFonts w:ascii="宋体" w:hAnsi="宋体" w:hint="eastAsia"/>
              </w:rPr>
              <w:t>交易代码</w:t>
            </w:r>
          </w:p>
        </w:tc>
        <w:tc>
          <w:tcPr>
            <w:tcW w:w="2852" w:type="pct"/>
            <w:gridSpan w:val="2"/>
            <w:vAlign w:val="center"/>
          </w:tcPr>
          <w:p w:rsidR="0095035E" w:rsidRDefault="0095035E">
            <w:pPr>
              <w:rPr>
                <w:rFonts w:ascii="宋体" w:hAnsi="宋体" w:hint="eastAsia"/>
              </w:rPr>
            </w:pPr>
            <w:r>
              <w:rPr>
                <w:rFonts w:ascii="宋体" w:hAnsi="宋体"/>
                <w:kern w:val="0"/>
              </w:rPr>
              <w:t>519631</w:t>
            </w:r>
          </w:p>
        </w:tc>
      </w:tr>
      <w:tr w:rsidR="0095035E">
        <w:trPr>
          <w:trHeight w:val="321"/>
        </w:trPr>
        <w:tc>
          <w:tcPr>
            <w:tcW w:w="2147" w:type="pct"/>
            <w:vAlign w:val="center"/>
          </w:tcPr>
          <w:p w:rsidR="0095035E" w:rsidRDefault="0095035E">
            <w:pPr>
              <w:jc w:val="left"/>
              <w:rPr>
                <w:rFonts w:ascii="宋体" w:hAnsi="宋体" w:hint="eastAsia"/>
              </w:rPr>
            </w:pPr>
            <w:r>
              <w:rPr>
                <w:rFonts w:ascii="宋体" w:hAnsi="宋体" w:hint="eastAsia"/>
              </w:rPr>
              <w:t>基金运作方式</w:t>
            </w:r>
          </w:p>
        </w:tc>
        <w:tc>
          <w:tcPr>
            <w:tcW w:w="2852" w:type="pct"/>
            <w:gridSpan w:val="2"/>
            <w:vAlign w:val="center"/>
          </w:tcPr>
          <w:p w:rsidR="0095035E" w:rsidRDefault="0095035E">
            <w:pPr>
              <w:rPr>
                <w:rFonts w:ascii="宋体" w:hAnsi="宋体" w:hint="eastAsia"/>
              </w:rPr>
            </w:pPr>
            <w:r>
              <w:rPr>
                <w:rFonts w:ascii="宋体" w:hAnsi="宋体" w:hint="eastAsia"/>
              </w:rPr>
              <w:t>契约型开放式</w:t>
            </w:r>
          </w:p>
        </w:tc>
      </w:tr>
      <w:tr w:rsidR="0095035E">
        <w:trPr>
          <w:trHeight w:val="304"/>
        </w:trPr>
        <w:tc>
          <w:tcPr>
            <w:tcW w:w="2147" w:type="pct"/>
            <w:vAlign w:val="center"/>
          </w:tcPr>
          <w:p w:rsidR="0095035E" w:rsidRDefault="0095035E">
            <w:pPr>
              <w:jc w:val="left"/>
              <w:rPr>
                <w:rFonts w:ascii="宋体" w:hAnsi="宋体" w:hint="eastAsia"/>
              </w:rPr>
            </w:pPr>
            <w:r>
              <w:rPr>
                <w:rFonts w:ascii="宋体" w:hAnsi="宋体" w:hint="eastAsia"/>
              </w:rPr>
              <w:t>基金合同生效日</w:t>
            </w:r>
          </w:p>
        </w:tc>
        <w:tc>
          <w:tcPr>
            <w:tcW w:w="2852" w:type="pct"/>
            <w:gridSpan w:val="2"/>
            <w:vAlign w:val="center"/>
          </w:tcPr>
          <w:p w:rsidR="0095035E" w:rsidRDefault="0095035E">
            <w:pPr>
              <w:rPr>
                <w:rFonts w:ascii="宋体" w:hAnsi="宋体" w:hint="eastAsia"/>
              </w:rPr>
            </w:pPr>
            <w:r>
              <w:rPr>
                <w:rFonts w:ascii="宋体" w:hAnsi="宋体"/>
                <w:kern w:val="0"/>
              </w:rPr>
              <w:t>2017年3月2日</w:t>
            </w:r>
          </w:p>
        </w:tc>
      </w:tr>
      <w:tr w:rsidR="0095035E">
        <w:trPr>
          <w:trHeight w:val="321"/>
        </w:trPr>
        <w:tc>
          <w:tcPr>
            <w:tcW w:w="2147" w:type="pct"/>
            <w:vAlign w:val="center"/>
          </w:tcPr>
          <w:p w:rsidR="0095035E" w:rsidRDefault="0095035E">
            <w:pPr>
              <w:jc w:val="left"/>
              <w:rPr>
                <w:rFonts w:ascii="宋体" w:hAnsi="宋体" w:hint="eastAsia"/>
              </w:rPr>
            </w:pPr>
            <w:r>
              <w:rPr>
                <w:rFonts w:ascii="宋体" w:hAnsi="宋体" w:hint="eastAsia"/>
              </w:rPr>
              <w:lastRenderedPageBreak/>
              <w:t>报告期末(2020年9月22日)基金份额总额</w:t>
            </w:r>
          </w:p>
        </w:tc>
        <w:tc>
          <w:tcPr>
            <w:tcW w:w="2852" w:type="pct"/>
            <w:gridSpan w:val="2"/>
            <w:vAlign w:val="center"/>
          </w:tcPr>
          <w:p w:rsidR="0095035E" w:rsidRDefault="0095035E">
            <w:pPr>
              <w:rPr>
                <w:rFonts w:ascii="宋体" w:hAnsi="宋体" w:hint="eastAsia"/>
              </w:rPr>
            </w:pPr>
            <w:r>
              <w:rPr>
                <w:rFonts w:ascii="宋体" w:hAnsi="宋体"/>
                <w:szCs w:val="21"/>
              </w:rPr>
              <w:t>848</w:t>
            </w:r>
            <w:r>
              <w:rPr>
                <w:rFonts w:ascii="宋体" w:hAnsi="宋体" w:hint="eastAsia"/>
                <w:szCs w:val="21"/>
              </w:rPr>
              <w:t>,</w:t>
            </w:r>
            <w:r>
              <w:rPr>
                <w:rFonts w:ascii="宋体" w:hAnsi="宋体"/>
                <w:szCs w:val="21"/>
              </w:rPr>
              <w:t>442.71</w:t>
            </w:r>
            <w:r>
              <w:rPr>
                <w:rFonts w:ascii="宋体" w:hAnsi="宋体"/>
              </w:rPr>
              <w:t>份</w:t>
            </w:r>
          </w:p>
        </w:tc>
      </w:tr>
      <w:tr w:rsidR="0095035E">
        <w:trPr>
          <w:trHeight w:val="321"/>
        </w:trPr>
        <w:tc>
          <w:tcPr>
            <w:tcW w:w="2147" w:type="pct"/>
            <w:vAlign w:val="center"/>
          </w:tcPr>
          <w:p w:rsidR="0095035E" w:rsidRDefault="0095035E">
            <w:pPr>
              <w:jc w:val="left"/>
              <w:rPr>
                <w:rFonts w:ascii="宋体" w:hAnsi="宋体" w:hint="eastAsia"/>
              </w:rPr>
            </w:pPr>
            <w:r>
              <w:rPr>
                <w:rFonts w:ascii="宋体" w:hAnsi="宋体" w:hint="eastAsia"/>
              </w:rPr>
              <w:t>下属分级基金的基金简称：</w:t>
            </w:r>
          </w:p>
        </w:tc>
        <w:tc>
          <w:tcPr>
            <w:tcW w:w="1397" w:type="pct"/>
            <w:vAlign w:val="center"/>
          </w:tcPr>
          <w:p w:rsidR="0095035E" w:rsidRDefault="0095035E">
            <w:pPr>
              <w:rPr>
                <w:rFonts w:ascii="宋体" w:hAnsi="宋体"/>
                <w:szCs w:val="21"/>
              </w:rPr>
            </w:pPr>
            <w:r>
              <w:rPr>
                <w:rFonts w:ascii="宋体" w:hAnsi="宋体" w:hint="eastAsia"/>
                <w:szCs w:val="21"/>
              </w:rPr>
              <w:t xml:space="preserve">银河君欣债券A </w:t>
            </w:r>
          </w:p>
        </w:tc>
        <w:tc>
          <w:tcPr>
            <w:tcW w:w="1454" w:type="pct"/>
            <w:vAlign w:val="center"/>
          </w:tcPr>
          <w:p w:rsidR="0095035E" w:rsidRDefault="0095035E">
            <w:pPr>
              <w:rPr>
                <w:rFonts w:ascii="宋体" w:hAnsi="宋体" w:hint="eastAsia"/>
                <w:szCs w:val="21"/>
              </w:rPr>
            </w:pPr>
            <w:r>
              <w:rPr>
                <w:rFonts w:ascii="宋体" w:hAnsi="宋体" w:hint="eastAsia"/>
                <w:szCs w:val="21"/>
              </w:rPr>
              <w:t>银河君欣债券C</w:t>
            </w:r>
          </w:p>
        </w:tc>
      </w:tr>
      <w:tr w:rsidR="0095035E">
        <w:trPr>
          <w:trHeight w:val="321"/>
        </w:trPr>
        <w:tc>
          <w:tcPr>
            <w:tcW w:w="2147" w:type="pct"/>
            <w:vAlign w:val="center"/>
          </w:tcPr>
          <w:p w:rsidR="0095035E" w:rsidRDefault="0095035E">
            <w:pPr>
              <w:jc w:val="left"/>
              <w:rPr>
                <w:rFonts w:ascii="宋体" w:hAnsi="宋体" w:hint="eastAsia"/>
              </w:rPr>
            </w:pPr>
            <w:r>
              <w:rPr>
                <w:rFonts w:hint="eastAsia"/>
              </w:rPr>
              <w:t>下属分级基金的交易代码</w:t>
            </w:r>
            <w:r>
              <w:rPr>
                <w:rFonts w:ascii="宋体" w:hAnsi="宋体" w:hint="eastAsia"/>
              </w:rPr>
              <w:t>：</w:t>
            </w:r>
          </w:p>
        </w:tc>
        <w:tc>
          <w:tcPr>
            <w:tcW w:w="1397" w:type="pct"/>
            <w:vAlign w:val="center"/>
          </w:tcPr>
          <w:p w:rsidR="0095035E" w:rsidRDefault="0095035E">
            <w:pPr>
              <w:rPr>
                <w:rFonts w:ascii="宋体" w:hAnsi="宋体"/>
                <w:szCs w:val="21"/>
              </w:rPr>
            </w:pPr>
            <w:r>
              <w:rPr>
                <w:rFonts w:ascii="宋体" w:hAnsi="宋体" w:hint="eastAsia"/>
                <w:szCs w:val="21"/>
              </w:rPr>
              <w:t xml:space="preserve">519631 </w:t>
            </w:r>
          </w:p>
        </w:tc>
        <w:tc>
          <w:tcPr>
            <w:tcW w:w="1454" w:type="pct"/>
            <w:vAlign w:val="center"/>
          </w:tcPr>
          <w:p w:rsidR="0095035E" w:rsidRDefault="0095035E">
            <w:pPr>
              <w:rPr>
                <w:rFonts w:ascii="宋体" w:hAnsi="宋体"/>
                <w:szCs w:val="21"/>
              </w:rPr>
            </w:pPr>
            <w:r>
              <w:rPr>
                <w:rFonts w:ascii="宋体" w:hAnsi="宋体" w:hint="eastAsia"/>
                <w:szCs w:val="21"/>
              </w:rPr>
              <w:t xml:space="preserve">006407 </w:t>
            </w:r>
          </w:p>
        </w:tc>
      </w:tr>
      <w:tr w:rsidR="0095035E">
        <w:trPr>
          <w:trHeight w:val="321"/>
        </w:trPr>
        <w:tc>
          <w:tcPr>
            <w:tcW w:w="2147" w:type="pct"/>
            <w:vAlign w:val="center"/>
          </w:tcPr>
          <w:p w:rsidR="0095035E" w:rsidRDefault="0095035E">
            <w:pPr>
              <w:jc w:val="left"/>
              <w:rPr>
                <w:rFonts w:ascii="宋体" w:hAnsi="宋体" w:hint="eastAsia"/>
              </w:rPr>
            </w:pPr>
            <w:r>
              <w:rPr>
                <w:rFonts w:ascii="宋体" w:hAnsi="宋体" w:hint="eastAsia"/>
                <w:kern w:val="0"/>
              </w:rPr>
              <w:t>报告期末</w:t>
            </w:r>
            <w:r>
              <w:rPr>
                <w:rFonts w:ascii="宋体" w:hAnsi="宋体" w:hint="eastAsia"/>
              </w:rPr>
              <w:t>(2020年9月22日)</w:t>
            </w:r>
            <w:r>
              <w:rPr>
                <w:rFonts w:hint="eastAsia"/>
              </w:rPr>
              <w:t>下属分级基金的份额总额</w:t>
            </w:r>
          </w:p>
        </w:tc>
        <w:tc>
          <w:tcPr>
            <w:tcW w:w="1397" w:type="pct"/>
            <w:vAlign w:val="center"/>
          </w:tcPr>
          <w:p w:rsidR="0095035E" w:rsidRDefault="0095035E">
            <w:pPr>
              <w:rPr>
                <w:rFonts w:ascii="宋体" w:hAnsi="宋体"/>
                <w:szCs w:val="21"/>
              </w:rPr>
            </w:pPr>
            <w:r>
              <w:rPr>
                <w:rFonts w:ascii="宋体" w:hAnsi="宋体" w:hint="eastAsia"/>
                <w:szCs w:val="21"/>
              </w:rPr>
              <w:t>848,432.71份</w:t>
            </w:r>
          </w:p>
        </w:tc>
        <w:tc>
          <w:tcPr>
            <w:tcW w:w="1454" w:type="pct"/>
            <w:vAlign w:val="center"/>
          </w:tcPr>
          <w:p w:rsidR="0095035E" w:rsidRDefault="0095035E">
            <w:pPr>
              <w:rPr>
                <w:rFonts w:ascii="宋体" w:hAnsi="宋体"/>
                <w:szCs w:val="21"/>
              </w:rPr>
            </w:pPr>
            <w:r>
              <w:rPr>
                <w:rFonts w:ascii="宋体" w:hAnsi="宋体" w:hint="eastAsia"/>
                <w:szCs w:val="21"/>
              </w:rPr>
              <w:t>10.00份</w:t>
            </w:r>
          </w:p>
        </w:tc>
      </w:tr>
      <w:tr w:rsidR="0095035E">
        <w:trPr>
          <w:trHeight w:val="304"/>
        </w:trPr>
        <w:tc>
          <w:tcPr>
            <w:tcW w:w="2147" w:type="pct"/>
            <w:vAlign w:val="center"/>
          </w:tcPr>
          <w:p w:rsidR="0095035E" w:rsidRDefault="0095035E">
            <w:pPr>
              <w:jc w:val="left"/>
              <w:rPr>
                <w:rFonts w:ascii="宋体" w:hAnsi="宋体" w:hint="eastAsia"/>
              </w:rPr>
            </w:pPr>
            <w:r>
              <w:rPr>
                <w:rFonts w:ascii="宋体" w:hAnsi="宋体" w:hint="eastAsia"/>
              </w:rPr>
              <w:t>投资目标</w:t>
            </w:r>
          </w:p>
        </w:tc>
        <w:tc>
          <w:tcPr>
            <w:tcW w:w="2852" w:type="pct"/>
            <w:gridSpan w:val="2"/>
            <w:vAlign w:val="center"/>
          </w:tcPr>
          <w:p w:rsidR="0095035E" w:rsidRDefault="0095035E">
            <w:pPr>
              <w:rPr>
                <w:rFonts w:ascii="宋体" w:hAnsi="宋体" w:hint="eastAsia"/>
              </w:rPr>
            </w:pPr>
            <w:r>
              <w:rPr>
                <w:rFonts w:ascii="宋体" w:hAnsi="宋体" w:hint="eastAsia"/>
                <w:kern w:val="0"/>
              </w:rPr>
              <w:t>在一定程度上控制组合净值波动率的前提下，力争长期内实现超越业绩比较</w:t>
            </w:r>
            <w:r>
              <w:rPr>
                <w:rFonts w:ascii="宋体" w:hAnsi="宋体"/>
                <w:kern w:val="0"/>
              </w:rPr>
              <w:t>基准的投资回报。</w:t>
            </w:r>
          </w:p>
        </w:tc>
      </w:tr>
      <w:tr w:rsidR="0095035E">
        <w:trPr>
          <w:trHeight w:val="321"/>
        </w:trPr>
        <w:tc>
          <w:tcPr>
            <w:tcW w:w="2147" w:type="pct"/>
            <w:vAlign w:val="center"/>
          </w:tcPr>
          <w:p w:rsidR="0095035E" w:rsidRDefault="0095035E">
            <w:pPr>
              <w:jc w:val="left"/>
              <w:rPr>
                <w:rFonts w:ascii="宋体" w:hAnsi="宋体" w:hint="eastAsia"/>
              </w:rPr>
            </w:pPr>
            <w:r>
              <w:rPr>
                <w:rFonts w:ascii="宋体" w:hAnsi="宋体" w:hint="eastAsia"/>
              </w:rPr>
              <w:t>投资策略</w:t>
            </w:r>
          </w:p>
        </w:tc>
        <w:tc>
          <w:tcPr>
            <w:tcW w:w="2852" w:type="pct"/>
            <w:gridSpan w:val="2"/>
            <w:vAlign w:val="center"/>
          </w:tcPr>
          <w:p w:rsidR="0095035E" w:rsidRDefault="0095035E">
            <w:pPr>
              <w:rPr>
                <w:rFonts w:ascii="宋体" w:hAnsi="宋体" w:hint="eastAsia"/>
              </w:rPr>
            </w:pPr>
            <w:r>
              <w:rPr>
                <w:rFonts w:ascii="宋体" w:hAnsi="宋体" w:hint="eastAsia"/>
                <w:kern w:val="0"/>
              </w:rPr>
              <w:t>本基金以自上而下的分析方法为基础，依据国内外宏观经济、物价、利率、</w:t>
            </w:r>
            <w:r>
              <w:rPr>
                <w:rFonts w:ascii="宋体" w:hAnsi="宋体"/>
                <w:kern w:val="0"/>
              </w:rPr>
              <w:t>汇率、流动性、风险偏好等变化趋势，拟定债券资产配置策略。本基金依据各固定收益品种绝对收益率水平、流动性、供求关系、信用风险环境和利差波动趋势、利率敏感性、机构投资者行为倾向等进行综合分析，在严格控制风险的前提下，通过积极主动的管理构建及调整固定收益投资组合。</w:t>
            </w:r>
          </w:p>
        </w:tc>
      </w:tr>
      <w:tr w:rsidR="0095035E">
        <w:trPr>
          <w:trHeight w:val="304"/>
        </w:trPr>
        <w:tc>
          <w:tcPr>
            <w:tcW w:w="2147" w:type="pct"/>
            <w:vAlign w:val="center"/>
          </w:tcPr>
          <w:p w:rsidR="0095035E" w:rsidRDefault="0095035E">
            <w:pPr>
              <w:jc w:val="left"/>
              <w:rPr>
                <w:rFonts w:ascii="宋体" w:hAnsi="宋体" w:hint="eastAsia"/>
              </w:rPr>
            </w:pPr>
            <w:r>
              <w:rPr>
                <w:rFonts w:ascii="宋体" w:hAnsi="宋体" w:hint="eastAsia"/>
              </w:rPr>
              <w:t>业绩比较基准</w:t>
            </w:r>
          </w:p>
        </w:tc>
        <w:tc>
          <w:tcPr>
            <w:tcW w:w="2852" w:type="pct"/>
            <w:gridSpan w:val="2"/>
            <w:vAlign w:val="center"/>
          </w:tcPr>
          <w:p w:rsidR="0095035E" w:rsidRDefault="0095035E">
            <w:pPr>
              <w:rPr>
                <w:rFonts w:ascii="宋体" w:hAnsi="宋体" w:hint="eastAsia"/>
              </w:rPr>
            </w:pPr>
            <w:r>
              <w:rPr>
                <w:rFonts w:ascii="宋体" w:hAnsi="宋体" w:hint="eastAsia"/>
                <w:kern w:val="0"/>
              </w:rPr>
              <w:t>中债综合全价指数收益率</w:t>
            </w:r>
          </w:p>
        </w:tc>
      </w:tr>
      <w:tr w:rsidR="0095035E">
        <w:trPr>
          <w:trHeight w:val="321"/>
        </w:trPr>
        <w:tc>
          <w:tcPr>
            <w:tcW w:w="2147" w:type="pct"/>
            <w:vAlign w:val="center"/>
          </w:tcPr>
          <w:p w:rsidR="0095035E" w:rsidRDefault="0095035E">
            <w:pPr>
              <w:jc w:val="left"/>
              <w:rPr>
                <w:rFonts w:ascii="宋体" w:hAnsi="宋体" w:hint="eastAsia"/>
              </w:rPr>
            </w:pPr>
            <w:r>
              <w:rPr>
                <w:rFonts w:ascii="宋体" w:hAnsi="宋体"/>
              </w:rPr>
              <w:t>风险收益特征</w:t>
            </w:r>
          </w:p>
        </w:tc>
        <w:tc>
          <w:tcPr>
            <w:tcW w:w="2852" w:type="pct"/>
            <w:gridSpan w:val="2"/>
            <w:vAlign w:val="center"/>
          </w:tcPr>
          <w:p w:rsidR="0095035E" w:rsidRDefault="0095035E">
            <w:pPr>
              <w:rPr>
                <w:rFonts w:ascii="宋体" w:hAnsi="宋体" w:hint="eastAsia"/>
              </w:rPr>
            </w:pPr>
            <w:r>
              <w:rPr>
                <w:rFonts w:ascii="宋体" w:hAnsi="宋体" w:hint="eastAsia"/>
                <w:kern w:val="0"/>
              </w:rPr>
              <w:t>本基金为债券型基金，预期收益和预期风险高于货币市场基金，但低于混合</w:t>
            </w:r>
            <w:r>
              <w:rPr>
                <w:rFonts w:ascii="宋体" w:hAnsi="宋体"/>
                <w:kern w:val="0"/>
              </w:rPr>
              <w:t>型基金、股票型基金，属于较低风险/收益的产品。</w:t>
            </w:r>
          </w:p>
        </w:tc>
      </w:tr>
      <w:tr w:rsidR="0095035E">
        <w:trPr>
          <w:trHeight w:val="304"/>
        </w:trPr>
        <w:tc>
          <w:tcPr>
            <w:tcW w:w="2147" w:type="pct"/>
            <w:vAlign w:val="center"/>
          </w:tcPr>
          <w:p w:rsidR="0095035E" w:rsidRDefault="0095035E">
            <w:pPr>
              <w:jc w:val="left"/>
              <w:rPr>
                <w:rFonts w:ascii="宋体" w:hAnsi="宋体" w:hint="eastAsia"/>
              </w:rPr>
            </w:pPr>
            <w:r>
              <w:rPr>
                <w:rFonts w:ascii="宋体" w:hAnsi="宋体" w:hint="eastAsia"/>
              </w:rPr>
              <w:t>基金管理人</w:t>
            </w:r>
          </w:p>
        </w:tc>
        <w:tc>
          <w:tcPr>
            <w:tcW w:w="2852" w:type="pct"/>
            <w:gridSpan w:val="2"/>
            <w:vAlign w:val="center"/>
          </w:tcPr>
          <w:p w:rsidR="0095035E" w:rsidRDefault="0095035E">
            <w:pPr>
              <w:rPr>
                <w:rFonts w:ascii="宋体" w:hAnsi="宋体" w:hint="eastAsia"/>
              </w:rPr>
            </w:pPr>
            <w:r>
              <w:rPr>
                <w:rFonts w:ascii="宋体" w:hAnsi="宋体" w:hint="eastAsia"/>
              </w:rPr>
              <w:t>银河基金管理有限公司</w:t>
            </w:r>
          </w:p>
        </w:tc>
      </w:tr>
      <w:tr w:rsidR="0095035E">
        <w:trPr>
          <w:trHeight w:val="321"/>
        </w:trPr>
        <w:tc>
          <w:tcPr>
            <w:tcW w:w="2147" w:type="pct"/>
            <w:vAlign w:val="center"/>
          </w:tcPr>
          <w:p w:rsidR="0095035E" w:rsidRDefault="0095035E">
            <w:pPr>
              <w:jc w:val="left"/>
              <w:rPr>
                <w:rFonts w:ascii="宋体" w:hAnsi="宋体" w:hint="eastAsia"/>
              </w:rPr>
            </w:pPr>
            <w:r>
              <w:rPr>
                <w:rFonts w:ascii="宋体" w:hAnsi="宋体" w:hint="eastAsia"/>
              </w:rPr>
              <w:t>基金托管人</w:t>
            </w:r>
          </w:p>
        </w:tc>
        <w:tc>
          <w:tcPr>
            <w:tcW w:w="2852" w:type="pct"/>
            <w:gridSpan w:val="2"/>
            <w:vAlign w:val="center"/>
          </w:tcPr>
          <w:p w:rsidR="0095035E" w:rsidRDefault="0095035E">
            <w:pPr>
              <w:rPr>
                <w:rFonts w:ascii="宋体" w:hAnsi="宋体" w:hint="eastAsia"/>
              </w:rPr>
            </w:pPr>
            <w:r>
              <w:rPr>
                <w:rFonts w:ascii="宋体" w:hAnsi="宋体" w:hint="eastAsia"/>
              </w:rPr>
              <w:t>交通银行股份有限公司</w:t>
            </w:r>
          </w:p>
        </w:tc>
      </w:tr>
      <w:bookmarkEnd w:id="0"/>
    </w:tbl>
    <w:p w:rsidR="0095035E" w:rsidRDefault="0095035E">
      <w:pPr>
        <w:rPr>
          <w:rFonts w:ascii="宋体" w:hAnsi="宋体" w:hint="eastAsia"/>
        </w:rPr>
      </w:pPr>
    </w:p>
    <w:p w:rsidR="0095035E" w:rsidRDefault="0095035E">
      <w:pPr>
        <w:pStyle w:val="XBRLTitle1"/>
        <w:spacing w:before="0" w:after="0"/>
        <w:ind w:left="0" w:firstLine="0"/>
        <w:rPr>
          <w:rFonts w:ascii="宋体" w:hAnsi="宋体" w:hint="eastAsia"/>
        </w:rPr>
      </w:pPr>
      <w:r>
        <w:rPr>
          <w:rFonts w:ascii="宋体" w:hAnsi="宋体" w:hint="eastAsia"/>
        </w:rPr>
        <w:t>基金运作情况概述</w:t>
      </w:r>
    </w:p>
    <w:p w:rsidR="0095035E" w:rsidRDefault="0095035E">
      <w:pPr>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本基金系经中国证监会</w:t>
      </w:r>
      <w:r>
        <w:rPr>
          <w:rFonts w:ascii="宋体" w:hAnsi="宋体" w:cs="宋体"/>
          <w:kern w:val="0"/>
          <w:szCs w:val="21"/>
        </w:rPr>
        <w:t>证监许可</w:t>
      </w:r>
      <w:r>
        <w:rPr>
          <w:rFonts w:ascii="宋体" w:hAnsi="宋体"/>
          <w:szCs w:val="24"/>
        </w:rPr>
        <w:t>[2016]2401</w:t>
      </w:r>
      <w:r>
        <w:rPr>
          <w:rFonts w:ascii="宋体" w:hAnsi="宋体" w:cs="宋体"/>
          <w:kern w:val="0"/>
          <w:szCs w:val="21"/>
        </w:rPr>
        <w:t>号</w:t>
      </w:r>
      <w:r>
        <w:rPr>
          <w:rFonts w:ascii="宋体" w:hAnsi="宋体" w:cs="宋体" w:hint="eastAsia"/>
          <w:kern w:val="0"/>
          <w:szCs w:val="21"/>
        </w:rPr>
        <w:t>《关于准予银河君欣纯债债券型证券投资基金注册的批复》的注册，由基金管理人银河基金管理有限公司向社会公开发行募集，基金合同于</w:t>
      </w:r>
      <w:r>
        <w:rPr>
          <w:rFonts w:ascii="宋体" w:hAnsi="宋体"/>
          <w:szCs w:val="24"/>
        </w:rPr>
        <w:t>2017年3月2日</w:t>
      </w:r>
      <w:r>
        <w:rPr>
          <w:rFonts w:ascii="宋体" w:hAnsi="宋体" w:cs="宋体" w:hint="eastAsia"/>
          <w:kern w:val="0"/>
          <w:szCs w:val="21"/>
        </w:rPr>
        <w:t>生效，首次设立募集规模为</w:t>
      </w:r>
      <w:r>
        <w:rPr>
          <w:rFonts w:ascii="宋体" w:hAnsi="宋体"/>
          <w:szCs w:val="24"/>
        </w:rPr>
        <w:t>200,292,037.89</w:t>
      </w:r>
      <w:r>
        <w:rPr>
          <w:rFonts w:ascii="宋体" w:hAnsi="宋体" w:cs="宋体" w:hint="eastAsia"/>
          <w:kern w:val="0"/>
          <w:szCs w:val="21"/>
        </w:rPr>
        <w:t>份基金份额。</w:t>
      </w:r>
    </w:p>
    <w:p w:rsidR="0095035E" w:rsidRDefault="0095035E">
      <w:pPr>
        <w:spacing w:line="360" w:lineRule="auto"/>
        <w:ind w:firstLineChars="200" w:firstLine="420"/>
        <w:jc w:val="left"/>
        <w:rPr>
          <w:rFonts w:ascii="宋体" w:hAnsi="宋体" w:cs="宋体" w:hint="eastAsia"/>
          <w:kern w:val="0"/>
          <w:szCs w:val="21"/>
        </w:rPr>
      </w:pPr>
      <w:r>
        <w:rPr>
          <w:rFonts w:ascii="宋体" w:hAnsi="宋体" w:cs="宋体"/>
          <w:kern w:val="0"/>
          <w:szCs w:val="21"/>
        </w:rPr>
        <w:t>根据《中华人民共和国证券投资基金法》、《公开募集证券投资基金运作管理办法》以及《银河君欣纯债债券型证券投资基金基金合同》等有关规定，</w:t>
      </w:r>
      <w:r>
        <w:rPr>
          <w:rFonts w:ascii="宋体" w:hAnsi="宋体" w:cs="宋体" w:hint="eastAsia"/>
          <w:kern w:val="0"/>
          <w:szCs w:val="21"/>
        </w:rPr>
        <w:t>基金份额持有人大会决定终止基金合同，会议决定的事项自表决通过之日起生效，基金管理人应当终止基金合同，并对银河君欣纯债债券型证券投资基金进行变现及实施清算程序。本次基金份额持有人大会于2020年9月21日表决通过了《关于终止银河君欣纯债债券型证券投资基金基金合同有关事项的议案》，本次大会决议自该日起生效，</w:t>
      </w:r>
      <w:r>
        <w:rPr>
          <w:rFonts w:ascii="宋体" w:hAnsi="宋体" w:cs="宋体"/>
          <w:kern w:val="0"/>
          <w:szCs w:val="21"/>
        </w:rPr>
        <w:t>基金管理人于</w:t>
      </w:r>
      <w:r>
        <w:rPr>
          <w:rFonts w:ascii="宋体" w:hAnsi="宋体" w:cs="宋体" w:hint="eastAsia"/>
          <w:kern w:val="0"/>
          <w:szCs w:val="21"/>
        </w:rPr>
        <w:t>2020年9月22日</w:t>
      </w:r>
      <w:r>
        <w:rPr>
          <w:rFonts w:ascii="宋体" w:hAnsi="宋体" w:cs="宋体"/>
          <w:kern w:val="0"/>
          <w:szCs w:val="21"/>
        </w:rPr>
        <w:t>刊登了《</w:t>
      </w:r>
      <w:r>
        <w:rPr>
          <w:rFonts w:ascii="宋体" w:hAnsi="宋体" w:cs="宋体" w:hint="eastAsia"/>
          <w:kern w:val="0"/>
          <w:szCs w:val="21"/>
        </w:rPr>
        <w:t>银河基金管理有限公司关于银河君欣纯债债券型证券投资基金基金份额持有人大会表决结果暨决议生效的公告</w:t>
      </w:r>
      <w:r>
        <w:rPr>
          <w:rFonts w:ascii="宋体" w:hAnsi="宋体" w:cs="宋体"/>
          <w:kern w:val="0"/>
          <w:szCs w:val="21"/>
        </w:rPr>
        <w:t>》。本基金的清算期间为</w:t>
      </w:r>
      <w:r>
        <w:rPr>
          <w:rFonts w:ascii="宋体" w:hAnsi="宋体" w:cs="宋体" w:hint="eastAsia"/>
          <w:kern w:val="0"/>
          <w:szCs w:val="21"/>
        </w:rPr>
        <w:t>2020</w:t>
      </w:r>
      <w:r>
        <w:rPr>
          <w:rFonts w:ascii="宋体" w:hAnsi="宋体" w:cs="宋体"/>
          <w:kern w:val="0"/>
          <w:szCs w:val="21"/>
        </w:rPr>
        <w:t>年</w:t>
      </w:r>
      <w:r>
        <w:rPr>
          <w:rFonts w:ascii="宋体" w:hAnsi="宋体" w:cs="宋体" w:hint="eastAsia"/>
          <w:kern w:val="0"/>
          <w:szCs w:val="21"/>
        </w:rPr>
        <w:t>9</w:t>
      </w:r>
      <w:r>
        <w:rPr>
          <w:rFonts w:ascii="宋体" w:hAnsi="宋体" w:cs="宋体"/>
          <w:kern w:val="0"/>
          <w:szCs w:val="21"/>
        </w:rPr>
        <w:t>月</w:t>
      </w:r>
      <w:r>
        <w:rPr>
          <w:rFonts w:ascii="宋体" w:hAnsi="宋体" w:cs="宋体" w:hint="eastAsia"/>
          <w:kern w:val="0"/>
          <w:szCs w:val="21"/>
        </w:rPr>
        <w:t>23</w:t>
      </w:r>
      <w:r>
        <w:rPr>
          <w:rFonts w:ascii="宋体" w:hAnsi="宋体" w:cs="宋体"/>
          <w:kern w:val="0"/>
          <w:szCs w:val="21"/>
        </w:rPr>
        <w:t>日(清算开始日)起至20</w:t>
      </w:r>
      <w:r>
        <w:rPr>
          <w:rFonts w:ascii="宋体" w:hAnsi="宋体" w:cs="宋体" w:hint="eastAsia"/>
          <w:kern w:val="0"/>
          <w:szCs w:val="21"/>
        </w:rPr>
        <w:t>20</w:t>
      </w:r>
      <w:r>
        <w:rPr>
          <w:rFonts w:ascii="宋体" w:hAnsi="宋体" w:cs="宋体"/>
          <w:kern w:val="0"/>
          <w:szCs w:val="21"/>
        </w:rPr>
        <w:t>年</w:t>
      </w:r>
      <w:r>
        <w:rPr>
          <w:rFonts w:ascii="宋体" w:hAnsi="宋体" w:cs="宋体" w:hint="eastAsia"/>
          <w:kern w:val="0"/>
          <w:szCs w:val="21"/>
        </w:rPr>
        <w:t>9</w:t>
      </w:r>
      <w:r>
        <w:rPr>
          <w:rFonts w:ascii="宋体" w:hAnsi="宋体" w:cs="宋体"/>
          <w:kern w:val="0"/>
          <w:szCs w:val="21"/>
        </w:rPr>
        <w:t>月</w:t>
      </w:r>
      <w:r>
        <w:rPr>
          <w:rFonts w:ascii="宋体" w:hAnsi="宋体" w:cs="宋体" w:hint="eastAsia"/>
          <w:kern w:val="0"/>
          <w:szCs w:val="21"/>
        </w:rPr>
        <w:t>30</w:t>
      </w:r>
      <w:r>
        <w:rPr>
          <w:rFonts w:ascii="宋体" w:hAnsi="宋体" w:cs="宋体"/>
          <w:kern w:val="0"/>
          <w:szCs w:val="21"/>
        </w:rPr>
        <w:t>日(清算结束日)止期间。</w:t>
      </w:r>
      <w:r>
        <w:rPr>
          <w:rFonts w:ascii="宋体" w:hAnsi="宋体" w:hint="eastAsia"/>
          <w:szCs w:val="21"/>
        </w:rPr>
        <w:t>自本基金基金合同生效日至最后运作日期间，本基金按基金合同约定正常运作。</w:t>
      </w:r>
    </w:p>
    <w:p w:rsidR="0095035E" w:rsidRDefault="0095035E">
      <w:pPr>
        <w:spacing w:line="360" w:lineRule="auto"/>
        <w:ind w:firstLineChars="200" w:firstLine="420"/>
        <w:jc w:val="left"/>
        <w:rPr>
          <w:rFonts w:ascii="宋体" w:hAnsi="宋体" w:cs="宋体"/>
          <w:kern w:val="0"/>
          <w:szCs w:val="21"/>
        </w:rPr>
      </w:pPr>
      <w:r>
        <w:rPr>
          <w:rFonts w:ascii="宋体" w:hAnsi="宋体" w:cs="宋体"/>
          <w:kern w:val="0"/>
          <w:szCs w:val="21"/>
        </w:rPr>
        <w:lastRenderedPageBreak/>
        <w:t>本基金的清算报表仅为供本基金基金管理人用以本基金清算相关监管报送或公告之目的而编制，清算报表以非持续经营为基础编制。因此，清算报表列示资产和负债时不再区分流动资产和非流动资产、流动负债和非流动负债，期末资产项目以预计可收回金额列报，负债项目按照需要偿付的金额列报。清算报表仅列示了</w:t>
      </w:r>
      <w:r>
        <w:rPr>
          <w:rFonts w:ascii="宋体" w:hAnsi="宋体" w:cs="宋体" w:hint="eastAsia"/>
          <w:kern w:val="0"/>
          <w:szCs w:val="21"/>
        </w:rPr>
        <w:t>2020年9月22日</w:t>
      </w:r>
      <w:r>
        <w:rPr>
          <w:rFonts w:ascii="宋体" w:hAnsi="宋体" w:cs="宋体"/>
          <w:kern w:val="0"/>
          <w:szCs w:val="21"/>
        </w:rPr>
        <w:t>(最后运作日)及20</w:t>
      </w:r>
      <w:r>
        <w:rPr>
          <w:rFonts w:ascii="宋体" w:hAnsi="宋体" w:cs="宋体" w:hint="eastAsia"/>
          <w:kern w:val="0"/>
          <w:szCs w:val="21"/>
        </w:rPr>
        <w:t>20</w:t>
      </w:r>
      <w:r>
        <w:rPr>
          <w:rFonts w:ascii="宋体" w:hAnsi="宋体" w:cs="宋体"/>
          <w:kern w:val="0"/>
          <w:szCs w:val="21"/>
        </w:rPr>
        <w:t>年</w:t>
      </w:r>
      <w:r>
        <w:rPr>
          <w:rFonts w:ascii="宋体" w:hAnsi="宋体" w:cs="宋体" w:hint="eastAsia"/>
          <w:kern w:val="0"/>
          <w:szCs w:val="21"/>
        </w:rPr>
        <w:t>9</w:t>
      </w:r>
      <w:r>
        <w:rPr>
          <w:rFonts w:ascii="宋体" w:hAnsi="宋体" w:cs="宋体"/>
          <w:kern w:val="0"/>
          <w:szCs w:val="21"/>
        </w:rPr>
        <w:t>月</w:t>
      </w:r>
      <w:r>
        <w:rPr>
          <w:rFonts w:ascii="宋体" w:hAnsi="宋体" w:cs="宋体" w:hint="eastAsia"/>
          <w:kern w:val="0"/>
          <w:szCs w:val="21"/>
        </w:rPr>
        <w:t>30</w:t>
      </w:r>
      <w:r>
        <w:rPr>
          <w:rFonts w:ascii="宋体" w:hAnsi="宋体" w:cs="宋体"/>
          <w:kern w:val="0"/>
          <w:szCs w:val="21"/>
        </w:rPr>
        <w:t>日(清算结束日)的清算资产负债表和20</w:t>
      </w:r>
      <w:r>
        <w:rPr>
          <w:rFonts w:ascii="宋体" w:hAnsi="宋体" w:cs="宋体" w:hint="eastAsia"/>
          <w:kern w:val="0"/>
          <w:szCs w:val="21"/>
        </w:rPr>
        <w:t>20</w:t>
      </w:r>
      <w:r>
        <w:rPr>
          <w:rFonts w:ascii="宋体" w:hAnsi="宋体" w:cs="宋体"/>
          <w:kern w:val="0"/>
          <w:szCs w:val="21"/>
        </w:rPr>
        <w:t>年</w:t>
      </w:r>
      <w:r>
        <w:rPr>
          <w:rFonts w:ascii="宋体" w:hAnsi="宋体" w:cs="宋体" w:hint="eastAsia"/>
          <w:kern w:val="0"/>
          <w:szCs w:val="21"/>
        </w:rPr>
        <w:t>9</w:t>
      </w:r>
      <w:r>
        <w:rPr>
          <w:rFonts w:ascii="宋体" w:hAnsi="宋体" w:cs="宋体"/>
          <w:kern w:val="0"/>
          <w:szCs w:val="21"/>
        </w:rPr>
        <w:t>月</w:t>
      </w:r>
      <w:r>
        <w:rPr>
          <w:rFonts w:ascii="宋体" w:hAnsi="宋体" w:cs="宋体" w:hint="eastAsia"/>
          <w:kern w:val="0"/>
          <w:szCs w:val="21"/>
        </w:rPr>
        <w:t>23</w:t>
      </w:r>
      <w:r>
        <w:rPr>
          <w:rFonts w:ascii="宋体" w:hAnsi="宋体" w:cs="宋体"/>
          <w:kern w:val="0"/>
          <w:szCs w:val="21"/>
        </w:rPr>
        <w:t>日(清算开始日)至20</w:t>
      </w:r>
      <w:r>
        <w:rPr>
          <w:rFonts w:ascii="宋体" w:hAnsi="宋体" w:cs="宋体" w:hint="eastAsia"/>
          <w:kern w:val="0"/>
          <w:szCs w:val="21"/>
        </w:rPr>
        <w:t>20</w:t>
      </w:r>
      <w:r>
        <w:rPr>
          <w:rFonts w:ascii="宋体" w:hAnsi="宋体" w:cs="宋体"/>
          <w:kern w:val="0"/>
          <w:szCs w:val="21"/>
        </w:rPr>
        <w:t>年</w:t>
      </w:r>
      <w:r>
        <w:rPr>
          <w:rFonts w:ascii="宋体" w:hAnsi="宋体" w:cs="宋体" w:hint="eastAsia"/>
          <w:kern w:val="0"/>
          <w:szCs w:val="21"/>
        </w:rPr>
        <w:t>9</w:t>
      </w:r>
      <w:r>
        <w:rPr>
          <w:rFonts w:ascii="宋体" w:hAnsi="宋体" w:cs="宋体"/>
          <w:kern w:val="0"/>
          <w:szCs w:val="21"/>
        </w:rPr>
        <w:t>月</w:t>
      </w:r>
      <w:r>
        <w:rPr>
          <w:rFonts w:ascii="宋体" w:hAnsi="宋体" w:cs="宋体" w:hint="eastAsia"/>
          <w:kern w:val="0"/>
          <w:szCs w:val="21"/>
        </w:rPr>
        <w:t>30</w:t>
      </w:r>
      <w:r>
        <w:rPr>
          <w:rFonts w:ascii="宋体" w:hAnsi="宋体" w:cs="宋体"/>
          <w:kern w:val="0"/>
          <w:szCs w:val="21"/>
        </w:rPr>
        <w:t>日(清算结束日)止清算期间的清算损益表及重要报表项目说明，除上述内容外，本基金遵循《企业会计准则》、《证券投资基金会计核算业务指引》、《</w:t>
      </w:r>
      <w:r>
        <w:rPr>
          <w:rFonts w:ascii="宋体" w:hAnsi="宋体" w:cs="宋体" w:hint="eastAsia"/>
          <w:kern w:val="0"/>
          <w:szCs w:val="21"/>
        </w:rPr>
        <w:t>银河基金管理有限公司关于银河君欣纯债债券型证券投资基金基金份额持有人大会表决结果暨决议生效的公告</w:t>
      </w:r>
      <w:r>
        <w:rPr>
          <w:rFonts w:ascii="宋体" w:hAnsi="宋体" w:cs="宋体"/>
          <w:kern w:val="0"/>
          <w:szCs w:val="21"/>
        </w:rPr>
        <w:t>》及基金合同的有关规定。</w:t>
      </w:r>
    </w:p>
    <w:p w:rsidR="0095035E" w:rsidRDefault="0095035E">
      <w:pPr>
        <w:ind w:firstLineChars="200" w:firstLine="420"/>
        <w:rPr>
          <w:rFonts w:ascii="宋体" w:hAnsi="宋体" w:hint="eastAsia"/>
          <w:szCs w:val="24"/>
        </w:rPr>
      </w:pPr>
    </w:p>
    <w:p w:rsidR="0095035E" w:rsidRDefault="0095035E">
      <w:pPr>
        <w:pStyle w:val="XBRLTitle1"/>
        <w:spacing w:before="0" w:after="0"/>
        <w:ind w:left="0" w:firstLine="0"/>
        <w:rPr>
          <w:rFonts w:ascii="宋体" w:hAnsi="宋体" w:hint="eastAsia"/>
        </w:rPr>
      </w:pPr>
      <w:r>
        <w:rPr>
          <w:rFonts w:ascii="宋体" w:hAnsi="宋体" w:hint="eastAsia"/>
        </w:rPr>
        <w:t>财务报告</w:t>
      </w:r>
    </w:p>
    <w:p w:rsidR="0095035E" w:rsidRDefault="0095035E">
      <w:pPr>
        <w:rPr>
          <w:rFonts w:ascii="宋体" w:hAnsi="宋体" w:hint="eastAsia"/>
        </w:rPr>
      </w:pPr>
    </w:p>
    <w:p w:rsidR="0095035E" w:rsidRDefault="0095035E">
      <w:pPr>
        <w:pStyle w:val="XBRLTitle2"/>
        <w:numPr>
          <w:ilvl w:val="1"/>
          <w:numId w:val="1"/>
        </w:numPr>
        <w:ind w:left="0" w:firstLine="0"/>
        <w:rPr>
          <w:rFonts w:ascii="宋体" w:hAnsi="宋体" w:hint="eastAsia"/>
        </w:rPr>
      </w:pPr>
      <w:bookmarkStart w:id="1" w:name="_Toc264117495"/>
      <w:bookmarkStart w:id="2" w:name="_Toc244948716"/>
      <w:bookmarkStart w:id="3" w:name="_Toc247417208"/>
      <w:bookmarkStart w:id="4" w:name="_Toc522809295"/>
      <w:bookmarkStart w:id="5" w:name="m07_01"/>
      <w:r>
        <w:rPr>
          <w:rFonts w:ascii="宋体" w:hAnsi="宋体" w:hint="eastAsia"/>
        </w:rPr>
        <w:t>资产负债表</w:t>
      </w:r>
      <w:bookmarkEnd w:id="1"/>
      <w:bookmarkEnd w:id="2"/>
      <w:bookmarkEnd w:id="3"/>
      <w:bookmarkEnd w:id="4"/>
    </w:p>
    <w:p w:rsidR="0095035E" w:rsidRDefault="0095035E">
      <w:pPr>
        <w:rPr>
          <w:rStyle w:val="a9"/>
          <w:rFonts w:ascii="宋体" w:hAnsi="宋体"/>
        </w:rPr>
      </w:pPr>
      <w:bookmarkStart w:id="6" w:name="m07_01_tab"/>
      <w:r>
        <w:rPr>
          <w:rStyle w:val="a9"/>
          <w:rFonts w:ascii="宋体" w:hAnsi="宋体" w:hint="eastAsia"/>
        </w:rPr>
        <w:t>会计主体：</w:t>
      </w:r>
      <w:r>
        <w:rPr>
          <w:rFonts w:ascii="宋体" w:hAnsi="宋体" w:cs="宋体" w:hint="eastAsia"/>
          <w:kern w:val="0"/>
          <w:szCs w:val="21"/>
        </w:rPr>
        <w:t>银河君欣纯债债券型证券投资基金</w:t>
      </w:r>
    </w:p>
    <w:p w:rsidR="0095035E" w:rsidRDefault="0095035E">
      <w:pPr>
        <w:rPr>
          <w:rStyle w:val="a9"/>
          <w:rFonts w:ascii="宋体" w:hAnsi="宋体" w:hint="eastAsia"/>
        </w:rPr>
      </w:pPr>
      <w:r>
        <w:rPr>
          <w:rStyle w:val="a9"/>
          <w:rFonts w:ascii="宋体" w:hAnsi="宋体" w:hint="eastAsia"/>
        </w:rPr>
        <w:t xml:space="preserve">报告截止日： </w:t>
      </w:r>
      <w:r>
        <w:rPr>
          <w:rStyle w:val="a9"/>
          <w:rFonts w:ascii="宋体" w:hAnsi="宋体"/>
        </w:rPr>
        <w:t>20</w:t>
      </w:r>
      <w:r>
        <w:rPr>
          <w:rStyle w:val="a9"/>
          <w:rFonts w:ascii="宋体" w:hAnsi="宋体" w:hint="eastAsia"/>
        </w:rPr>
        <w:t>20</w:t>
      </w:r>
      <w:r>
        <w:rPr>
          <w:rStyle w:val="a9"/>
          <w:rFonts w:ascii="宋体" w:hAnsi="宋体"/>
        </w:rPr>
        <w:t>年</w:t>
      </w:r>
      <w:r>
        <w:rPr>
          <w:rStyle w:val="a9"/>
          <w:rFonts w:ascii="宋体" w:hAnsi="宋体" w:hint="eastAsia"/>
        </w:rPr>
        <w:t>9</w:t>
      </w:r>
      <w:r>
        <w:rPr>
          <w:rStyle w:val="a9"/>
          <w:rFonts w:ascii="宋体" w:hAnsi="宋体"/>
        </w:rPr>
        <w:t>月</w:t>
      </w:r>
      <w:r>
        <w:rPr>
          <w:rStyle w:val="a9"/>
          <w:rFonts w:ascii="宋体" w:hAnsi="宋体" w:hint="eastAsia"/>
        </w:rPr>
        <w:t>22</w:t>
      </w:r>
      <w:r>
        <w:rPr>
          <w:rStyle w:val="a9"/>
          <w:rFonts w:ascii="宋体" w:hAnsi="宋体"/>
        </w:rPr>
        <w:t>日</w:t>
      </w:r>
    </w:p>
    <w:p w:rsidR="0095035E" w:rsidRDefault="0095035E">
      <w:pPr>
        <w:ind w:rightChars="19" w:right="40"/>
        <w:jc w:val="right"/>
        <w:rPr>
          <w:rFonts w:ascii="宋体" w:hAnsi="宋体" w:hint="eastAsia"/>
          <w:b/>
          <w:szCs w:val="24"/>
        </w:rPr>
      </w:pPr>
      <w:r>
        <w:rPr>
          <w:rFonts w:ascii="宋体" w:hAnsi="宋体" w:hint="eastAsia"/>
          <w:szCs w:val="24"/>
        </w:rPr>
        <w:t>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13"/>
        <w:gridCol w:w="4309"/>
      </w:tblGrid>
      <w:tr w:rsidR="0095035E">
        <w:trPr>
          <w:trHeight w:val="520"/>
        </w:trPr>
        <w:tc>
          <w:tcPr>
            <w:tcW w:w="2472" w:type="pct"/>
            <w:tcBorders>
              <w:top w:val="single" w:sz="4" w:space="0" w:color="auto"/>
              <w:left w:val="single" w:sz="4" w:space="0" w:color="auto"/>
              <w:bottom w:val="single" w:sz="4" w:space="0" w:color="auto"/>
              <w:right w:val="single" w:sz="4" w:space="0" w:color="auto"/>
            </w:tcBorders>
            <w:shd w:val="clear" w:color="auto" w:fill="D9D9D9"/>
            <w:vAlign w:val="center"/>
          </w:tcPr>
          <w:p w:rsidR="0095035E" w:rsidRDefault="0095035E">
            <w:pPr>
              <w:pStyle w:val="ad"/>
              <w:spacing w:line="240" w:lineRule="auto"/>
              <w:jc w:val="center"/>
              <w:rPr>
                <w:b/>
                <w:kern w:val="2"/>
                <w:sz w:val="21"/>
                <w:szCs w:val="24"/>
              </w:rPr>
            </w:pPr>
            <w:r>
              <w:rPr>
                <w:rFonts w:hint="eastAsia"/>
                <w:b/>
                <w:kern w:val="2"/>
                <w:sz w:val="21"/>
                <w:szCs w:val="24"/>
              </w:rPr>
              <w:t>资 产</w:t>
            </w:r>
          </w:p>
        </w:tc>
        <w:tc>
          <w:tcPr>
            <w:tcW w:w="2528" w:type="pct"/>
            <w:tcBorders>
              <w:top w:val="single" w:sz="4" w:space="0" w:color="auto"/>
              <w:left w:val="single" w:sz="4" w:space="0" w:color="auto"/>
              <w:bottom w:val="single" w:sz="4" w:space="0" w:color="auto"/>
              <w:right w:val="single" w:sz="4" w:space="0" w:color="auto"/>
            </w:tcBorders>
            <w:shd w:val="clear" w:color="auto" w:fill="D9D9D9"/>
            <w:vAlign w:val="center"/>
          </w:tcPr>
          <w:p w:rsidR="0095035E" w:rsidRDefault="0095035E">
            <w:pPr>
              <w:pStyle w:val="ad"/>
              <w:spacing w:before="0" w:beforeAutospacing="0" w:after="0" w:afterAutospacing="0" w:line="240" w:lineRule="auto"/>
              <w:jc w:val="center"/>
              <w:rPr>
                <w:b/>
                <w:kern w:val="2"/>
                <w:sz w:val="21"/>
                <w:szCs w:val="24"/>
              </w:rPr>
            </w:pPr>
            <w:r>
              <w:rPr>
                <w:rFonts w:hint="eastAsia"/>
                <w:b/>
                <w:kern w:val="2"/>
                <w:sz w:val="21"/>
                <w:szCs w:val="24"/>
              </w:rPr>
              <w:t>最后运作日</w:t>
            </w:r>
          </w:p>
          <w:p w:rsidR="0095035E" w:rsidRDefault="0095035E">
            <w:pPr>
              <w:pStyle w:val="ad"/>
              <w:spacing w:before="0" w:beforeAutospacing="0" w:after="0" w:afterAutospacing="0" w:line="240" w:lineRule="auto"/>
              <w:jc w:val="center"/>
              <w:rPr>
                <w:b/>
                <w:kern w:val="2"/>
                <w:sz w:val="21"/>
                <w:szCs w:val="24"/>
              </w:rPr>
            </w:pPr>
            <w:r>
              <w:rPr>
                <w:b/>
                <w:kern w:val="2"/>
                <w:sz w:val="21"/>
                <w:szCs w:val="24"/>
              </w:rPr>
              <w:t>20</w:t>
            </w:r>
            <w:r>
              <w:rPr>
                <w:rFonts w:hint="eastAsia"/>
                <w:b/>
                <w:kern w:val="2"/>
                <w:sz w:val="21"/>
                <w:szCs w:val="24"/>
              </w:rPr>
              <w:t>20</w:t>
            </w:r>
            <w:r>
              <w:rPr>
                <w:b/>
                <w:kern w:val="2"/>
                <w:sz w:val="21"/>
                <w:szCs w:val="24"/>
              </w:rPr>
              <w:t>年</w:t>
            </w:r>
            <w:r>
              <w:rPr>
                <w:rFonts w:hint="eastAsia"/>
                <w:b/>
                <w:kern w:val="2"/>
                <w:sz w:val="21"/>
                <w:szCs w:val="24"/>
              </w:rPr>
              <w:t>9</w:t>
            </w:r>
            <w:r>
              <w:rPr>
                <w:b/>
                <w:kern w:val="2"/>
                <w:sz w:val="21"/>
                <w:szCs w:val="24"/>
              </w:rPr>
              <w:t>月</w:t>
            </w:r>
            <w:r>
              <w:rPr>
                <w:rFonts w:hint="eastAsia"/>
                <w:b/>
                <w:kern w:val="2"/>
                <w:sz w:val="21"/>
                <w:szCs w:val="24"/>
              </w:rPr>
              <w:t>22</w:t>
            </w:r>
            <w:r>
              <w:rPr>
                <w:b/>
                <w:kern w:val="2"/>
                <w:sz w:val="21"/>
                <w:szCs w:val="24"/>
              </w:rPr>
              <w:t>日</w:t>
            </w:r>
          </w:p>
        </w:tc>
      </w:tr>
      <w:tr w:rsidR="0095035E">
        <w:trPr>
          <w:trHeight w:val="253"/>
        </w:trPr>
        <w:tc>
          <w:tcPr>
            <w:tcW w:w="2472" w:type="pct"/>
            <w:tcBorders>
              <w:top w:val="single" w:sz="4" w:space="0" w:color="auto"/>
              <w:left w:val="single" w:sz="4" w:space="0" w:color="auto"/>
              <w:bottom w:val="single" w:sz="4" w:space="0" w:color="auto"/>
              <w:right w:val="single" w:sz="4" w:space="0" w:color="auto"/>
            </w:tcBorders>
            <w:vAlign w:val="center"/>
          </w:tcPr>
          <w:p w:rsidR="0095035E" w:rsidRDefault="0095035E">
            <w:pPr>
              <w:pStyle w:val="ad"/>
              <w:spacing w:line="240" w:lineRule="auto"/>
              <w:rPr>
                <w:b/>
                <w:kern w:val="2"/>
                <w:sz w:val="21"/>
                <w:szCs w:val="24"/>
              </w:rPr>
            </w:pPr>
            <w:r>
              <w:rPr>
                <w:rFonts w:hint="eastAsia"/>
                <w:b/>
                <w:kern w:val="2"/>
                <w:sz w:val="21"/>
                <w:szCs w:val="24"/>
              </w:rPr>
              <w:t>资 产：</w:t>
            </w:r>
          </w:p>
        </w:tc>
        <w:tc>
          <w:tcPr>
            <w:tcW w:w="2528" w:type="pct"/>
            <w:tcBorders>
              <w:top w:val="single" w:sz="4" w:space="0" w:color="auto"/>
              <w:left w:val="single" w:sz="4" w:space="0" w:color="auto"/>
              <w:bottom w:val="single" w:sz="4" w:space="0" w:color="auto"/>
              <w:right w:val="single" w:sz="4" w:space="0" w:color="auto"/>
            </w:tcBorders>
          </w:tcPr>
          <w:p w:rsidR="0095035E" w:rsidRDefault="0095035E">
            <w:pPr>
              <w:pStyle w:val="ad"/>
              <w:spacing w:line="240" w:lineRule="auto"/>
              <w:jc w:val="right"/>
              <w:rPr>
                <w:kern w:val="2"/>
                <w:sz w:val="21"/>
                <w:szCs w:val="24"/>
              </w:rPr>
            </w:pPr>
          </w:p>
        </w:tc>
      </w:tr>
      <w:tr w:rsidR="0095035E">
        <w:trPr>
          <w:trHeight w:val="253"/>
        </w:trPr>
        <w:tc>
          <w:tcPr>
            <w:tcW w:w="2472" w:type="pct"/>
            <w:tcBorders>
              <w:top w:val="single" w:sz="4" w:space="0" w:color="auto"/>
              <w:left w:val="single" w:sz="4" w:space="0" w:color="auto"/>
              <w:bottom w:val="single" w:sz="4" w:space="0" w:color="auto"/>
              <w:right w:val="single" w:sz="4" w:space="0" w:color="auto"/>
            </w:tcBorders>
          </w:tcPr>
          <w:p w:rsidR="0095035E" w:rsidRDefault="0095035E">
            <w:pPr>
              <w:rPr>
                <w:rFonts w:ascii="宋体" w:hAnsi="宋体" w:cs="宋体"/>
                <w:szCs w:val="21"/>
              </w:rPr>
            </w:pPr>
            <w:r>
              <w:rPr>
                <w:rFonts w:hint="eastAsia"/>
                <w:color w:val="000000"/>
                <w:sz w:val="22"/>
              </w:rPr>
              <w:t>银行存款</w:t>
            </w:r>
          </w:p>
        </w:tc>
        <w:tc>
          <w:tcPr>
            <w:tcW w:w="2528" w:type="pct"/>
            <w:tcBorders>
              <w:top w:val="single" w:sz="4" w:space="0" w:color="auto"/>
              <w:left w:val="single" w:sz="4" w:space="0" w:color="auto"/>
              <w:bottom w:val="single" w:sz="4" w:space="0" w:color="auto"/>
              <w:right w:val="single" w:sz="4" w:space="0" w:color="auto"/>
            </w:tcBorders>
            <w:vAlign w:val="bottom"/>
          </w:tcPr>
          <w:p w:rsidR="0095035E" w:rsidRDefault="0095035E">
            <w:pPr>
              <w:jc w:val="right"/>
              <w:rPr>
                <w:rFonts w:ascii="宋体" w:hAnsi="宋体" w:cs="宋体"/>
                <w:sz w:val="22"/>
              </w:rPr>
            </w:pPr>
            <w:r>
              <w:rPr>
                <w:rFonts w:hint="eastAsia"/>
                <w:color w:val="000000"/>
                <w:sz w:val="22"/>
              </w:rPr>
              <w:t>158,911.40</w:t>
            </w:r>
          </w:p>
        </w:tc>
      </w:tr>
      <w:tr w:rsidR="0095035E">
        <w:trPr>
          <w:trHeight w:val="253"/>
        </w:trPr>
        <w:tc>
          <w:tcPr>
            <w:tcW w:w="2472" w:type="pct"/>
            <w:tcBorders>
              <w:top w:val="single" w:sz="4" w:space="0" w:color="auto"/>
              <w:left w:val="single" w:sz="4" w:space="0" w:color="auto"/>
              <w:bottom w:val="single" w:sz="4" w:space="0" w:color="auto"/>
              <w:right w:val="single" w:sz="4" w:space="0" w:color="auto"/>
            </w:tcBorders>
          </w:tcPr>
          <w:p w:rsidR="0095035E" w:rsidRDefault="0095035E">
            <w:pPr>
              <w:rPr>
                <w:rFonts w:ascii="宋体" w:hAnsi="宋体" w:cs="宋体"/>
                <w:szCs w:val="21"/>
              </w:rPr>
            </w:pPr>
            <w:r>
              <w:rPr>
                <w:rFonts w:hint="eastAsia"/>
                <w:color w:val="000000"/>
                <w:sz w:val="22"/>
              </w:rPr>
              <w:t>结算备付金</w:t>
            </w:r>
          </w:p>
        </w:tc>
        <w:tc>
          <w:tcPr>
            <w:tcW w:w="2528" w:type="pct"/>
            <w:tcBorders>
              <w:top w:val="single" w:sz="4" w:space="0" w:color="auto"/>
              <w:left w:val="single" w:sz="4" w:space="0" w:color="auto"/>
              <w:bottom w:val="single" w:sz="4" w:space="0" w:color="auto"/>
              <w:right w:val="single" w:sz="4" w:space="0" w:color="auto"/>
            </w:tcBorders>
            <w:vAlign w:val="bottom"/>
          </w:tcPr>
          <w:p w:rsidR="0095035E" w:rsidRDefault="0095035E">
            <w:pPr>
              <w:jc w:val="right"/>
              <w:rPr>
                <w:rFonts w:ascii="宋体" w:hAnsi="宋体" w:cs="宋体"/>
                <w:sz w:val="22"/>
              </w:rPr>
            </w:pPr>
            <w:r>
              <w:rPr>
                <w:rFonts w:hint="eastAsia"/>
                <w:color w:val="000000"/>
                <w:sz w:val="22"/>
              </w:rPr>
              <w:t>4,444.05</w:t>
            </w:r>
          </w:p>
        </w:tc>
      </w:tr>
      <w:tr w:rsidR="0095035E">
        <w:trPr>
          <w:trHeight w:val="253"/>
        </w:trPr>
        <w:tc>
          <w:tcPr>
            <w:tcW w:w="2472" w:type="pct"/>
            <w:tcBorders>
              <w:top w:val="single" w:sz="4" w:space="0" w:color="auto"/>
              <w:left w:val="single" w:sz="4" w:space="0" w:color="auto"/>
              <w:bottom w:val="single" w:sz="4" w:space="0" w:color="auto"/>
              <w:right w:val="single" w:sz="4" w:space="0" w:color="auto"/>
            </w:tcBorders>
          </w:tcPr>
          <w:p w:rsidR="0095035E" w:rsidRDefault="0095035E">
            <w:pPr>
              <w:rPr>
                <w:rFonts w:ascii="宋体" w:hAnsi="宋体" w:hint="eastAsia"/>
                <w:szCs w:val="21"/>
              </w:rPr>
            </w:pPr>
            <w:r>
              <w:rPr>
                <w:rFonts w:hint="eastAsia"/>
                <w:color w:val="000000"/>
                <w:sz w:val="22"/>
              </w:rPr>
              <w:t>存出保证金</w:t>
            </w:r>
          </w:p>
        </w:tc>
        <w:tc>
          <w:tcPr>
            <w:tcW w:w="2528" w:type="pct"/>
            <w:tcBorders>
              <w:top w:val="single" w:sz="4" w:space="0" w:color="auto"/>
              <w:left w:val="single" w:sz="4" w:space="0" w:color="auto"/>
              <w:bottom w:val="single" w:sz="4" w:space="0" w:color="auto"/>
              <w:right w:val="single" w:sz="4" w:space="0" w:color="auto"/>
            </w:tcBorders>
            <w:vAlign w:val="bottom"/>
          </w:tcPr>
          <w:p w:rsidR="0095035E" w:rsidRDefault="0095035E">
            <w:pPr>
              <w:jc w:val="right"/>
              <w:rPr>
                <w:rFonts w:ascii="宋体" w:hAnsi="宋体" w:hint="eastAsia"/>
                <w:sz w:val="22"/>
              </w:rPr>
            </w:pPr>
            <w:r>
              <w:rPr>
                <w:rFonts w:hint="eastAsia"/>
                <w:color w:val="000000"/>
                <w:sz w:val="22"/>
              </w:rPr>
              <w:t>146.86</w:t>
            </w:r>
          </w:p>
        </w:tc>
      </w:tr>
      <w:tr w:rsidR="0095035E">
        <w:trPr>
          <w:trHeight w:val="253"/>
        </w:trPr>
        <w:tc>
          <w:tcPr>
            <w:tcW w:w="2472" w:type="pct"/>
            <w:tcBorders>
              <w:top w:val="single" w:sz="4" w:space="0" w:color="auto"/>
              <w:left w:val="single" w:sz="4" w:space="0" w:color="auto"/>
              <w:bottom w:val="single" w:sz="4" w:space="0" w:color="auto"/>
              <w:right w:val="single" w:sz="4" w:space="0" w:color="auto"/>
            </w:tcBorders>
          </w:tcPr>
          <w:p w:rsidR="0095035E" w:rsidRDefault="0095035E">
            <w:pPr>
              <w:rPr>
                <w:rFonts w:ascii="宋体" w:hAnsi="宋体" w:hint="eastAsia"/>
                <w:szCs w:val="21"/>
              </w:rPr>
            </w:pPr>
            <w:r>
              <w:rPr>
                <w:rFonts w:ascii="宋体" w:hAnsi="宋体" w:hint="eastAsia"/>
                <w:szCs w:val="21"/>
              </w:rPr>
              <w:t>应收利息</w:t>
            </w:r>
          </w:p>
        </w:tc>
        <w:tc>
          <w:tcPr>
            <w:tcW w:w="2528" w:type="pct"/>
            <w:tcBorders>
              <w:top w:val="single" w:sz="4" w:space="0" w:color="auto"/>
              <w:left w:val="single" w:sz="4" w:space="0" w:color="auto"/>
              <w:bottom w:val="single" w:sz="4" w:space="0" w:color="auto"/>
              <w:right w:val="single" w:sz="4" w:space="0" w:color="auto"/>
            </w:tcBorders>
            <w:vAlign w:val="bottom"/>
          </w:tcPr>
          <w:p w:rsidR="0095035E" w:rsidRDefault="0095035E">
            <w:pPr>
              <w:jc w:val="right"/>
              <w:rPr>
                <w:rFonts w:ascii="宋体" w:hAnsi="宋体" w:hint="eastAsia"/>
                <w:sz w:val="22"/>
              </w:rPr>
            </w:pPr>
            <w:r>
              <w:rPr>
                <w:rFonts w:ascii="宋体" w:hAnsi="宋体"/>
                <w:sz w:val="22"/>
              </w:rPr>
              <w:t>6.62</w:t>
            </w:r>
          </w:p>
        </w:tc>
      </w:tr>
      <w:tr w:rsidR="0095035E">
        <w:trPr>
          <w:trHeight w:val="267"/>
        </w:trPr>
        <w:tc>
          <w:tcPr>
            <w:tcW w:w="2472" w:type="pct"/>
            <w:tcBorders>
              <w:top w:val="single" w:sz="4" w:space="0" w:color="auto"/>
              <w:left w:val="single" w:sz="4" w:space="0" w:color="auto"/>
              <w:bottom w:val="single" w:sz="4" w:space="0" w:color="auto"/>
              <w:right w:val="single" w:sz="4" w:space="0" w:color="auto"/>
            </w:tcBorders>
          </w:tcPr>
          <w:p w:rsidR="0095035E" w:rsidRDefault="0095035E">
            <w:pPr>
              <w:rPr>
                <w:rFonts w:ascii="宋体" w:hAnsi="宋体" w:cs="宋体"/>
                <w:szCs w:val="21"/>
              </w:rPr>
            </w:pPr>
            <w:r>
              <w:rPr>
                <w:rFonts w:ascii="宋体" w:hAnsi="宋体" w:hint="eastAsia"/>
                <w:szCs w:val="21"/>
              </w:rPr>
              <w:t>应收申购款</w:t>
            </w:r>
          </w:p>
        </w:tc>
        <w:tc>
          <w:tcPr>
            <w:tcW w:w="2528" w:type="pct"/>
            <w:tcBorders>
              <w:top w:val="single" w:sz="4" w:space="0" w:color="auto"/>
              <w:left w:val="single" w:sz="4" w:space="0" w:color="auto"/>
              <w:bottom w:val="single" w:sz="4" w:space="0" w:color="auto"/>
              <w:right w:val="single" w:sz="4" w:space="0" w:color="auto"/>
            </w:tcBorders>
            <w:vAlign w:val="bottom"/>
          </w:tcPr>
          <w:p w:rsidR="0095035E" w:rsidRDefault="0095035E">
            <w:pPr>
              <w:jc w:val="right"/>
              <w:rPr>
                <w:rFonts w:ascii="宋体" w:hAnsi="宋体" w:cs="宋体"/>
                <w:sz w:val="22"/>
              </w:rPr>
            </w:pPr>
            <w:r>
              <w:rPr>
                <w:rFonts w:ascii="宋体" w:hAnsi="宋体"/>
                <w:sz w:val="22"/>
              </w:rPr>
              <w:t>299.76</w:t>
            </w:r>
          </w:p>
        </w:tc>
      </w:tr>
      <w:tr w:rsidR="0095035E">
        <w:trPr>
          <w:trHeight w:val="267"/>
        </w:trPr>
        <w:tc>
          <w:tcPr>
            <w:tcW w:w="2472" w:type="pct"/>
            <w:tcBorders>
              <w:top w:val="single" w:sz="4" w:space="0" w:color="auto"/>
              <w:left w:val="single" w:sz="4" w:space="0" w:color="auto"/>
              <w:bottom w:val="single" w:sz="4" w:space="0" w:color="auto"/>
              <w:right w:val="single" w:sz="4" w:space="0" w:color="auto"/>
            </w:tcBorders>
            <w:vAlign w:val="center"/>
          </w:tcPr>
          <w:p w:rsidR="0095035E" w:rsidRDefault="0095035E">
            <w:pPr>
              <w:jc w:val="left"/>
              <w:rPr>
                <w:rFonts w:ascii="宋体" w:hAnsi="宋体" w:cs="宋体" w:hint="eastAsia"/>
                <w:sz w:val="22"/>
              </w:rPr>
            </w:pPr>
            <w:r>
              <w:rPr>
                <w:rFonts w:ascii="宋体" w:hAnsi="宋体" w:hint="eastAsia"/>
                <w:sz w:val="22"/>
              </w:rPr>
              <w:t>应收证券清算款</w:t>
            </w:r>
          </w:p>
        </w:tc>
        <w:tc>
          <w:tcPr>
            <w:tcW w:w="2528" w:type="pct"/>
            <w:tcBorders>
              <w:top w:val="single" w:sz="4" w:space="0" w:color="auto"/>
              <w:left w:val="single" w:sz="4" w:space="0" w:color="auto"/>
              <w:bottom w:val="single" w:sz="4" w:space="0" w:color="auto"/>
              <w:right w:val="single" w:sz="4" w:space="0" w:color="auto"/>
            </w:tcBorders>
            <w:vAlign w:val="center"/>
          </w:tcPr>
          <w:p w:rsidR="0095035E" w:rsidRDefault="0095035E">
            <w:pPr>
              <w:jc w:val="right"/>
              <w:rPr>
                <w:rFonts w:ascii="宋体" w:hAnsi="宋体" w:cs="宋体" w:hint="eastAsia"/>
                <w:color w:val="000000"/>
                <w:sz w:val="22"/>
              </w:rPr>
            </w:pPr>
            <w:r>
              <w:rPr>
                <w:rFonts w:hint="eastAsia"/>
                <w:color w:val="000000"/>
                <w:sz w:val="22"/>
              </w:rPr>
              <w:t>806,455.33</w:t>
            </w:r>
          </w:p>
        </w:tc>
      </w:tr>
      <w:tr w:rsidR="0095035E">
        <w:trPr>
          <w:trHeight w:val="267"/>
        </w:trPr>
        <w:tc>
          <w:tcPr>
            <w:tcW w:w="2472" w:type="pct"/>
            <w:tcBorders>
              <w:top w:val="single" w:sz="4" w:space="0" w:color="auto"/>
              <w:left w:val="single" w:sz="4" w:space="0" w:color="auto"/>
              <w:bottom w:val="single" w:sz="4" w:space="0" w:color="auto"/>
              <w:right w:val="single" w:sz="4" w:space="0" w:color="auto"/>
            </w:tcBorders>
            <w:vAlign w:val="center"/>
          </w:tcPr>
          <w:p w:rsidR="0095035E" w:rsidRDefault="0095035E">
            <w:pPr>
              <w:pStyle w:val="10"/>
              <w:spacing w:line="240" w:lineRule="auto"/>
              <w:rPr>
                <w:rFonts w:ascii="宋体" w:hAnsi="宋体"/>
                <w:szCs w:val="21"/>
              </w:rPr>
            </w:pPr>
            <w:r>
              <w:rPr>
                <w:rFonts w:ascii="宋体" w:hAnsi="宋体" w:hint="eastAsia"/>
                <w:szCs w:val="21"/>
              </w:rPr>
              <w:t>资产总计</w:t>
            </w:r>
          </w:p>
        </w:tc>
        <w:tc>
          <w:tcPr>
            <w:tcW w:w="2528" w:type="pct"/>
            <w:tcBorders>
              <w:top w:val="single" w:sz="4" w:space="0" w:color="auto"/>
              <w:left w:val="single" w:sz="4" w:space="0" w:color="auto"/>
              <w:bottom w:val="single" w:sz="4" w:space="0" w:color="auto"/>
              <w:right w:val="single" w:sz="4" w:space="0" w:color="auto"/>
            </w:tcBorders>
            <w:vAlign w:val="center"/>
          </w:tcPr>
          <w:p w:rsidR="0095035E" w:rsidRDefault="0095035E">
            <w:pPr>
              <w:jc w:val="right"/>
              <w:rPr>
                <w:rFonts w:ascii="宋体" w:hAnsi="宋体" w:cs="宋体"/>
                <w:sz w:val="22"/>
              </w:rPr>
            </w:pPr>
            <w:r>
              <w:rPr>
                <w:rFonts w:ascii="宋体" w:hAnsi="宋体"/>
                <w:sz w:val="22"/>
              </w:rPr>
              <w:t>970</w:t>
            </w:r>
            <w:r>
              <w:rPr>
                <w:rFonts w:hint="eastAsia"/>
                <w:color w:val="000000"/>
                <w:sz w:val="22"/>
              </w:rPr>
              <w:t>,</w:t>
            </w:r>
            <w:r>
              <w:rPr>
                <w:rFonts w:ascii="宋体" w:hAnsi="宋体"/>
                <w:sz w:val="22"/>
              </w:rPr>
              <w:t>264.02</w:t>
            </w:r>
          </w:p>
        </w:tc>
      </w:tr>
      <w:tr w:rsidR="0095035E">
        <w:trPr>
          <w:trHeight w:val="505"/>
        </w:trPr>
        <w:tc>
          <w:tcPr>
            <w:tcW w:w="2472" w:type="pct"/>
            <w:tcBorders>
              <w:top w:val="single" w:sz="4" w:space="0" w:color="auto"/>
              <w:left w:val="single" w:sz="4" w:space="0" w:color="auto"/>
              <w:bottom w:val="single" w:sz="4" w:space="0" w:color="auto"/>
              <w:right w:val="single" w:sz="4" w:space="0" w:color="auto"/>
            </w:tcBorders>
            <w:shd w:val="clear" w:color="auto" w:fill="D9D9D9"/>
            <w:vAlign w:val="center"/>
          </w:tcPr>
          <w:p w:rsidR="0095035E" w:rsidRDefault="0095035E">
            <w:pPr>
              <w:pStyle w:val="ad"/>
              <w:spacing w:line="240" w:lineRule="auto"/>
              <w:jc w:val="center"/>
              <w:rPr>
                <w:b/>
                <w:kern w:val="2"/>
                <w:sz w:val="21"/>
                <w:szCs w:val="24"/>
              </w:rPr>
            </w:pPr>
            <w:r>
              <w:rPr>
                <w:rFonts w:hint="eastAsia"/>
                <w:b/>
                <w:kern w:val="2"/>
                <w:sz w:val="21"/>
                <w:szCs w:val="24"/>
              </w:rPr>
              <w:t>负债和所有者权益</w:t>
            </w:r>
          </w:p>
        </w:tc>
        <w:tc>
          <w:tcPr>
            <w:tcW w:w="2528" w:type="pct"/>
            <w:tcBorders>
              <w:top w:val="single" w:sz="4" w:space="0" w:color="auto"/>
              <w:left w:val="single" w:sz="4" w:space="0" w:color="auto"/>
              <w:bottom w:val="single" w:sz="4" w:space="0" w:color="auto"/>
              <w:right w:val="single" w:sz="4" w:space="0" w:color="auto"/>
            </w:tcBorders>
            <w:shd w:val="clear" w:color="auto" w:fill="D9D9D9"/>
            <w:vAlign w:val="center"/>
          </w:tcPr>
          <w:p w:rsidR="0095035E" w:rsidRDefault="0095035E">
            <w:pPr>
              <w:pStyle w:val="ad"/>
              <w:spacing w:before="0" w:beforeAutospacing="0" w:after="0" w:afterAutospacing="0" w:line="240" w:lineRule="auto"/>
              <w:jc w:val="center"/>
              <w:rPr>
                <w:b/>
                <w:kern w:val="2"/>
                <w:sz w:val="21"/>
                <w:szCs w:val="24"/>
              </w:rPr>
            </w:pPr>
            <w:r>
              <w:rPr>
                <w:rFonts w:hint="eastAsia"/>
                <w:b/>
                <w:kern w:val="2"/>
                <w:sz w:val="21"/>
                <w:szCs w:val="24"/>
              </w:rPr>
              <w:t>最后运作日</w:t>
            </w:r>
          </w:p>
          <w:p w:rsidR="0095035E" w:rsidRDefault="0095035E">
            <w:pPr>
              <w:pStyle w:val="ad"/>
              <w:spacing w:before="0" w:beforeAutospacing="0" w:after="0" w:afterAutospacing="0" w:line="240" w:lineRule="auto"/>
              <w:jc w:val="center"/>
              <w:rPr>
                <w:b/>
                <w:kern w:val="2"/>
                <w:sz w:val="21"/>
                <w:szCs w:val="24"/>
              </w:rPr>
            </w:pPr>
            <w:r>
              <w:rPr>
                <w:b/>
                <w:kern w:val="2"/>
                <w:sz w:val="21"/>
                <w:szCs w:val="24"/>
              </w:rPr>
              <w:t>20</w:t>
            </w:r>
            <w:r>
              <w:rPr>
                <w:rFonts w:hint="eastAsia"/>
                <w:b/>
                <w:kern w:val="2"/>
                <w:sz w:val="21"/>
                <w:szCs w:val="24"/>
              </w:rPr>
              <w:t>20</w:t>
            </w:r>
            <w:r>
              <w:rPr>
                <w:b/>
                <w:kern w:val="2"/>
                <w:sz w:val="21"/>
                <w:szCs w:val="24"/>
              </w:rPr>
              <w:t>年</w:t>
            </w:r>
            <w:r>
              <w:rPr>
                <w:rFonts w:hint="eastAsia"/>
                <w:b/>
                <w:kern w:val="2"/>
                <w:sz w:val="21"/>
                <w:szCs w:val="24"/>
              </w:rPr>
              <w:t>9</w:t>
            </w:r>
            <w:r>
              <w:rPr>
                <w:b/>
                <w:kern w:val="2"/>
                <w:sz w:val="21"/>
                <w:szCs w:val="24"/>
              </w:rPr>
              <w:t>月</w:t>
            </w:r>
            <w:r>
              <w:rPr>
                <w:rFonts w:hint="eastAsia"/>
                <w:b/>
                <w:kern w:val="2"/>
                <w:sz w:val="21"/>
                <w:szCs w:val="24"/>
              </w:rPr>
              <w:t>22</w:t>
            </w:r>
            <w:r>
              <w:rPr>
                <w:b/>
                <w:kern w:val="2"/>
                <w:sz w:val="21"/>
                <w:szCs w:val="24"/>
              </w:rPr>
              <w:t>日</w:t>
            </w:r>
          </w:p>
        </w:tc>
      </w:tr>
      <w:tr w:rsidR="0095035E">
        <w:trPr>
          <w:trHeight w:val="267"/>
        </w:trPr>
        <w:tc>
          <w:tcPr>
            <w:tcW w:w="2472" w:type="pct"/>
            <w:tcBorders>
              <w:top w:val="single" w:sz="4" w:space="0" w:color="auto"/>
              <w:left w:val="single" w:sz="4" w:space="0" w:color="auto"/>
              <w:bottom w:val="single" w:sz="4" w:space="0" w:color="auto"/>
              <w:right w:val="single" w:sz="4" w:space="0" w:color="auto"/>
            </w:tcBorders>
            <w:vAlign w:val="center"/>
          </w:tcPr>
          <w:p w:rsidR="0095035E" w:rsidRDefault="0095035E">
            <w:pPr>
              <w:pStyle w:val="ad"/>
              <w:spacing w:line="240" w:lineRule="auto"/>
              <w:rPr>
                <w:b/>
                <w:kern w:val="2"/>
                <w:sz w:val="21"/>
                <w:szCs w:val="24"/>
              </w:rPr>
            </w:pPr>
            <w:r>
              <w:rPr>
                <w:rFonts w:hint="eastAsia"/>
                <w:b/>
                <w:kern w:val="2"/>
                <w:sz w:val="21"/>
                <w:szCs w:val="24"/>
              </w:rPr>
              <w:t>负 债：</w:t>
            </w:r>
          </w:p>
        </w:tc>
        <w:tc>
          <w:tcPr>
            <w:tcW w:w="2528" w:type="pct"/>
            <w:tcBorders>
              <w:top w:val="single" w:sz="4" w:space="0" w:color="auto"/>
              <w:left w:val="single" w:sz="4" w:space="0" w:color="auto"/>
              <w:bottom w:val="single" w:sz="4" w:space="0" w:color="auto"/>
              <w:right w:val="single" w:sz="4" w:space="0" w:color="auto"/>
            </w:tcBorders>
          </w:tcPr>
          <w:p w:rsidR="0095035E" w:rsidRDefault="0095035E">
            <w:pPr>
              <w:pStyle w:val="ad"/>
              <w:spacing w:line="240" w:lineRule="auto"/>
              <w:jc w:val="right"/>
              <w:rPr>
                <w:kern w:val="2"/>
                <w:sz w:val="21"/>
                <w:szCs w:val="21"/>
              </w:rPr>
            </w:pPr>
          </w:p>
        </w:tc>
      </w:tr>
      <w:tr w:rsidR="0095035E">
        <w:trPr>
          <w:trHeight w:val="253"/>
        </w:trPr>
        <w:tc>
          <w:tcPr>
            <w:tcW w:w="2472" w:type="pct"/>
            <w:tcBorders>
              <w:top w:val="single" w:sz="4" w:space="0" w:color="auto"/>
              <w:left w:val="single" w:sz="4" w:space="0" w:color="auto"/>
              <w:bottom w:val="single" w:sz="4" w:space="0" w:color="auto"/>
              <w:right w:val="single" w:sz="4" w:space="0" w:color="auto"/>
            </w:tcBorders>
          </w:tcPr>
          <w:p w:rsidR="0095035E" w:rsidRDefault="0095035E">
            <w:pPr>
              <w:rPr>
                <w:rFonts w:ascii="宋体" w:hAnsi="宋体" w:hint="eastAsia"/>
                <w:szCs w:val="21"/>
              </w:rPr>
            </w:pPr>
            <w:r>
              <w:rPr>
                <w:rFonts w:ascii="宋体" w:hAnsi="宋体" w:hint="eastAsia"/>
                <w:szCs w:val="21"/>
              </w:rPr>
              <w:t>应付赎回款</w:t>
            </w:r>
          </w:p>
        </w:tc>
        <w:tc>
          <w:tcPr>
            <w:tcW w:w="2528" w:type="pct"/>
            <w:tcBorders>
              <w:top w:val="single" w:sz="4" w:space="0" w:color="auto"/>
              <w:left w:val="single" w:sz="4" w:space="0" w:color="auto"/>
              <w:bottom w:val="single" w:sz="4" w:space="0" w:color="auto"/>
              <w:right w:val="single" w:sz="4" w:space="0" w:color="auto"/>
            </w:tcBorders>
            <w:vAlign w:val="bottom"/>
          </w:tcPr>
          <w:p w:rsidR="0095035E" w:rsidRDefault="0095035E">
            <w:pPr>
              <w:jc w:val="right"/>
              <w:rPr>
                <w:rFonts w:ascii="宋体" w:hAnsi="宋体" w:hint="eastAsia"/>
                <w:sz w:val="22"/>
              </w:rPr>
            </w:pPr>
            <w:r>
              <w:rPr>
                <w:rFonts w:ascii="宋体" w:hAnsi="宋体"/>
                <w:sz w:val="22"/>
              </w:rPr>
              <w:t>86.85</w:t>
            </w:r>
          </w:p>
        </w:tc>
      </w:tr>
      <w:tr w:rsidR="0095035E">
        <w:trPr>
          <w:trHeight w:val="253"/>
        </w:trPr>
        <w:tc>
          <w:tcPr>
            <w:tcW w:w="2472" w:type="pct"/>
            <w:tcBorders>
              <w:top w:val="single" w:sz="4" w:space="0" w:color="auto"/>
              <w:left w:val="single" w:sz="4" w:space="0" w:color="auto"/>
              <w:bottom w:val="single" w:sz="4" w:space="0" w:color="auto"/>
              <w:right w:val="single" w:sz="4" w:space="0" w:color="auto"/>
            </w:tcBorders>
          </w:tcPr>
          <w:p w:rsidR="0095035E" w:rsidRDefault="0095035E">
            <w:pPr>
              <w:rPr>
                <w:rFonts w:ascii="宋体" w:hAnsi="宋体" w:cs="宋体"/>
                <w:szCs w:val="21"/>
              </w:rPr>
            </w:pPr>
            <w:r>
              <w:rPr>
                <w:rFonts w:ascii="宋体" w:hAnsi="宋体" w:hint="eastAsia"/>
                <w:szCs w:val="21"/>
              </w:rPr>
              <w:t>应付管理人报酬</w:t>
            </w:r>
          </w:p>
        </w:tc>
        <w:tc>
          <w:tcPr>
            <w:tcW w:w="2528" w:type="pct"/>
            <w:tcBorders>
              <w:top w:val="single" w:sz="4" w:space="0" w:color="auto"/>
              <w:left w:val="single" w:sz="4" w:space="0" w:color="auto"/>
              <w:bottom w:val="single" w:sz="4" w:space="0" w:color="auto"/>
              <w:right w:val="single" w:sz="4" w:space="0" w:color="auto"/>
            </w:tcBorders>
            <w:vAlign w:val="bottom"/>
          </w:tcPr>
          <w:p w:rsidR="0095035E" w:rsidRDefault="0095035E">
            <w:pPr>
              <w:jc w:val="right"/>
              <w:rPr>
                <w:rFonts w:ascii="宋体" w:hAnsi="宋体" w:cs="宋体"/>
                <w:sz w:val="22"/>
              </w:rPr>
            </w:pPr>
            <w:r>
              <w:rPr>
                <w:rFonts w:hint="eastAsia"/>
                <w:color w:val="000000"/>
                <w:sz w:val="22"/>
              </w:rPr>
              <w:t>149.11</w:t>
            </w:r>
          </w:p>
        </w:tc>
      </w:tr>
      <w:tr w:rsidR="0095035E">
        <w:trPr>
          <w:trHeight w:val="267"/>
        </w:trPr>
        <w:tc>
          <w:tcPr>
            <w:tcW w:w="2472" w:type="pct"/>
            <w:tcBorders>
              <w:top w:val="single" w:sz="4" w:space="0" w:color="auto"/>
              <w:left w:val="single" w:sz="4" w:space="0" w:color="auto"/>
              <w:bottom w:val="single" w:sz="4" w:space="0" w:color="auto"/>
              <w:right w:val="single" w:sz="4" w:space="0" w:color="auto"/>
            </w:tcBorders>
          </w:tcPr>
          <w:p w:rsidR="0095035E" w:rsidRDefault="0095035E">
            <w:pPr>
              <w:rPr>
                <w:rFonts w:ascii="宋体" w:hAnsi="宋体" w:cs="宋体"/>
                <w:szCs w:val="21"/>
              </w:rPr>
            </w:pPr>
            <w:r>
              <w:rPr>
                <w:rFonts w:ascii="宋体" w:hAnsi="宋体" w:hint="eastAsia"/>
                <w:szCs w:val="21"/>
              </w:rPr>
              <w:t>应付托管费</w:t>
            </w:r>
          </w:p>
        </w:tc>
        <w:tc>
          <w:tcPr>
            <w:tcW w:w="2528" w:type="pct"/>
            <w:tcBorders>
              <w:top w:val="single" w:sz="4" w:space="0" w:color="auto"/>
              <w:left w:val="single" w:sz="4" w:space="0" w:color="auto"/>
              <w:bottom w:val="single" w:sz="4" w:space="0" w:color="auto"/>
              <w:right w:val="single" w:sz="4" w:space="0" w:color="auto"/>
            </w:tcBorders>
            <w:vAlign w:val="bottom"/>
          </w:tcPr>
          <w:p w:rsidR="0095035E" w:rsidRDefault="0095035E">
            <w:pPr>
              <w:jc w:val="right"/>
              <w:rPr>
                <w:rFonts w:ascii="宋体" w:hAnsi="宋体" w:cs="宋体"/>
                <w:sz w:val="22"/>
              </w:rPr>
            </w:pPr>
            <w:r>
              <w:rPr>
                <w:rFonts w:hint="eastAsia"/>
                <w:color w:val="000000"/>
                <w:sz w:val="22"/>
              </w:rPr>
              <w:t>49.67</w:t>
            </w:r>
          </w:p>
        </w:tc>
      </w:tr>
      <w:tr w:rsidR="0095035E">
        <w:trPr>
          <w:trHeight w:val="253"/>
        </w:trPr>
        <w:tc>
          <w:tcPr>
            <w:tcW w:w="2472" w:type="pct"/>
            <w:tcBorders>
              <w:top w:val="single" w:sz="4" w:space="0" w:color="auto"/>
              <w:left w:val="single" w:sz="4" w:space="0" w:color="auto"/>
              <w:bottom w:val="single" w:sz="4" w:space="0" w:color="auto"/>
              <w:right w:val="single" w:sz="4" w:space="0" w:color="auto"/>
            </w:tcBorders>
          </w:tcPr>
          <w:p w:rsidR="0095035E" w:rsidRDefault="0095035E">
            <w:pPr>
              <w:rPr>
                <w:rFonts w:ascii="宋体" w:hAnsi="宋体" w:cs="宋体"/>
                <w:szCs w:val="21"/>
              </w:rPr>
            </w:pPr>
            <w:r>
              <w:rPr>
                <w:rFonts w:ascii="宋体" w:hAnsi="宋体" w:hint="eastAsia"/>
                <w:szCs w:val="21"/>
              </w:rPr>
              <w:t>其他负债</w:t>
            </w:r>
          </w:p>
        </w:tc>
        <w:tc>
          <w:tcPr>
            <w:tcW w:w="2528" w:type="pct"/>
            <w:tcBorders>
              <w:top w:val="single" w:sz="4" w:space="0" w:color="auto"/>
              <w:left w:val="single" w:sz="4" w:space="0" w:color="auto"/>
              <w:bottom w:val="single" w:sz="4" w:space="0" w:color="auto"/>
              <w:right w:val="single" w:sz="4" w:space="0" w:color="auto"/>
            </w:tcBorders>
            <w:vAlign w:val="bottom"/>
          </w:tcPr>
          <w:p w:rsidR="0095035E" w:rsidRDefault="0095035E">
            <w:pPr>
              <w:jc w:val="right"/>
              <w:rPr>
                <w:rFonts w:ascii="宋体" w:hAnsi="宋体" w:cs="宋体"/>
                <w:sz w:val="22"/>
              </w:rPr>
            </w:pPr>
            <w:r>
              <w:rPr>
                <w:rFonts w:ascii="宋体" w:hAnsi="宋体"/>
                <w:sz w:val="22"/>
              </w:rPr>
              <w:t>139</w:t>
            </w:r>
            <w:r>
              <w:rPr>
                <w:rFonts w:hint="eastAsia"/>
                <w:color w:val="000000"/>
                <w:sz w:val="22"/>
              </w:rPr>
              <w:t>,</w:t>
            </w:r>
            <w:r>
              <w:rPr>
                <w:rFonts w:ascii="宋体" w:hAnsi="宋体"/>
                <w:sz w:val="22"/>
              </w:rPr>
              <w:t>800.07</w:t>
            </w:r>
          </w:p>
        </w:tc>
      </w:tr>
      <w:tr w:rsidR="0095035E">
        <w:trPr>
          <w:trHeight w:val="253"/>
        </w:trPr>
        <w:tc>
          <w:tcPr>
            <w:tcW w:w="2472" w:type="pct"/>
            <w:tcBorders>
              <w:top w:val="single" w:sz="4" w:space="0" w:color="auto"/>
              <w:left w:val="single" w:sz="4" w:space="0" w:color="auto"/>
              <w:bottom w:val="single" w:sz="4" w:space="0" w:color="auto"/>
              <w:right w:val="single" w:sz="4" w:space="0" w:color="auto"/>
            </w:tcBorders>
            <w:vAlign w:val="center"/>
          </w:tcPr>
          <w:p w:rsidR="0095035E" w:rsidRDefault="0095035E">
            <w:pPr>
              <w:pStyle w:val="10"/>
              <w:spacing w:line="240" w:lineRule="auto"/>
              <w:rPr>
                <w:rFonts w:ascii="宋体" w:hAnsi="宋体"/>
                <w:szCs w:val="21"/>
              </w:rPr>
            </w:pPr>
            <w:r>
              <w:rPr>
                <w:rFonts w:ascii="宋体" w:hAnsi="宋体" w:hint="eastAsia"/>
                <w:szCs w:val="21"/>
              </w:rPr>
              <w:t>负债合计</w:t>
            </w:r>
          </w:p>
        </w:tc>
        <w:tc>
          <w:tcPr>
            <w:tcW w:w="2528" w:type="pct"/>
            <w:tcBorders>
              <w:top w:val="single" w:sz="4" w:space="0" w:color="auto"/>
              <w:left w:val="single" w:sz="4" w:space="0" w:color="auto"/>
              <w:bottom w:val="single" w:sz="4" w:space="0" w:color="auto"/>
              <w:right w:val="single" w:sz="4" w:space="0" w:color="auto"/>
            </w:tcBorders>
            <w:vAlign w:val="center"/>
          </w:tcPr>
          <w:p w:rsidR="0095035E" w:rsidRDefault="0095035E">
            <w:pPr>
              <w:jc w:val="right"/>
              <w:rPr>
                <w:rFonts w:ascii="宋体" w:hAnsi="宋体" w:cs="宋体"/>
                <w:sz w:val="22"/>
              </w:rPr>
            </w:pPr>
            <w:r>
              <w:rPr>
                <w:rFonts w:ascii="宋体" w:hAnsi="宋体"/>
                <w:sz w:val="22"/>
              </w:rPr>
              <w:t>140</w:t>
            </w:r>
            <w:r>
              <w:rPr>
                <w:rFonts w:hint="eastAsia"/>
                <w:color w:val="000000"/>
                <w:sz w:val="22"/>
              </w:rPr>
              <w:t>,</w:t>
            </w:r>
            <w:r>
              <w:rPr>
                <w:rFonts w:ascii="宋体" w:hAnsi="宋体"/>
                <w:sz w:val="22"/>
              </w:rPr>
              <w:t>085.7</w:t>
            </w:r>
            <w:r>
              <w:rPr>
                <w:rFonts w:ascii="宋体" w:hAnsi="宋体" w:hint="eastAsia"/>
                <w:sz w:val="22"/>
              </w:rPr>
              <w:t>0</w:t>
            </w:r>
          </w:p>
        </w:tc>
      </w:tr>
      <w:tr w:rsidR="0095035E">
        <w:trPr>
          <w:trHeight w:val="267"/>
        </w:trPr>
        <w:tc>
          <w:tcPr>
            <w:tcW w:w="2472" w:type="pct"/>
            <w:tcBorders>
              <w:top w:val="single" w:sz="4" w:space="0" w:color="auto"/>
              <w:left w:val="single" w:sz="4" w:space="0" w:color="auto"/>
              <w:bottom w:val="single" w:sz="4" w:space="0" w:color="auto"/>
              <w:right w:val="single" w:sz="4" w:space="0" w:color="auto"/>
            </w:tcBorders>
            <w:vAlign w:val="center"/>
          </w:tcPr>
          <w:p w:rsidR="0095035E" w:rsidRDefault="0095035E">
            <w:pPr>
              <w:pStyle w:val="ad"/>
              <w:spacing w:line="240" w:lineRule="auto"/>
              <w:rPr>
                <w:b/>
                <w:kern w:val="2"/>
                <w:sz w:val="21"/>
                <w:szCs w:val="24"/>
              </w:rPr>
            </w:pPr>
            <w:r>
              <w:rPr>
                <w:rFonts w:hint="eastAsia"/>
                <w:b/>
                <w:kern w:val="2"/>
                <w:sz w:val="21"/>
                <w:szCs w:val="24"/>
              </w:rPr>
              <w:t>所有者权益：</w:t>
            </w:r>
          </w:p>
        </w:tc>
        <w:tc>
          <w:tcPr>
            <w:tcW w:w="2528" w:type="pct"/>
            <w:tcBorders>
              <w:top w:val="single" w:sz="4" w:space="0" w:color="auto"/>
              <w:left w:val="single" w:sz="4" w:space="0" w:color="auto"/>
              <w:bottom w:val="single" w:sz="4" w:space="0" w:color="auto"/>
              <w:right w:val="single" w:sz="4" w:space="0" w:color="auto"/>
            </w:tcBorders>
            <w:vAlign w:val="center"/>
          </w:tcPr>
          <w:p w:rsidR="0095035E" w:rsidRDefault="0095035E">
            <w:pPr>
              <w:jc w:val="right"/>
              <w:rPr>
                <w:rFonts w:ascii="宋体" w:hAnsi="宋体"/>
                <w:kern w:val="0"/>
                <w:szCs w:val="21"/>
              </w:rPr>
            </w:pPr>
          </w:p>
        </w:tc>
      </w:tr>
      <w:tr w:rsidR="0095035E">
        <w:trPr>
          <w:trHeight w:val="253"/>
        </w:trPr>
        <w:tc>
          <w:tcPr>
            <w:tcW w:w="2472" w:type="pct"/>
            <w:tcBorders>
              <w:top w:val="single" w:sz="4" w:space="0" w:color="auto"/>
              <w:left w:val="single" w:sz="4" w:space="0" w:color="auto"/>
              <w:bottom w:val="single" w:sz="4" w:space="0" w:color="auto"/>
              <w:right w:val="single" w:sz="4" w:space="0" w:color="auto"/>
            </w:tcBorders>
            <w:vAlign w:val="center"/>
          </w:tcPr>
          <w:p w:rsidR="0095035E" w:rsidRDefault="0095035E">
            <w:pPr>
              <w:pStyle w:val="10"/>
              <w:spacing w:line="240" w:lineRule="auto"/>
              <w:rPr>
                <w:rFonts w:ascii="宋体" w:hAnsi="宋体"/>
                <w:szCs w:val="21"/>
              </w:rPr>
            </w:pPr>
            <w:r>
              <w:rPr>
                <w:rFonts w:ascii="宋体" w:hAnsi="宋体" w:hint="eastAsia"/>
                <w:szCs w:val="21"/>
              </w:rPr>
              <w:t>实收基金</w:t>
            </w:r>
          </w:p>
        </w:tc>
        <w:tc>
          <w:tcPr>
            <w:tcW w:w="2528" w:type="pct"/>
            <w:tcBorders>
              <w:top w:val="single" w:sz="4" w:space="0" w:color="auto"/>
              <w:left w:val="single" w:sz="4" w:space="0" w:color="auto"/>
              <w:bottom w:val="single" w:sz="4" w:space="0" w:color="auto"/>
              <w:right w:val="single" w:sz="4" w:space="0" w:color="auto"/>
            </w:tcBorders>
            <w:vAlign w:val="bottom"/>
          </w:tcPr>
          <w:p w:rsidR="0095035E" w:rsidRDefault="0095035E">
            <w:pPr>
              <w:jc w:val="right"/>
              <w:rPr>
                <w:rFonts w:ascii="宋体" w:hAnsi="宋体" w:cs="宋体"/>
                <w:sz w:val="22"/>
              </w:rPr>
            </w:pPr>
            <w:r>
              <w:rPr>
                <w:rFonts w:hint="eastAsia"/>
                <w:color w:val="000000"/>
                <w:sz w:val="22"/>
              </w:rPr>
              <w:t>848,442.71</w:t>
            </w:r>
          </w:p>
        </w:tc>
      </w:tr>
      <w:tr w:rsidR="0095035E">
        <w:trPr>
          <w:trHeight w:val="253"/>
        </w:trPr>
        <w:tc>
          <w:tcPr>
            <w:tcW w:w="2472" w:type="pct"/>
            <w:tcBorders>
              <w:top w:val="single" w:sz="4" w:space="0" w:color="auto"/>
              <w:left w:val="single" w:sz="4" w:space="0" w:color="auto"/>
              <w:bottom w:val="single" w:sz="4" w:space="0" w:color="auto"/>
              <w:right w:val="single" w:sz="4" w:space="0" w:color="auto"/>
            </w:tcBorders>
            <w:vAlign w:val="center"/>
          </w:tcPr>
          <w:p w:rsidR="0095035E" w:rsidRDefault="0095035E">
            <w:pPr>
              <w:pStyle w:val="10"/>
              <w:spacing w:line="240" w:lineRule="auto"/>
              <w:rPr>
                <w:rFonts w:ascii="宋体" w:hAnsi="宋体"/>
                <w:szCs w:val="21"/>
              </w:rPr>
            </w:pPr>
            <w:r>
              <w:rPr>
                <w:rFonts w:ascii="宋体" w:hAnsi="宋体" w:hint="eastAsia"/>
                <w:szCs w:val="21"/>
              </w:rPr>
              <w:t>未分配利润</w:t>
            </w:r>
          </w:p>
        </w:tc>
        <w:tc>
          <w:tcPr>
            <w:tcW w:w="2528" w:type="pct"/>
            <w:tcBorders>
              <w:top w:val="single" w:sz="4" w:space="0" w:color="auto"/>
              <w:left w:val="single" w:sz="4" w:space="0" w:color="auto"/>
              <w:bottom w:val="single" w:sz="4" w:space="0" w:color="auto"/>
              <w:right w:val="single" w:sz="4" w:space="0" w:color="auto"/>
            </w:tcBorders>
            <w:vAlign w:val="bottom"/>
          </w:tcPr>
          <w:p w:rsidR="0095035E" w:rsidRDefault="0095035E">
            <w:pPr>
              <w:jc w:val="right"/>
              <w:rPr>
                <w:rFonts w:ascii="宋体" w:hAnsi="宋体" w:cs="宋体"/>
                <w:sz w:val="22"/>
              </w:rPr>
            </w:pPr>
            <w:r>
              <w:rPr>
                <w:rFonts w:hint="eastAsia"/>
                <w:color w:val="000000"/>
                <w:sz w:val="22"/>
              </w:rPr>
              <w:t>-18,264.39</w:t>
            </w:r>
          </w:p>
        </w:tc>
      </w:tr>
      <w:tr w:rsidR="0095035E">
        <w:trPr>
          <w:trHeight w:val="253"/>
        </w:trPr>
        <w:tc>
          <w:tcPr>
            <w:tcW w:w="2472" w:type="pct"/>
            <w:tcBorders>
              <w:top w:val="single" w:sz="4" w:space="0" w:color="auto"/>
              <w:left w:val="single" w:sz="4" w:space="0" w:color="auto"/>
              <w:bottom w:val="single" w:sz="4" w:space="0" w:color="auto"/>
              <w:right w:val="single" w:sz="4" w:space="0" w:color="auto"/>
            </w:tcBorders>
            <w:vAlign w:val="center"/>
          </w:tcPr>
          <w:p w:rsidR="0095035E" w:rsidRDefault="0095035E">
            <w:pPr>
              <w:pStyle w:val="10"/>
              <w:spacing w:line="240" w:lineRule="auto"/>
              <w:rPr>
                <w:rFonts w:ascii="宋体" w:hAnsi="宋体"/>
                <w:szCs w:val="21"/>
              </w:rPr>
            </w:pPr>
            <w:r>
              <w:rPr>
                <w:rFonts w:ascii="宋体" w:hAnsi="宋体" w:hint="eastAsia"/>
                <w:szCs w:val="21"/>
              </w:rPr>
              <w:t>所有者权益合计</w:t>
            </w:r>
          </w:p>
        </w:tc>
        <w:tc>
          <w:tcPr>
            <w:tcW w:w="2528" w:type="pct"/>
            <w:tcBorders>
              <w:top w:val="single" w:sz="4" w:space="0" w:color="auto"/>
              <w:left w:val="single" w:sz="4" w:space="0" w:color="auto"/>
              <w:bottom w:val="single" w:sz="4" w:space="0" w:color="auto"/>
              <w:right w:val="single" w:sz="4" w:space="0" w:color="auto"/>
            </w:tcBorders>
            <w:vAlign w:val="bottom"/>
          </w:tcPr>
          <w:p w:rsidR="0095035E" w:rsidRDefault="0095035E">
            <w:pPr>
              <w:jc w:val="right"/>
              <w:rPr>
                <w:rFonts w:ascii="宋体" w:hAnsi="宋体" w:cs="宋体"/>
                <w:sz w:val="22"/>
              </w:rPr>
            </w:pPr>
            <w:r>
              <w:rPr>
                <w:rFonts w:hint="eastAsia"/>
                <w:color w:val="000000"/>
                <w:sz w:val="22"/>
              </w:rPr>
              <w:t>830,178.32</w:t>
            </w:r>
          </w:p>
        </w:tc>
      </w:tr>
      <w:tr w:rsidR="0095035E">
        <w:trPr>
          <w:trHeight w:val="267"/>
        </w:trPr>
        <w:tc>
          <w:tcPr>
            <w:tcW w:w="2472" w:type="pct"/>
            <w:tcBorders>
              <w:top w:val="single" w:sz="4" w:space="0" w:color="auto"/>
              <w:left w:val="single" w:sz="4" w:space="0" w:color="auto"/>
              <w:bottom w:val="single" w:sz="4" w:space="0" w:color="auto"/>
              <w:right w:val="single" w:sz="4" w:space="0" w:color="auto"/>
            </w:tcBorders>
            <w:vAlign w:val="center"/>
          </w:tcPr>
          <w:p w:rsidR="0095035E" w:rsidRDefault="0095035E">
            <w:pPr>
              <w:pStyle w:val="10"/>
              <w:spacing w:line="240" w:lineRule="auto"/>
              <w:rPr>
                <w:rFonts w:ascii="宋体" w:hAnsi="宋体"/>
                <w:szCs w:val="21"/>
              </w:rPr>
            </w:pPr>
            <w:r>
              <w:rPr>
                <w:rFonts w:ascii="宋体" w:hAnsi="宋体" w:hint="eastAsia"/>
                <w:szCs w:val="21"/>
              </w:rPr>
              <w:t>负债和所有者权益总计</w:t>
            </w:r>
          </w:p>
        </w:tc>
        <w:tc>
          <w:tcPr>
            <w:tcW w:w="2528" w:type="pct"/>
            <w:tcBorders>
              <w:top w:val="single" w:sz="4" w:space="0" w:color="auto"/>
              <w:left w:val="single" w:sz="4" w:space="0" w:color="auto"/>
              <w:bottom w:val="single" w:sz="4" w:space="0" w:color="auto"/>
              <w:right w:val="single" w:sz="4" w:space="0" w:color="auto"/>
            </w:tcBorders>
            <w:vAlign w:val="center"/>
          </w:tcPr>
          <w:p w:rsidR="0095035E" w:rsidRDefault="0095035E">
            <w:pPr>
              <w:jc w:val="right"/>
              <w:rPr>
                <w:rFonts w:ascii="宋体" w:hAnsi="宋体" w:cs="宋体"/>
                <w:sz w:val="22"/>
              </w:rPr>
            </w:pPr>
            <w:r>
              <w:rPr>
                <w:rFonts w:ascii="宋体" w:hAnsi="宋体"/>
                <w:sz w:val="22"/>
              </w:rPr>
              <w:t>970</w:t>
            </w:r>
            <w:r>
              <w:rPr>
                <w:rFonts w:hint="eastAsia"/>
                <w:color w:val="000000"/>
                <w:sz w:val="22"/>
              </w:rPr>
              <w:t>,</w:t>
            </w:r>
            <w:r>
              <w:rPr>
                <w:rFonts w:ascii="宋体" w:hAnsi="宋体"/>
                <w:sz w:val="22"/>
              </w:rPr>
              <w:t>264.02</w:t>
            </w:r>
          </w:p>
        </w:tc>
      </w:tr>
    </w:tbl>
    <w:bookmarkEnd w:id="6"/>
    <w:p w:rsidR="0095035E" w:rsidRDefault="0095035E">
      <w:pPr>
        <w:jc w:val="left"/>
        <w:rPr>
          <w:rFonts w:ascii="宋体" w:hAnsi="宋体" w:cs="宋体" w:hint="eastAsia"/>
          <w:color w:val="000000"/>
          <w:kern w:val="0"/>
          <w:sz w:val="22"/>
        </w:rPr>
      </w:pPr>
      <w:r>
        <w:rPr>
          <w:rFonts w:ascii="宋体" w:hAnsi="宋体" w:cs="宋体" w:hint="eastAsia"/>
          <w:kern w:val="0"/>
          <w:szCs w:val="21"/>
        </w:rPr>
        <w:t>注：</w:t>
      </w:r>
      <w:r>
        <w:rPr>
          <w:rFonts w:ascii="宋体" w:hAnsi="宋体" w:cs="宋体"/>
          <w:kern w:val="0"/>
          <w:szCs w:val="21"/>
        </w:rPr>
        <w:t>1</w:t>
      </w:r>
      <w:r>
        <w:rPr>
          <w:rFonts w:ascii="宋体" w:hAnsi="宋体" w:cs="宋体" w:hint="eastAsia"/>
          <w:kern w:val="0"/>
          <w:szCs w:val="21"/>
        </w:rPr>
        <w:t>、</w:t>
      </w:r>
      <w:r>
        <w:rPr>
          <w:rFonts w:ascii="宋体" w:hAnsi="宋体" w:cs="宋体"/>
          <w:kern w:val="0"/>
          <w:szCs w:val="21"/>
        </w:rPr>
        <w:t>本基金最后运作日20</w:t>
      </w:r>
      <w:r>
        <w:rPr>
          <w:rFonts w:ascii="宋体" w:hAnsi="宋体" w:cs="宋体" w:hint="eastAsia"/>
          <w:kern w:val="0"/>
          <w:szCs w:val="21"/>
        </w:rPr>
        <w:t>20</w:t>
      </w:r>
      <w:r>
        <w:rPr>
          <w:rFonts w:ascii="宋体" w:hAnsi="宋体" w:cs="宋体"/>
          <w:kern w:val="0"/>
          <w:szCs w:val="21"/>
        </w:rPr>
        <w:t>年</w:t>
      </w:r>
      <w:r>
        <w:rPr>
          <w:rFonts w:ascii="宋体" w:hAnsi="宋体" w:cs="宋体" w:hint="eastAsia"/>
          <w:kern w:val="0"/>
          <w:szCs w:val="21"/>
        </w:rPr>
        <w:t>9</w:t>
      </w:r>
      <w:r>
        <w:rPr>
          <w:rFonts w:ascii="宋体" w:hAnsi="宋体" w:cs="宋体"/>
          <w:kern w:val="0"/>
          <w:szCs w:val="21"/>
        </w:rPr>
        <w:t>月</w:t>
      </w:r>
      <w:r>
        <w:rPr>
          <w:rFonts w:ascii="宋体" w:hAnsi="宋体" w:cs="宋体" w:hint="eastAsia"/>
          <w:kern w:val="0"/>
          <w:szCs w:val="21"/>
        </w:rPr>
        <w:t>22</w:t>
      </w:r>
      <w:r>
        <w:rPr>
          <w:rFonts w:ascii="宋体" w:hAnsi="宋体" w:cs="宋体"/>
          <w:kern w:val="0"/>
          <w:szCs w:val="21"/>
        </w:rPr>
        <w:t>日，</w:t>
      </w:r>
      <w:r>
        <w:rPr>
          <w:rFonts w:ascii="宋体" w:hAnsi="宋体" w:cs="宋体" w:hint="eastAsia"/>
          <w:kern w:val="0"/>
          <w:szCs w:val="21"/>
        </w:rPr>
        <w:t>银河君欣债券A</w:t>
      </w:r>
      <w:r>
        <w:rPr>
          <w:rFonts w:ascii="宋体" w:hAnsi="宋体" w:cs="宋体"/>
          <w:kern w:val="0"/>
          <w:szCs w:val="21"/>
        </w:rPr>
        <w:t>基金份额净值人民币</w:t>
      </w:r>
      <w:r>
        <w:rPr>
          <w:rFonts w:ascii="宋体" w:hAnsi="宋体" w:cs="宋体" w:hint="eastAsia"/>
          <w:kern w:val="0"/>
          <w:szCs w:val="21"/>
        </w:rPr>
        <w:t>0.9785</w:t>
      </w:r>
      <w:r>
        <w:rPr>
          <w:rFonts w:ascii="宋体" w:hAnsi="宋体" w:cs="宋体"/>
          <w:kern w:val="0"/>
          <w:szCs w:val="21"/>
        </w:rPr>
        <w:t>元，</w:t>
      </w:r>
      <w:r>
        <w:rPr>
          <w:rFonts w:ascii="宋体" w:hAnsi="宋体" w:cs="宋体" w:hint="eastAsia"/>
          <w:kern w:val="0"/>
          <w:szCs w:val="21"/>
        </w:rPr>
        <w:t>基金份额848,432.71份；银河君欣债券C</w:t>
      </w:r>
      <w:r>
        <w:rPr>
          <w:rFonts w:ascii="宋体" w:hAnsi="宋体" w:cs="宋体"/>
          <w:kern w:val="0"/>
          <w:szCs w:val="21"/>
        </w:rPr>
        <w:t>基金份额净值人民币</w:t>
      </w:r>
      <w:r>
        <w:rPr>
          <w:rFonts w:ascii="宋体" w:hAnsi="宋体" w:cs="宋体" w:hint="eastAsia"/>
          <w:kern w:val="0"/>
          <w:szCs w:val="21"/>
        </w:rPr>
        <w:t>0.9670</w:t>
      </w:r>
      <w:r>
        <w:rPr>
          <w:rFonts w:ascii="宋体" w:hAnsi="宋体" w:cs="宋体"/>
          <w:kern w:val="0"/>
          <w:szCs w:val="21"/>
        </w:rPr>
        <w:t>元</w:t>
      </w:r>
      <w:r>
        <w:rPr>
          <w:rFonts w:ascii="宋体" w:hAnsi="宋体" w:cs="宋体" w:hint="eastAsia"/>
          <w:kern w:val="0"/>
          <w:szCs w:val="21"/>
        </w:rPr>
        <w:t>，基金份额10.00份；本基金</w:t>
      </w:r>
      <w:r>
        <w:rPr>
          <w:rFonts w:ascii="宋体" w:hAnsi="宋体" w:cs="宋体"/>
          <w:kern w:val="0"/>
          <w:szCs w:val="21"/>
        </w:rPr>
        <w:t>基金份额总额</w:t>
      </w:r>
      <w:r>
        <w:rPr>
          <w:rFonts w:ascii="宋体" w:hAnsi="宋体" w:cs="宋体" w:hint="eastAsia"/>
          <w:color w:val="000000"/>
          <w:kern w:val="0"/>
          <w:sz w:val="22"/>
        </w:rPr>
        <w:t>848,442.71</w:t>
      </w:r>
      <w:r>
        <w:rPr>
          <w:rFonts w:ascii="宋体" w:hAnsi="宋体" w:cs="宋体"/>
          <w:kern w:val="0"/>
          <w:szCs w:val="21"/>
        </w:rPr>
        <w:t>份。</w:t>
      </w:r>
    </w:p>
    <w:p w:rsidR="0095035E" w:rsidRDefault="0095035E">
      <w:pPr>
        <w:spacing w:line="360" w:lineRule="auto"/>
        <w:jc w:val="left"/>
        <w:rPr>
          <w:rFonts w:ascii="宋体" w:hAnsi="宋体" w:cs="宋体" w:hint="eastAsia"/>
          <w:kern w:val="0"/>
          <w:szCs w:val="21"/>
        </w:rPr>
      </w:pPr>
      <w:r>
        <w:rPr>
          <w:rFonts w:ascii="宋体" w:hAnsi="宋体" w:cs="宋体"/>
          <w:kern w:val="0"/>
          <w:szCs w:val="21"/>
        </w:rPr>
        <w:t>2</w:t>
      </w:r>
      <w:r>
        <w:rPr>
          <w:rFonts w:ascii="宋体" w:hAnsi="宋体" w:cs="宋体" w:hint="eastAsia"/>
          <w:kern w:val="0"/>
          <w:szCs w:val="21"/>
        </w:rPr>
        <w:t>、财务报告已经德勤华永会计师事务所（特殊普通合伙）审计，注册会计师孙维琦、冯适签字出具了德师报</w:t>
      </w:r>
      <w:r>
        <w:rPr>
          <w:rFonts w:ascii="宋体" w:hAnsi="宋体" w:cs="宋体"/>
          <w:kern w:val="0"/>
          <w:szCs w:val="21"/>
        </w:rPr>
        <w:t>(</w:t>
      </w:r>
      <w:r>
        <w:rPr>
          <w:rFonts w:ascii="宋体" w:hAnsi="宋体" w:cs="宋体" w:hint="eastAsia"/>
          <w:kern w:val="0"/>
          <w:szCs w:val="21"/>
        </w:rPr>
        <w:t>审</w:t>
      </w:r>
      <w:r>
        <w:rPr>
          <w:rFonts w:ascii="宋体" w:hAnsi="宋体" w:cs="宋体"/>
          <w:kern w:val="0"/>
          <w:szCs w:val="21"/>
        </w:rPr>
        <w:t>)</w:t>
      </w:r>
      <w:r>
        <w:rPr>
          <w:rFonts w:ascii="宋体" w:hAnsi="宋体" w:cs="宋体" w:hint="eastAsia"/>
          <w:kern w:val="0"/>
          <w:szCs w:val="21"/>
        </w:rPr>
        <w:t>字</w:t>
      </w:r>
      <w:r>
        <w:rPr>
          <w:rFonts w:ascii="宋体" w:hAnsi="宋体" w:cs="宋体"/>
          <w:kern w:val="0"/>
          <w:szCs w:val="21"/>
        </w:rPr>
        <w:t>(</w:t>
      </w:r>
      <w:r>
        <w:rPr>
          <w:rFonts w:ascii="宋体" w:hAnsi="宋体" w:cs="宋体" w:hint="eastAsia"/>
          <w:kern w:val="0"/>
          <w:szCs w:val="21"/>
        </w:rPr>
        <w:t>20</w:t>
      </w:r>
      <w:r>
        <w:rPr>
          <w:rFonts w:ascii="宋体" w:hAnsi="宋体" w:cs="宋体"/>
          <w:kern w:val="0"/>
          <w:szCs w:val="21"/>
        </w:rPr>
        <w:t>)</w:t>
      </w:r>
      <w:r>
        <w:rPr>
          <w:rFonts w:ascii="宋体" w:hAnsi="宋体" w:cs="宋体" w:hint="eastAsia"/>
          <w:kern w:val="0"/>
          <w:szCs w:val="21"/>
        </w:rPr>
        <w:t>第</w:t>
      </w:r>
      <w:r>
        <w:rPr>
          <w:rFonts w:hint="eastAsia"/>
        </w:rPr>
        <w:t>S00449</w:t>
      </w:r>
      <w:r>
        <w:rPr>
          <w:rFonts w:ascii="宋体" w:hAnsi="宋体" w:cs="宋体" w:hint="eastAsia"/>
          <w:kern w:val="0"/>
          <w:szCs w:val="21"/>
        </w:rPr>
        <w:t>号标准无保留意见的审计报告。</w:t>
      </w:r>
    </w:p>
    <w:p w:rsidR="0095035E" w:rsidRDefault="0095035E">
      <w:pPr>
        <w:rPr>
          <w:rFonts w:ascii="宋体" w:hAnsi="宋体" w:hint="eastAsia"/>
        </w:rPr>
      </w:pPr>
    </w:p>
    <w:bookmarkEnd w:id="5"/>
    <w:p w:rsidR="0095035E" w:rsidRDefault="0095035E">
      <w:pPr>
        <w:pStyle w:val="XBRLTitle1"/>
        <w:spacing w:before="0" w:after="0"/>
        <w:ind w:left="0" w:firstLine="0"/>
        <w:rPr>
          <w:rFonts w:ascii="宋体" w:hAnsi="宋体" w:hint="eastAsia"/>
        </w:rPr>
      </w:pPr>
      <w:r>
        <w:rPr>
          <w:rFonts w:ascii="宋体" w:hAnsi="宋体" w:hint="eastAsia"/>
        </w:rPr>
        <w:t>基金财产分配</w:t>
      </w:r>
    </w:p>
    <w:p w:rsidR="0095035E" w:rsidRDefault="0095035E">
      <w:pPr>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自</w:t>
      </w:r>
      <w:r>
        <w:rPr>
          <w:rFonts w:ascii="宋体" w:hAnsi="宋体" w:cs="宋体"/>
          <w:kern w:val="0"/>
          <w:szCs w:val="21"/>
        </w:rPr>
        <w:t>20</w:t>
      </w:r>
      <w:r>
        <w:rPr>
          <w:rFonts w:ascii="宋体" w:hAnsi="宋体" w:cs="宋体" w:hint="eastAsia"/>
          <w:kern w:val="0"/>
          <w:szCs w:val="21"/>
        </w:rPr>
        <w:t>20年9月23日至</w:t>
      </w:r>
      <w:r>
        <w:rPr>
          <w:rFonts w:ascii="宋体" w:hAnsi="宋体" w:cs="宋体"/>
          <w:kern w:val="0"/>
          <w:szCs w:val="21"/>
        </w:rPr>
        <w:t>20</w:t>
      </w:r>
      <w:r>
        <w:rPr>
          <w:rFonts w:ascii="宋体" w:hAnsi="宋体" w:cs="宋体" w:hint="eastAsia"/>
          <w:kern w:val="0"/>
          <w:szCs w:val="21"/>
        </w:rPr>
        <w:t>20年9月30日止清算期间，基金财产清算小组对本基金的资产、负债进行清算，全部清算工作按清算原则和清算手续进行。具体清算情况如下：</w:t>
      </w:r>
    </w:p>
    <w:p w:rsidR="0095035E" w:rsidRDefault="0095035E">
      <w:pPr>
        <w:pStyle w:val="XBRLTitle2"/>
        <w:numPr>
          <w:ilvl w:val="1"/>
          <w:numId w:val="1"/>
        </w:numPr>
        <w:ind w:left="0" w:firstLine="0"/>
        <w:rPr>
          <w:rFonts w:ascii="宋体" w:hAnsi="宋体" w:hint="eastAsia"/>
        </w:rPr>
      </w:pPr>
      <w:r>
        <w:rPr>
          <w:rFonts w:ascii="宋体" w:hAnsi="宋体" w:hint="eastAsia"/>
          <w:sz w:val="23"/>
          <w:szCs w:val="23"/>
        </w:rPr>
        <w:t>资产处置情况</w:t>
      </w:r>
    </w:p>
    <w:p w:rsidR="0095035E" w:rsidRDefault="0095035E">
      <w:pPr>
        <w:spacing w:line="360" w:lineRule="auto"/>
        <w:jc w:val="left"/>
        <w:rPr>
          <w:rFonts w:ascii="宋体" w:hAnsi="宋体" w:cs="宋体" w:hint="eastAsia"/>
          <w:kern w:val="0"/>
          <w:szCs w:val="21"/>
        </w:rPr>
      </w:pPr>
      <w:r>
        <w:rPr>
          <w:rFonts w:ascii="宋体" w:hAnsi="宋体" w:cs="宋体"/>
          <w:kern w:val="0"/>
          <w:szCs w:val="21"/>
        </w:rPr>
        <w:t>5.1.</w:t>
      </w:r>
      <w:r>
        <w:rPr>
          <w:rFonts w:ascii="宋体" w:hAnsi="宋体" w:cs="宋体" w:hint="eastAsia"/>
          <w:kern w:val="0"/>
          <w:szCs w:val="21"/>
        </w:rPr>
        <w:t>1本基金最后运作日结算备付金为人民币4,444.05元，为存放于上海（深圳）证券交易所的结算备付金。并将于2020年10月12日退回至托管账户。</w:t>
      </w:r>
    </w:p>
    <w:p w:rsidR="0095035E" w:rsidRDefault="0095035E">
      <w:pPr>
        <w:spacing w:line="360" w:lineRule="auto"/>
        <w:jc w:val="left"/>
        <w:rPr>
          <w:rFonts w:ascii="宋体" w:hAnsi="宋体" w:cs="宋体" w:hint="eastAsia"/>
          <w:kern w:val="0"/>
          <w:szCs w:val="21"/>
        </w:rPr>
      </w:pPr>
      <w:r>
        <w:rPr>
          <w:rFonts w:ascii="宋体" w:hAnsi="宋体" w:cs="宋体"/>
          <w:kern w:val="0"/>
          <w:szCs w:val="21"/>
        </w:rPr>
        <w:t>5.1.</w:t>
      </w:r>
      <w:r>
        <w:rPr>
          <w:rFonts w:ascii="宋体" w:hAnsi="宋体" w:cs="宋体" w:hint="eastAsia"/>
          <w:kern w:val="0"/>
          <w:szCs w:val="21"/>
        </w:rPr>
        <w:t>2本基金最后运作日存出保证金为人民币146.86元</w:t>
      </w:r>
      <w:r>
        <w:rPr>
          <w:rFonts w:ascii="宋体" w:hAnsi="宋体" w:cs="宋体"/>
          <w:color w:val="000000"/>
          <w:kern w:val="0"/>
          <w:szCs w:val="21"/>
        </w:rPr>
        <w:t>，</w:t>
      </w:r>
      <w:r>
        <w:rPr>
          <w:rFonts w:ascii="宋体" w:hAnsi="宋体" w:cs="宋体" w:hint="eastAsia"/>
          <w:kern w:val="0"/>
          <w:szCs w:val="21"/>
        </w:rPr>
        <w:t>为存放于中国证券登记结算有限责任公司上海（深圳）分公司的结算保证金，并将于2020年10月12日退回至托管账户</w:t>
      </w:r>
      <w:r>
        <w:rPr>
          <w:rFonts w:ascii="宋体" w:hAnsi="宋体" w:cs="宋体"/>
          <w:color w:val="000000"/>
          <w:kern w:val="0"/>
          <w:szCs w:val="21"/>
        </w:rPr>
        <w:t>。</w:t>
      </w:r>
    </w:p>
    <w:p w:rsidR="0095035E" w:rsidRDefault="0095035E">
      <w:pPr>
        <w:spacing w:line="360" w:lineRule="auto"/>
        <w:jc w:val="left"/>
        <w:rPr>
          <w:rFonts w:ascii="宋体" w:hAnsi="宋体" w:cs="宋体" w:hint="eastAsia"/>
          <w:kern w:val="0"/>
          <w:szCs w:val="21"/>
        </w:rPr>
      </w:pPr>
      <w:r>
        <w:rPr>
          <w:rFonts w:ascii="宋体" w:hAnsi="宋体" w:cs="宋体"/>
          <w:kern w:val="0"/>
          <w:szCs w:val="21"/>
        </w:rPr>
        <w:t>5.1.</w:t>
      </w:r>
      <w:r>
        <w:rPr>
          <w:rFonts w:ascii="宋体" w:hAnsi="宋体" w:cs="宋体" w:hint="eastAsia"/>
          <w:kern w:val="0"/>
          <w:szCs w:val="21"/>
        </w:rPr>
        <w:t>3本基金最后运作日应收利息人民币6.62元，其中应收银行存款利息人民币6.22元，应收结算备付金利息人民币0.40元。该款项由基金管理人以自有资金垫付，管理人垫资款项将于</w:t>
      </w:r>
      <w:r>
        <w:rPr>
          <w:rFonts w:ascii="宋体" w:hAnsi="宋体" w:cs="宋体"/>
          <w:kern w:val="0"/>
          <w:szCs w:val="21"/>
        </w:rPr>
        <w:t>20</w:t>
      </w:r>
      <w:r>
        <w:rPr>
          <w:rFonts w:ascii="宋体" w:hAnsi="宋体" w:cs="宋体" w:hint="eastAsia"/>
          <w:kern w:val="0"/>
          <w:szCs w:val="21"/>
        </w:rPr>
        <w:t>20年9月30日后划入托管账户，基金管理人垫付资金到账日起孳生的利息归基金管理人所有。</w:t>
      </w:r>
    </w:p>
    <w:p w:rsidR="0095035E" w:rsidRDefault="0095035E">
      <w:pPr>
        <w:jc w:val="left"/>
        <w:rPr>
          <w:rFonts w:ascii="宋体" w:hAnsi="宋体" w:cs="宋体" w:hint="eastAsia"/>
          <w:color w:val="000000"/>
          <w:kern w:val="0"/>
          <w:sz w:val="22"/>
        </w:rPr>
      </w:pPr>
      <w:r>
        <w:rPr>
          <w:rFonts w:ascii="宋体" w:hAnsi="宋体" w:cs="宋体" w:hint="eastAsia"/>
          <w:kern w:val="0"/>
          <w:szCs w:val="21"/>
        </w:rPr>
        <w:t>5.1.4本基金最后运作日应收申购款人民币299.76元，该款项已于</w:t>
      </w:r>
      <w:r>
        <w:rPr>
          <w:rFonts w:ascii="宋体" w:hAnsi="宋体" w:cs="宋体"/>
          <w:kern w:val="0"/>
          <w:szCs w:val="21"/>
        </w:rPr>
        <w:t xml:space="preserve"> 20</w:t>
      </w:r>
      <w:r>
        <w:rPr>
          <w:rFonts w:ascii="宋体" w:hAnsi="宋体" w:cs="宋体" w:hint="eastAsia"/>
          <w:kern w:val="0"/>
          <w:szCs w:val="21"/>
        </w:rPr>
        <w:t>20年9</w:t>
      </w:r>
      <w:r>
        <w:rPr>
          <w:rFonts w:ascii="宋体" w:hAnsi="宋体" w:cs="宋体"/>
          <w:kern w:val="0"/>
          <w:szCs w:val="21"/>
        </w:rPr>
        <w:t xml:space="preserve"> </w:t>
      </w:r>
      <w:r>
        <w:rPr>
          <w:rFonts w:ascii="宋体" w:hAnsi="宋体" w:cs="宋体" w:hint="eastAsia"/>
          <w:kern w:val="0"/>
          <w:szCs w:val="21"/>
        </w:rPr>
        <w:t>月</w:t>
      </w:r>
      <w:r>
        <w:rPr>
          <w:rFonts w:ascii="宋体" w:hAnsi="宋体" w:cs="宋体"/>
          <w:kern w:val="0"/>
          <w:szCs w:val="21"/>
        </w:rPr>
        <w:t xml:space="preserve"> </w:t>
      </w:r>
      <w:r>
        <w:rPr>
          <w:rFonts w:ascii="宋体" w:hAnsi="宋体" w:cs="宋体" w:hint="eastAsia"/>
          <w:kern w:val="0"/>
          <w:szCs w:val="21"/>
        </w:rPr>
        <w:t>23</w:t>
      </w:r>
      <w:r>
        <w:rPr>
          <w:rFonts w:ascii="宋体" w:hAnsi="宋体" w:cs="宋体"/>
          <w:kern w:val="0"/>
          <w:szCs w:val="21"/>
        </w:rPr>
        <w:t xml:space="preserve"> </w:t>
      </w:r>
      <w:r>
        <w:rPr>
          <w:rFonts w:ascii="宋体" w:hAnsi="宋体" w:cs="宋体" w:hint="eastAsia"/>
          <w:kern w:val="0"/>
          <w:szCs w:val="21"/>
        </w:rPr>
        <w:t>日划入托管账户。</w:t>
      </w:r>
    </w:p>
    <w:p w:rsidR="0095035E" w:rsidRDefault="0095035E">
      <w:pPr>
        <w:jc w:val="left"/>
        <w:rPr>
          <w:rFonts w:ascii="宋体" w:hAnsi="宋体" w:cs="宋体" w:hint="eastAsia"/>
          <w:color w:val="000000"/>
          <w:kern w:val="0"/>
          <w:sz w:val="22"/>
        </w:rPr>
      </w:pPr>
      <w:r>
        <w:rPr>
          <w:rFonts w:ascii="宋体" w:hAnsi="宋体" w:cs="宋体"/>
          <w:kern w:val="0"/>
          <w:szCs w:val="21"/>
        </w:rPr>
        <w:t>5.1.</w:t>
      </w:r>
      <w:r>
        <w:rPr>
          <w:rFonts w:ascii="宋体" w:hAnsi="宋体" w:cs="宋体" w:hint="eastAsia"/>
          <w:kern w:val="0"/>
          <w:szCs w:val="21"/>
        </w:rPr>
        <w:t>5本基金最后运作日应收证券清算款为人民币806,455.33元，该款项已于</w:t>
      </w:r>
      <w:r>
        <w:rPr>
          <w:rFonts w:ascii="宋体" w:hAnsi="宋体" w:cs="宋体"/>
          <w:kern w:val="0"/>
          <w:szCs w:val="21"/>
        </w:rPr>
        <w:t xml:space="preserve"> 20</w:t>
      </w:r>
      <w:r>
        <w:rPr>
          <w:rFonts w:ascii="宋体" w:hAnsi="宋体" w:cs="宋体" w:hint="eastAsia"/>
          <w:kern w:val="0"/>
          <w:szCs w:val="21"/>
        </w:rPr>
        <w:t>20年9</w:t>
      </w:r>
      <w:r>
        <w:rPr>
          <w:rFonts w:ascii="宋体" w:hAnsi="宋体" w:cs="宋体"/>
          <w:kern w:val="0"/>
          <w:szCs w:val="21"/>
        </w:rPr>
        <w:t xml:space="preserve"> </w:t>
      </w:r>
      <w:r>
        <w:rPr>
          <w:rFonts w:ascii="宋体" w:hAnsi="宋体" w:cs="宋体" w:hint="eastAsia"/>
          <w:kern w:val="0"/>
          <w:szCs w:val="21"/>
        </w:rPr>
        <w:t>月</w:t>
      </w:r>
      <w:r>
        <w:rPr>
          <w:rFonts w:ascii="宋体" w:hAnsi="宋体" w:cs="宋体"/>
          <w:kern w:val="0"/>
          <w:szCs w:val="21"/>
        </w:rPr>
        <w:t xml:space="preserve"> </w:t>
      </w:r>
      <w:r>
        <w:rPr>
          <w:rFonts w:ascii="宋体" w:hAnsi="宋体" w:cs="宋体" w:hint="eastAsia"/>
          <w:kern w:val="0"/>
          <w:szCs w:val="21"/>
        </w:rPr>
        <w:t>23日划入托管账户。</w:t>
      </w:r>
    </w:p>
    <w:p w:rsidR="0095035E" w:rsidRDefault="0095035E">
      <w:pPr>
        <w:pStyle w:val="XBRLTitle2"/>
        <w:numPr>
          <w:ilvl w:val="1"/>
          <w:numId w:val="1"/>
        </w:numPr>
        <w:ind w:left="0" w:firstLine="0"/>
        <w:rPr>
          <w:rFonts w:ascii="宋体" w:hAnsi="宋体"/>
          <w:sz w:val="23"/>
          <w:szCs w:val="23"/>
        </w:rPr>
      </w:pPr>
      <w:r>
        <w:rPr>
          <w:rFonts w:ascii="宋体" w:hAnsi="宋体" w:hint="eastAsia"/>
          <w:sz w:val="23"/>
          <w:szCs w:val="23"/>
        </w:rPr>
        <w:t>负债清偿情况</w:t>
      </w:r>
      <w:r>
        <w:rPr>
          <w:rFonts w:ascii="宋体" w:hAnsi="宋体"/>
          <w:sz w:val="23"/>
          <w:szCs w:val="23"/>
        </w:rPr>
        <w:t xml:space="preserve"> </w:t>
      </w:r>
    </w:p>
    <w:p w:rsidR="0095035E" w:rsidRDefault="0095035E">
      <w:pPr>
        <w:spacing w:line="360" w:lineRule="auto"/>
        <w:jc w:val="left"/>
        <w:rPr>
          <w:rFonts w:ascii="宋体" w:hAnsi="宋体"/>
          <w:bCs/>
          <w:kern w:val="28"/>
          <w:szCs w:val="21"/>
        </w:rPr>
      </w:pPr>
      <w:r>
        <w:rPr>
          <w:rFonts w:ascii="宋体" w:hAnsi="宋体"/>
          <w:bCs/>
          <w:kern w:val="28"/>
          <w:szCs w:val="21"/>
        </w:rPr>
        <w:t xml:space="preserve">5.2.1 </w:t>
      </w:r>
      <w:r>
        <w:rPr>
          <w:rFonts w:ascii="宋体" w:hAnsi="宋体" w:hint="eastAsia"/>
          <w:bCs/>
          <w:kern w:val="28"/>
          <w:szCs w:val="21"/>
        </w:rPr>
        <w:t>本基金最后运作日应付管理人报酬为人民币</w:t>
      </w:r>
      <w:r>
        <w:rPr>
          <w:rFonts w:ascii="宋体" w:hAnsi="宋体" w:hint="eastAsia"/>
          <w:szCs w:val="21"/>
        </w:rPr>
        <w:t>149.11</w:t>
      </w:r>
      <w:r>
        <w:rPr>
          <w:rFonts w:ascii="宋体" w:hAnsi="宋体" w:hint="eastAsia"/>
          <w:bCs/>
          <w:kern w:val="28"/>
          <w:szCs w:val="21"/>
        </w:rPr>
        <w:t>元，该款项将于</w:t>
      </w:r>
      <w:r>
        <w:rPr>
          <w:rFonts w:ascii="宋体" w:hAnsi="宋体"/>
          <w:bCs/>
          <w:kern w:val="28"/>
          <w:szCs w:val="21"/>
        </w:rPr>
        <w:t>20</w:t>
      </w:r>
      <w:r>
        <w:rPr>
          <w:rFonts w:ascii="宋体" w:hAnsi="宋体" w:hint="eastAsia"/>
          <w:bCs/>
          <w:kern w:val="28"/>
          <w:szCs w:val="21"/>
        </w:rPr>
        <w:t>20年10月13日进行支付。</w:t>
      </w:r>
      <w:r>
        <w:rPr>
          <w:rFonts w:ascii="宋体" w:hAnsi="宋体"/>
          <w:bCs/>
          <w:kern w:val="28"/>
          <w:szCs w:val="21"/>
        </w:rPr>
        <w:t xml:space="preserve"> </w:t>
      </w:r>
    </w:p>
    <w:p w:rsidR="0095035E" w:rsidRDefault="0095035E">
      <w:pPr>
        <w:spacing w:line="360" w:lineRule="auto"/>
        <w:jc w:val="left"/>
        <w:rPr>
          <w:rFonts w:ascii="宋体" w:hAnsi="宋体" w:hint="eastAsia"/>
          <w:bCs/>
          <w:kern w:val="28"/>
          <w:szCs w:val="21"/>
        </w:rPr>
      </w:pPr>
      <w:r>
        <w:rPr>
          <w:rFonts w:ascii="宋体" w:hAnsi="宋体"/>
          <w:bCs/>
          <w:kern w:val="28"/>
          <w:szCs w:val="21"/>
        </w:rPr>
        <w:t xml:space="preserve">5.2.2 </w:t>
      </w:r>
      <w:r>
        <w:rPr>
          <w:rFonts w:ascii="宋体" w:hAnsi="宋体" w:hint="eastAsia"/>
          <w:bCs/>
          <w:kern w:val="28"/>
          <w:szCs w:val="21"/>
        </w:rPr>
        <w:t>本基金最后运作日应付托管费为人民币</w:t>
      </w:r>
      <w:r>
        <w:rPr>
          <w:rFonts w:ascii="宋体" w:hAnsi="宋体" w:hint="eastAsia"/>
          <w:szCs w:val="21"/>
        </w:rPr>
        <w:t>49.67</w:t>
      </w:r>
      <w:r>
        <w:rPr>
          <w:rFonts w:ascii="宋体" w:hAnsi="宋体" w:hint="eastAsia"/>
          <w:bCs/>
          <w:kern w:val="28"/>
          <w:szCs w:val="21"/>
        </w:rPr>
        <w:t>元，该款项将于</w:t>
      </w:r>
      <w:r>
        <w:rPr>
          <w:rFonts w:ascii="宋体" w:hAnsi="宋体"/>
          <w:bCs/>
          <w:kern w:val="28"/>
          <w:szCs w:val="21"/>
        </w:rPr>
        <w:t>20</w:t>
      </w:r>
      <w:r>
        <w:rPr>
          <w:rFonts w:ascii="宋体" w:hAnsi="宋体" w:hint="eastAsia"/>
          <w:bCs/>
          <w:kern w:val="28"/>
          <w:szCs w:val="21"/>
        </w:rPr>
        <w:t>20年10月13日进行支付。</w:t>
      </w:r>
    </w:p>
    <w:p w:rsidR="0095035E" w:rsidRDefault="0095035E">
      <w:pPr>
        <w:spacing w:line="360" w:lineRule="auto"/>
        <w:jc w:val="left"/>
        <w:rPr>
          <w:rFonts w:ascii="宋体" w:hAnsi="宋体"/>
          <w:bCs/>
          <w:kern w:val="28"/>
          <w:szCs w:val="21"/>
        </w:rPr>
      </w:pPr>
      <w:r>
        <w:rPr>
          <w:rFonts w:ascii="宋体" w:hAnsi="宋体"/>
          <w:bCs/>
          <w:kern w:val="28"/>
          <w:szCs w:val="21"/>
        </w:rPr>
        <w:t xml:space="preserve"> </w:t>
      </w:r>
      <w:r>
        <w:rPr>
          <w:rFonts w:ascii="宋体" w:hAnsi="宋体" w:hint="eastAsia"/>
          <w:bCs/>
          <w:kern w:val="28"/>
          <w:szCs w:val="21"/>
        </w:rPr>
        <w:t>5.2.3本基金最后运作日应付赎回款为人民币86.85元，</w:t>
      </w:r>
      <w:r>
        <w:rPr>
          <w:rFonts w:ascii="宋体" w:hAnsi="宋体" w:cs="宋体" w:hint="eastAsia"/>
          <w:kern w:val="0"/>
          <w:szCs w:val="21"/>
        </w:rPr>
        <w:t>该款项已于</w:t>
      </w:r>
      <w:r>
        <w:rPr>
          <w:rFonts w:ascii="宋体" w:hAnsi="宋体" w:cs="宋体"/>
          <w:kern w:val="0"/>
          <w:szCs w:val="21"/>
        </w:rPr>
        <w:t xml:space="preserve"> 20</w:t>
      </w:r>
      <w:r>
        <w:rPr>
          <w:rFonts w:ascii="宋体" w:hAnsi="宋体" w:cs="宋体" w:hint="eastAsia"/>
          <w:kern w:val="0"/>
          <w:szCs w:val="21"/>
        </w:rPr>
        <w:t>20年9</w:t>
      </w:r>
      <w:r>
        <w:rPr>
          <w:rFonts w:ascii="宋体" w:hAnsi="宋体" w:cs="宋体"/>
          <w:kern w:val="0"/>
          <w:szCs w:val="21"/>
        </w:rPr>
        <w:t xml:space="preserve"> </w:t>
      </w:r>
      <w:r>
        <w:rPr>
          <w:rFonts w:ascii="宋体" w:hAnsi="宋体" w:cs="宋体" w:hint="eastAsia"/>
          <w:kern w:val="0"/>
          <w:szCs w:val="21"/>
        </w:rPr>
        <w:t>月</w:t>
      </w:r>
      <w:r>
        <w:rPr>
          <w:rFonts w:ascii="宋体" w:hAnsi="宋体" w:cs="宋体"/>
          <w:kern w:val="0"/>
          <w:szCs w:val="21"/>
        </w:rPr>
        <w:t xml:space="preserve"> </w:t>
      </w:r>
      <w:r>
        <w:rPr>
          <w:rFonts w:ascii="宋体" w:hAnsi="宋体" w:cs="宋体" w:hint="eastAsia"/>
          <w:kern w:val="0"/>
          <w:szCs w:val="21"/>
        </w:rPr>
        <w:t>24</w:t>
      </w:r>
      <w:r>
        <w:rPr>
          <w:rFonts w:ascii="宋体" w:hAnsi="宋体" w:cs="宋体"/>
          <w:kern w:val="0"/>
          <w:szCs w:val="21"/>
        </w:rPr>
        <w:t xml:space="preserve"> </w:t>
      </w:r>
      <w:r>
        <w:rPr>
          <w:rFonts w:ascii="宋体" w:hAnsi="宋体" w:cs="宋体" w:hint="eastAsia"/>
          <w:kern w:val="0"/>
          <w:szCs w:val="21"/>
        </w:rPr>
        <w:t>日从托管账户划出，且支付完毕。</w:t>
      </w:r>
    </w:p>
    <w:p w:rsidR="0095035E" w:rsidRDefault="0095035E">
      <w:pPr>
        <w:spacing w:line="360" w:lineRule="auto"/>
        <w:jc w:val="left"/>
        <w:rPr>
          <w:rFonts w:ascii="宋体" w:hAnsi="宋体" w:hint="eastAsia"/>
          <w:bCs/>
          <w:kern w:val="28"/>
          <w:szCs w:val="21"/>
        </w:rPr>
      </w:pPr>
      <w:r>
        <w:rPr>
          <w:rFonts w:ascii="宋体" w:hAnsi="宋体"/>
          <w:bCs/>
          <w:kern w:val="28"/>
          <w:szCs w:val="21"/>
        </w:rPr>
        <w:t>5.2.</w:t>
      </w:r>
      <w:r>
        <w:rPr>
          <w:rFonts w:ascii="宋体" w:hAnsi="宋体" w:hint="eastAsia"/>
          <w:bCs/>
          <w:kern w:val="28"/>
          <w:szCs w:val="21"/>
        </w:rPr>
        <w:t>4</w:t>
      </w:r>
      <w:r>
        <w:rPr>
          <w:rFonts w:ascii="宋体" w:hAnsi="宋体"/>
          <w:bCs/>
          <w:kern w:val="28"/>
          <w:szCs w:val="21"/>
        </w:rPr>
        <w:t xml:space="preserve"> </w:t>
      </w:r>
      <w:r>
        <w:rPr>
          <w:rFonts w:ascii="宋体" w:hAnsi="宋体" w:hint="eastAsia"/>
          <w:bCs/>
          <w:kern w:val="28"/>
          <w:szCs w:val="21"/>
        </w:rPr>
        <w:t>本基金最后运作日其</w:t>
      </w:r>
      <w:r>
        <w:rPr>
          <w:rFonts w:ascii="宋体" w:hAnsi="宋体"/>
          <w:bCs/>
          <w:kern w:val="28"/>
          <w:szCs w:val="21"/>
        </w:rPr>
        <w:t>他</w:t>
      </w:r>
      <w:r>
        <w:rPr>
          <w:rFonts w:ascii="宋体" w:hAnsi="宋体" w:hint="eastAsia"/>
          <w:bCs/>
          <w:kern w:val="28"/>
          <w:szCs w:val="21"/>
        </w:rPr>
        <w:t>负债为人民币</w:t>
      </w:r>
      <w:r>
        <w:rPr>
          <w:rFonts w:ascii="宋体" w:hAnsi="宋体"/>
          <w:szCs w:val="21"/>
        </w:rPr>
        <w:t>139</w:t>
      </w:r>
      <w:r>
        <w:rPr>
          <w:rFonts w:ascii="宋体" w:hAnsi="宋体" w:hint="eastAsia"/>
          <w:szCs w:val="21"/>
        </w:rPr>
        <w:t>,</w:t>
      </w:r>
      <w:r>
        <w:rPr>
          <w:rFonts w:ascii="宋体" w:hAnsi="宋体"/>
          <w:szCs w:val="21"/>
        </w:rPr>
        <w:t>800.07</w:t>
      </w:r>
      <w:r>
        <w:rPr>
          <w:rFonts w:ascii="宋体" w:hAnsi="宋体" w:hint="eastAsia"/>
          <w:bCs/>
          <w:kern w:val="28"/>
          <w:szCs w:val="21"/>
        </w:rPr>
        <w:t>元，其中预提2019年信息披露费(上证报)人民币120,000</w:t>
      </w:r>
      <w:r>
        <w:rPr>
          <w:rFonts w:ascii="宋体" w:hAnsi="宋体"/>
          <w:bCs/>
          <w:kern w:val="28"/>
          <w:szCs w:val="21"/>
        </w:rPr>
        <w:t>.</w:t>
      </w:r>
      <w:r>
        <w:rPr>
          <w:rFonts w:ascii="宋体" w:hAnsi="宋体" w:hint="eastAsia"/>
          <w:bCs/>
          <w:kern w:val="28"/>
          <w:szCs w:val="21"/>
        </w:rPr>
        <w:t>00元，该款项待收到缴费通知书及发票并将于</w:t>
      </w:r>
      <w:r>
        <w:rPr>
          <w:rFonts w:ascii="宋体" w:hAnsi="宋体" w:cs="宋体"/>
          <w:kern w:val="0"/>
          <w:szCs w:val="21"/>
        </w:rPr>
        <w:t>20</w:t>
      </w:r>
      <w:r>
        <w:rPr>
          <w:rFonts w:ascii="宋体" w:hAnsi="宋体" w:cs="宋体" w:hint="eastAsia"/>
          <w:kern w:val="0"/>
          <w:szCs w:val="21"/>
        </w:rPr>
        <w:t>20年9月30</w:t>
      </w:r>
      <w:r>
        <w:rPr>
          <w:rFonts w:ascii="宋体" w:hAnsi="宋体" w:hint="eastAsia"/>
          <w:bCs/>
          <w:kern w:val="28"/>
          <w:szCs w:val="21"/>
        </w:rPr>
        <w:t>日后支付；其中2020年预提审计费人民币15,000.00元，实际支付清算审计费为15,000.00元，该款项待收到缴费通知书及发票并将于</w:t>
      </w:r>
      <w:r>
        <w:rPr>
          <w:rFonts w:ascii="宋体" w:hAnsi="宋体" w:cs="宋体"/>
          <w:kern w:val="0"/>
          <w:szCs w:val="21"/>
        </w:rPr>
        <w:t>20</w:t>
      </w:r>
      <w:r>
        <w:rPr>
          <w:rFonts w:ascii="宋体" w:hAnsi="宋体" w:cs="宋体" w:hint="eastAsia"/>
          <w:kern w:val="0"/>
          <w:szCs w:val="21"/>
        </w:rPr>
        <w:t>20年9月30</w:t>
      </w:r>
      <w:r>
        <w:rPr>
          <w:rFonts w:ascii="宋体" w:hAnsi="宋体" w:hint="eastAsia"/>
          <w:bCs/>
          <w:kern w:val="28"/>
          <w:szCs w:val="21"/>
        </w:rPr>
        <w:t>日后支付；其中预提上清所账户维护费人民币4,800.00元，该款项已于</w:t>
      </w:r>
      <w:r>
        <w:rPr>
          <w:rFonts w:ascii="宋体" w:hAnsi="宋体"/>
          <w:bCs/>
          <w:kern w:val="28"/>
          <w:szCs w:val="21"/>
        </w:rPr>
        <w:t>20</w:t>
      </w:r>
      <w:r>
        <w:rPr>
          <w:rFonts w:ascii="宋体" w:hAnsi="宋体" w:hint="eastAsia"/>
          <w:bCs/>
          <w:kern w:val="28"/>
          <w:szCs w:val="21"/>
        </w:rPr>
        <w:t>20年9月29日支付完毕；其中应付赎回费人民币0.07元，该款项</w:t>
      </w:r>
      <w:r>
        <w:rPr>
          <w:rFonts w:ascii="宋体" w:hAnsi="宋体" w:cs="宋体" w:hint="eastAsia"/>
          <w:kern w:val="0"/>
          <w:szCs w:val="21"/>
        </w:rPr>
        <w:t>已于</w:t>
      </w:r>
      <w:r>
        <w:rPr>
          <w:rFonts w:ascii="宋体" w:hAnsi="宋体" w:cs="宋体"/>
          <w:kern w:val="0"/>
          <w:szCs w:val="21"/>
        </w:rPr>
        <w:t>20</w:t>
      </w:r>
      <w:r>
        <w:rPr>
          <w:rFonts w:ascii="宋体" w:hAnsi="宋体" w:cs="宋体" w:hint="eastAsia"/>
          <w:kern w:val="0"/>
          <w:szCs w:val="21"/>
        </w:rPr>
        <w:t>20年9月24</w:t>
      </w:r>
      <w:r>
        <w:rPr>
          <w:rFonts w:ascii="宋体" w:hAnsi="宋体" w:cs="宋体"/>
          <w:kern w:val="0"/>
          <w:szCs w:val="21"/>
        </w:rPr>
        <w:t xml:space="preserve"> </w:t>
      </w:r>
      <w:r>
        <w:rPr>
          <w:rFonts w:ascii="宋体" w:hAnsi="宋体" w:cs="宋体" w:hint="eastAsia"/>
          <w:kern w:val="0"/>
          <w:szCs w:val="21"/>
        </w:rPr>
        <w:t>日支付完毕。</w:t>
      </w:r>
    </w:p>
    <w:p w:rsidR="0095035E" w:rsidRDefault="0095035E">
      <w:pPr>
        <w:spacing w:line="360" w:lineRule="auto"/>
        <w:jc w:val="left"/>
        <w:rPr>
          <w:rFonts w:ascii="宋体" w:hAnsi="宋体" w:hint="eastAsia"/>
          <w:bCs/>
          <w:kern w:val="28"/>
          <w:szCs w:val="21"/>
        </w:rPr>
      </w:pPr>
    </w:p>
    <w:p w:rsidR="0095035E" w:rsidRDefault="0095035E">
      <w:pPr>
        <w:pStyle w:val="XBRLTitle2"/>
        <w:numPr>
          <w:ilvl w:val="1"/>
          <w:numId w:val="1"/>
        </w:numPr>
        <w:ind w:left="0" w:firstLine="0"/>
        <w:rPr>
          <w:rFonts w:ascii="宋体" w:hAnsi="宋体"/>
          <w:sz w:val="23"/>
          <w:szCs w:val="23"/>
        </w:rPr>
      </w:pPr>
      <w:r>
        <w:rPr>
          <w:rFonts w:ascii="宋体" w:hAnsi="宋体" w:hint="eastAsia"/>
          <w:sz w:val="23"/>
          <w:szCs w:val="23"/>
        </w:rPr>
        <w:t>清算期间的清算损益情况</w:t>
      </w:r>
    </w:p>
    <w:p w:rsidR="0095035E" w:rsidRDefault="0095035E">
      <w:pPr>
        <w:jc w:val="right"/>
        <w:rPr>
          <w:rFonts w:ascii="Calibri" w:hAnsi="Calibri" w:hint="eastAsia"/>
        </w:rPr>
      </w:pPr>
      <w:r>
        <w:rPr>
          <w:rFonts w:hint="eastAsia"/>
        </w:rPr>
        <w:t>单位：人民币元</w:t>
      </w:r>
    </w:p>
    <w:tbl>
      <w:tblPr>
        <w:tblW w:w="0" w:type="auto"/>
        <w:tblInd w:w="0" w:type="dxa"/>
        <w:tblLayout w:type="fixed"/>
        <w:tblLook w:val="0000"/>
      </w:tblPr>
      <w:tblGrid>
        <w:gridCol w:w="2943"/>
        <w:gridCol w:w="5579"/>
      </w:tblGrid>
      <w:tr w:rsidR="0095035E">
        <w:trPr>
          <w:trHeight w:val="360"/>
        </w:trPr>
        <w:tc>
          <w:tcPr>
            <w:tcW w:w="2943" w:type="dxa"/>
            <w:tcBorders>
              <w:top w:val="single" w:sz="4" w:space="0" w:color="auto"/>
              <w:left w:val="single" w:sz="4" w:space="0" w:color="auto"/>
              <w:bottom w:val="single" w:sz="4" w:space="0" w:color="auto"/>
              <w:right w:val="single" w:sz="4" w:space="0" w:color="auto"/>
            </w:tcBorders>
            <w:vAlign w:val="center"/>
          </w:tcPr>
          <w:p w:rsidR="0095035E" w:rsidRDefault="0095035E">
            <w:pPr>
              <w:widowControl/>
              <w:jc w:val="center"/>
              <w:rPr>
                <w:rFonts w:ascii="宋体" w:hAnsi="宋体" w:cs="宋体"/>
                <w:kern w:val="0"/>
                <w:sz w:val="22"/>
              </w:rPr>
            </w:pPr>
            <w:r>
              <w:rPr>
                <w:rFonts w:ascii="宋体" w:hAnsi="宋体" w:cs="宋体" w:hint="eastAsia"/>
                <w:kern w:val="0"/>
                <w:sz w:val="22"/>
              </w:rPr>
              <w:t>项目</w:t>
            </w:r>
          </w:p>
        </w:tc>
        <w:tc>
          <w:tcPr>
            <w:tcW w:w="5579" w:type="dxa"/>
            <w:tcBorders>
              <w:top w:val="single" w:sz="4" w:space="0" w:color="auto"/>
              <w:left w:val="nil"/>
              <w:bottom w:val="single" w:sz="4" w:space="0" w:color="auto"/>
              <w:right w:val="single" w:sz="4" w:space="0" w:color="auto"/>
            </w:tcBorders>
            <w:vAlign w:val="center"/>
          </w:tcPr>
          <w:p w:rsidR="0095035E" w:rsidRDefault="0095035E">
            <w:pPr>
              <w:widowControl/>
              <w:jc w:val="center"/>
              <w:rPr>
                <w:rFonts w:ascii="宋体" w:hAnsi="宋体" w:cs="宋体"/>
                <w:kern w:val="0"/>
                <w:sz w:val="22"/>
              </w:rPr>
            </w:pPr>
            <w:r>
              <w:rPr>
                <w:rFonts w:ascii="宋体" w:hAnsi="宋体" w:cs="宋体" w:hint="eastAsia"/>
                <w:kern w:val="0"/>
                <w:sz w:val="22"/>
              </w:rPr>
              <w:t>自2020年9月23日至</w:t>
            </w:r>
            <w:r>
              <w:rPr>
                <w:rFonts w:ascii="宋体" w:hAnsi="宋体" w:cs="宋体"/>
                <w:kern w:val="0"/>
                <w:szCs w:val="21"/>
              </w:rPr>
              <w:t>20</w:t>
            </w:r>
            <w:r>
              <w:rPr>
                <w:rFonts w:ascii="宋体" w:hAnsi="宋体" w:cs="宋体" w:hint="eastAsia"/>
                <w:kern w:val="0"/>
                <w:szCs w:val="21"/>
              </w:rPr>
              <w:t>20年9月30</w:t>
            </w:r>
            <w:r>
              <w:rPr>
                <w:rFonts w:ascii="宋体" w:hAnsi="宋体" w:cs="宋体" w:hint="eastAsia"/>
                <w:kern w:val="0"/>
                <w:sz w:val="22"/>
              </w:rPr>
              <w:t>日止清算期间</w:t>
            </w:r>
          </w:p>
        </w:tc>
      </w:tr>
      <w:tr w:rsidR="0095035E">
        <w:trPr>
          <w:trHeight w:val="360"/>
        </w:trPr>
        <w:tc>
          <w:tcPr>
            <w:tcW w:w="2943" w:type="dxa"/>
            <w:tcBorders>
              <w:top w:val="nil"/>
              <w:left w:val="single" w:sz="4" w:space="0" w:color="auto"/>
              <w:bottom w:val="single" w:sz="4" w:space="0" w:color="auto"/>
              <w:right w:val="single" w:sz="4" w:space="0" w:color="auto"/>
            </w:tcBorders>
            <w:vAlign w:val="center"/>
          </w:tcPr>
          <w:p w:rsidR="0095035E" w:rsidRDefault="0095035E">
            <w:pPr>
              <w:widowControl/>
              <w:jc w:val="left"/>
              <w:rPr>
                <w:rFonts w:ascii="宋体" w:hAnsi="宋体" w:cs="宋体"/>
                <w:kern w:val="0"/>
                <w:sz w:val="22"/>
              </w:rPr>
            </w:pPr>
            <w:r>
              <w:rPr>
                <w:rFonts w:ascii="宋体" w:hAnsi="宋体" w:cs="宋体" w:hint="eastAsia"/>
                <w:kern w:val="0"/>
                <w:sz w:val="22"/>
              </w:rPr>
              <w:t>一、清算收益</w:t>
            </w:r>
          </w:p>
        </w:tc>
        <w:tc>
          <w:tcPr>
            <w:tcW w:w="5579" w:type="dxa"/>
            <w:tcBorders>
              <w:top w:val="nil"/>
              <w:left w:val="nil"/>
              <w:bottom w:val="single" w:sz="4" w:space="0" w:color="auto"/>
              <w:right w:val="single" w:sz="4" w:space="0" w:color="auto"/>
            </w:tcBorders>
            <w:vAlign w:val="center"/>
          </w:tcPr>
          <w:p w:rsidR="0095035E" w:rsidRDefault="0095035E">
            <w:pPr>
              <w:jc w:val="right"/>
              <w:rPr>
                <w:rFonts w:ascii="宋体" w:hAnsi="宋体" w:cs="宋体"/>
                <w:sz w:val="22"/>
              </w:rPr>
            </w:pPr>
            <w:r>
              <w:rPr>
                <w:rFonts w:ascii="宋体" w:hAnsi="宋体" w:hint="eastAsia"/>
                <w:sz w:val="22"/>
              </w:rPr>
              <w:t xml:space="preserve">　</w:t>
            </w:r>
          </w:p>
        </w:tc>
      </w:tr>
      <w:tr w:rsidR="0095035E">
        <w:trPr>
          <w:trHeight w:val="360"/>
        </w:trPr>
        <w:tc>
          <w:tcPr>
            <w:tcW w:w="2943" w:type="dxa"/>
            <w:tcBorders>
              <w:top w:val="nil"/>
              <w:left w:val="single" w:sz="4" w:space="0" w:color="auto"/>
              <w:bottom w:val="single" w:sz="4" w:space="0" w:color="auto"/>
              <w:right w:val="single" w:sz="4" w:space="0" w:color="auto"/>
            </w:tcBorders>
            <w:vAlign w:val="center"/>
          </w:tcPr>
          <w:p w:rsidR="0095035E" w:rsidRDefault="0095035E">
            <w:pPr>
              <w:widowControl/>
              <w:jc w:val="left"/>
              <w:rPr>
                <w:rFonts w:ascii="宋体" w:hAnsi="宋体" w:cs="宋体"/>
                <w:kern w:val="0"/>
                <w:sz w:val="22"/>
              </w:rPr>
            </w:pPr>
            <w:r>
              <w:rPr>
                <w:rFonts w:ascii="宋体" w:hAnsi="宋体" w:cs="宋体" w:hint="eastAsia"/>
                <w:kern w:val="0"/>
                <w:sz w:val="22"/>
              </w:rPr>
              <w:t>1、利息收入（注1）</w:t>
            </w:r>
          </w:p>
        </w:tc>
        <w:tc>
          <w:tcPr>
            <w:tcW w:w="5579" w:type="dxa"/>
            <w:tcBorders>
              <w:top w:val="nil"/>
              <w:left w:val="nil"/>
              <w:bottom w:val="single" w:sz="4" w:space="0" w:color="auto"/>
              <w:right w:val="single" w:sz="4" w:space="0" w:color="auto"/>
            </w:tcBorders>
            <w:vAlign w:val="center"/>
          </w:tcPr>
          <w:p w:rsidR="0095035E" w:rsidRDefault="0095035E">
            <w:pPr>
              <w:jc w:val="right"/>
              <w:rPr>
                <w:rFonts w:ascii="宋体" w:hAnsi="宋体" w:cs="宋体"/>
                <w:sz w:val="22"/>
              </w:rPr>
            </w:pPr>
            <w:r>
              <w:rPr>
                <w:rFonts w:ascii="宋体" w:hAnsi="宋体" w:hint="eastAsia"/>
                <w:sz w:val="22"/>
              </w:rPr>
              <w:t>151.14</w:t>
            </w:r>
          </w:p>
        </w:tc>
      </w:tr>
      <w:tr w:rsidR="0095035E">
        <w:trPr>
          <w:trHeight w:val="360"/>
        </w:trPr>
        <w:tc>
          <w:tcPr>
            <w:tcW w:w="2943" w:type="dxa"/>
            <w:tcBorders>
              <w:top w:val="nil"/>
              <w:left w:val="single" w:sz="4" w:space="0" w:color="auto"/>
              <w:bottom w:val="single" w:sz="4" w:space="0" w:color="auto"/>
              <w:right w:val="single" w:sz="4" w:space="0" w:color="auto"/>
            </w:tcBorders>
            <w:vAlign w:val="center"/>
          </w:tcPr>
          <w:p w:rsidR="0095035E" w:rsidRDefault="0095035E">
            <w:pPr>
              <w:widowControl/>
              <w:jc w:val="left"/>
              <w:rPr>
                <w:rFonts w:ascii="宋体" w:hAnsi="宋体" w:cs="宋体"/>
                <w:kern w:val="0"/>
                <w:sz w:val="22"/>
              </w:rPr>
            </w:pPr>
            <w:r>
              <w:rPr>
                <w:rFonts w:ascii="宋体" w:hAnsi="宋体" w:cs="宋体" w:hint="eastAsia"/>
                <w:kern w:val="0"/>
                <w:sz w:val="22"/>
              </w:rPr>
              <w:t>清算收入小计</w:t>
            </w:r>
          </w:p>
        </w:tc>
        <w:tc>
          <w:tcPr>
            <w:tcW w:w="5579" w:type="dxa"/>
            <w:tcBorders>
              <w:top w:val="nil"/>
              <w:left w:val="nil"/>
              <w:bottom w:val="single" w:sz="4" w:space="0" w:color="auto"/>
              <w:right w:val="single" w:sz="4" w:space="0" w:color="auto"/>
            </w:tcBorders>
            <w:vAlign w:val="center"/>
          </w:tcPr>
          <w:p w:rsidR="0095035E" w:rsidRDefault="0095035E">
            <w:pPr>
              <w:jc w:val="right"/>
              <w:rPr>
                <w:rFonts w:ascii="宋体" w:hAnsi="宋体" w:cs="宋体"/>
                <w:sz w:val="22"/>
              </w:rPr>
            </w:pPr>
            <w:r>
              <w:rPr>
                <w:rFonts w:ascii="宋体" w:hAnsi="宋体" w:hint="eastAsia"/>
                <w:sz w:val="22"/>
              </w:rPr>
              <w:t>151.14</w:t>
            </w:r>
          </w:p>
        </w:tc>
      </w:tr>
      <w:tr w:rsidR="0095035E">
        <w:trPr>
          <w:trHeight w:val="360"/>
        </w:trPr>
        <w:tc>
          <w:tcPr>
            <w:tcW w:w="2943" w:type="dxa"/>
            <w:tcBorders>
              <w:top w:val="nil"/>
              <w:left w:val="single" w:sz="4" w:space="0" w:color="auto"/>
              <w:bottom w:val="single" w:sz="4" w:space="0" w:color="auto"/>
              <w:right w:val="single" w:sz="4" w:space="0" w:color="auto"/>
            </w:tcBorders>
            <w:vAlign w:val="center"/>
          </w:tcPr>
          <w:p w:rsidR="0095035E" w:rsidRDefault="0095035E">
            <w:pPr>
              <w:widowControl/>
              <w:jc w:val="left"/>
              <w:rPr>
                <w:rFonts w:ascii="宋体" w:hAnsi="宋体" w:cs="宋体"/>
                <w:kern w:val="0"/>
                <w:sz w:val="22"/>
              </w:rPr>
            </w:pPr>
            <w:r>
              <w:rPr>
                <w:rFonts w:ascii="宋体" w:hAnsi="宋体" w:cs="宋体" w:hint="eastAsia"/>
                <w:kern w:val="0"/>
                <w:sz w:val="22"/>
              </w:rPr>
              <w:t>二、清算费用</w:t>
            </w:r>
          </w:p>
        </w:tc>
        <w:tc>
          <w:tcPr>
            <w:tcW w:w="5579" w:type="dxa"/>
            <w:tcBorders>
              <w:top w:val="nil"/>
              <w:left w:val="nil"/>
              <w:bottom w:val="single" w:sz="4" w:space="0" w:color="auto"/>
              <w:right w:val="single" w:sz="4" w:space="0" w:color="auto"/>
            </w:tcBorders>
            <w:vAlign w:val="center"/>
          </w:tcPr>
          <w:p w:rsidR="0095035E" w:rsidRDefault="0095035E">
            <w:pPr>
              <w:jc w:val="right"/>
              <w:rPr>
                <w:rFonts w:ascii="宋体" w:hAnsi="宋体" w:cs="宋体"/>
                <w:sz w:val="22"/>
              </w:rPr>
            </w:pPr>
            <w:r>
              <w:rPr>
                <w:rFonts w:ascii="宋体" w:hAnsi="宋体" w:hint="eastAsia"/>
                <w:sz w:val="22"/>
              </w:rPr>
              <w:t xml:space="preserve">　</w:t>
            </w:r>
          </w:p>
        </w:tc>
      </w:tr>
      <w:tr w:rsidR="0095035E">
        <w:trPr>
          <w:trHeight w:val="360"/>
        </w:trPr>
        <w:tc>
          <w:tcPr>
            <w:tcW w:w="2943" w:type="dxa"/>
            <w:tcBorders>
              <w:top w:val="nil"/>
              <w:left w:val="single" w:sz="4" w:space="0" w:color="auto"/>
              <w:bottom w:val="single" w:sz="4" w:space="0" w:color="auto"/>
              <w:right w:val="single" w:sz="4" w:space="0" w:color="auto"/>
            </w:tcBorders>
            <w:vAlign w:val="center"/>
          </w:tcPr>
          <w:p w:rsidR="0095035E" w:rsidRDefault="0095035E">
            <w:pPr>
              <w:widowControl/>
              <w:jc w:val="left"/>
              <w:rPr>
                <w:rFonts w:ascii="宋体" w:hAnsi="宋体" w:cs="宋体" w:hint="eastAsia"/>
                <w:kern w:val="0"/>
                <w:sz w:val="22"/>
              </w:rPr>
            </w:pPr>
            <w:r>
              <w:rPr>
                <w:rFonts w:ascii="宋体" w:hAnsi="宋体" w:cs="宋体" w:hint="eastAsia"/>
                <w:kern w:val="0"/>
                <w:sz w:val="22"/>
              </w:rPr>
              <w:t>1、银行费用（注2）</w:t>
            </w:r>
          </w:p>
        </w:tc>
        <w:tc>
          <w:tcPr>
            <w:tcW w:w="5579" w:type="dxa"/>
            <w:tcBorders>
              <w:top w:val="nil"/>
              <w:left w:val="nil"/>
              <w:bottom w:val="single" w:sz="4" w:space="0" w:color="auto"/>
              <w:right w:val="single" w:sz="4" w:space="0" w:color="auto"/>
            </w:tcBorders>
            <w:vAlign w:val="center"/>
          </w:tcPr>
          <w:p w:rsidR="0095035E" w:rsidRDefault="0095035E">
            <w:pPr>
              <w:jc w:val="right"/>
              <w:rPr>
                <w:rFonts w:ascii="宋体" w:hAnsi="宋体" w:hint="eastAsia"/>
                <w:sz w:val="22"/>
              </w:rPr>
            </w:pPr>
            <w:r>
              <w:rPr>
                <w:rFonts w:ascii="宋体" w:hAnsi="宋体" w:hint="eastAsia"/>
                <w:sz w:val="22"/>
              </w:rPr>
              <w:t>20</w:t>
            </w:r>
          </w:p>
        </w:tc>
      </w:tr>
      <w:tr w:rsidR="0095035E">
        <w:trPr>
          <w:trHeight w:val="360"/>
        </w:trPr>
        <w:tc>
          <w:tcPr>
            <w:tcW w:w="2943" w:type="dxa"/>
            <w:tcBorders>
              <w:top w:val="nil"/>
              <w:left w:val="single" w:sz="4" w:space="0" w:color="auto"/>
              <w:bottom w:val="single" w:sz="4" w:space="0" w:color="auto"/>
              <w:right w:val="single" w:sz="4" w:space="0" w:color="auto"/>
            </w:tcBorders>
            <w:vAlign w:val="center"/>
          </w:tcPr>
          <w:p w:rsidR="0095035E" w:rsidRDefault="0095035E">
            <w:pPr>
              <w:widowControl/>
              <w:jc w:val="left"/>
              <w:rPr>
                <w:rFonts w:ascii="宋体" w:hAnsi="宋体" w:cs="宋体"/>
                <w:kern w:val="0"/>
                <w:sz w:val="22"/>
              </w:rPr>
            </w:pPr>
            <w:r>
              <w:rPr>
                <w:rFonts w:ascii="宋体" w:hAnsi="宋体" w:cs="宋体" w:hint="eastAsia"/>
                <w:kern w:val="0"/>
                <w:sz w:val="22"/>
              </w:rPr>
              <w:t>清算费用小计(注3)</w:t>
            </w:r>
          </w:p>
        </w:tc>
        <w:tc>
          <w:tcPr>
            <w:tcW w:w="5579" w:type="dxa"/>
            <w:tcBorders>
              <w:top w:val="nil"/>
              <w:left w:val="nil"/>
              <w:bottom w:val="single" w:sz="4" w:space="0" w:color="auto"/>
              <w:right w:val="single" w:sz="4" w:space="0" w:color="auto"/>
            </w:tcBorders>
            <w:vAlign w:val="center"/>
          </w:tcPr>
          <w:p w:rsidR="0095035E" w:rsidRDefault="0095035E">
            <w:pPr>
              <w:jc w:val="right"/>
              <w:rPr>
                <w:rFonts w:ascii="宋体" w:hAnsi="宋体" w:cs="宋体"/>
                <w:sz w:val="22"/>
              </w:rPr>
            </w:pPr>
            <w:r>
              <w:rPr>
                <w:rFonts w:ascii="宋体" w:hAnsi="宋体" w:hint="eastAsia"/>
                <w:sz w:val="22"/>
              </w:rPr>
              <w:t xml:space="preserve">  </w:t>
            </w:r>
          </w:p>
        </w:tc>
      </w:tr>
      <w:tr w:rsidR="0095035E">
        <w:trPr>
          <w:trHeight w:val="360"/>
        </w:trPr>
        <w:tc>
          <w:tcPr>
            <w:tcW w:w="2943" w:type="dxa"/>
            <w:tcBorders>
              <w:top w:val="nil"/>
              <w:left w:val="single" w:sz="4" w:space="0" w:color="auto"/>
              <w:bottom w:val="single" w:sz="4" w:space="0" w:color="auto"/>
              <w:right w:val="single" w:sz="4" w:space="0" w:color="auto"/>
            </w:tcBorders>
            <w:vAlign w:val="center"/>
          </w:tcPr>
          <w:p w:rsidR="0095035E" w:rsidRDefault="0095035E">
            <w:pPr>
              <w:widowControl/>
              <w:jc w:val="left"/>
              <w:rPr>
                <w:rFonts w:ascii="宋体" w:hAnsi="宋体" w:cs="宋体"/>
                <w:kern w:val="0"/>
                <w:sz w:val="22"/>
              </w:rPr>
            </w:pPr>
            <w:r>
              <w:rPr>
                <w:rFonts w:ascii="宋体" w:hAnsi="宋体" w:cs="宋体" w:hint="eastAsia"/>
                <w:kern w:val="0"/>
                <w:sz w:val="22"/>
              </w:rPr>
              <w:t>三、清算净收益</w:t>
            </w:r>
          </w:p>
        </w:tc>
        <w:tc>
          <w:tcPr>
            <w:tcW w:w="5579" w:type="dxa"/>
            <w:tcBorders>
              <w:top w:val="nil"/>
              <w:left w:val="nil"/>
              <w:bottom w:val="single" w:sz="4" w:space="0" w:color="auto"/>
              <w:right w:val="single" w:sz="4" w:space="0" w:color="auto"/>
            </w:tcBorders>
            <w:vAlign w:val="center"/>
          </w:tcPr>
          <w:p w:rsidR="0095035E" w:rsidRDefault="0095035E">
            <w:pPr>
              <w:jc w:val="right"/>
              <w:rPr>
                <w:rFonts w:ascii="宋体" w:hAnsi="宋体" w:cs="宋体"/>
                <w:sz w:val="22"/>
              </w:rPr>
            </w:pPr>
            <w:r>
              <w:rPr>
                <w:rFonts w:ascii="宋体" w:hAnsi="宋体" w:hint="eastAsia"/>
                <w:sz w:val="22"/>
              </w:rPr>
              <w:t xml:space="preserve">131.14  </w:t>
            </w:r>
          </w:p>
        </w:tc>
      </w:tr>
    </w:tbl>
    <w:p w:rsidR="0095035E" w:rsidRDefault="0095035E">
      <w:pPr>
        <w:spacing w:before="100" w:line="360" w:lineRule="auto"/>
        <w:rPr>
          <w:rFonts w:ascii="宋体" w:hAnsi="宋体" w:hint="eastAsia"/>
          <w:bCs/>
          <w:kern w:val="28"/>
          <w:szCs w:val="21"/>
        </w:rPr>
      </w:pPr>
      <w:r>
        <w:rPr>
          <w:rFonts w:ascii="宋体" w:hAnsi="宋体" w:hint="eastAsia"/>
          <w:bCs/>
          <w:kern w:val="28"/>
          <w:szCs w:val="21"/>
        </w:rPr>
        <w:t>注1：利息收入为计提的自</w:t>
      </w:r>
      <w:r>
        <w:rPr>
          <w:rFonts w:ascii="宋体" w:hAnsi="宋体"/>
          <w:bCs/>
          <w:kern w:val="28"/>
          <w:szCs w:val="21"/>
        </w:rPr>
        <w:t>20</w:t>
      </w:r>
      <w:r>
        <w:rPr>
          <w:rFonts w:ascii="宋体" w:hAnsi="宋体" w:hint="eastAsia"/>
          <w:bCs/>
          <w:kern w:val="28"/>
          <w:szCs w:val="21"/>
        </w:rPr>
        <w:t>20</w:t>
      </w:r>
      <w:r>
        <w:rPr>
          <w:rFonts w:ascii="宋体" w:hAnsi="宋体"/>
          <w:bCs/>
          <w:kern w:val="28"/>
          <w:szCs w:val="21"/>
        </w:rPr>
        <w:t>年</w:t>
      </w:r>
      <w:r>
        <w:rPr>
          <w:rFonts w:ascii="宋体" w:hAnsi="宋体" w:hint="eastAsia"/>
          <w:bCs/>
          <w:kern w:val="28"/>
          <w:szCs w:val="21"/>
        </w:rPr>
        <w:t>9</w:t>
      </w:r>
      <w:r>
        <w:rPr>
          <w:rFonts w:ascii="宋体" w:hAnsi="宋体"/>
          <w:bCs/>
          <w:kern w:val="28"/>
          <w:szCs w:val="21"/>
        </w:rPr>
        <w:t>月</w:t>
      </w:r>
      <w:r>
        <w:rPr>
          <w:rFonts w:ascii="宋体" w:hAnsi="宋体" w:hint="eastAsia"/>
          <w:bCs/>
          <w:kern w:val="28"/>
          <w:szCs w:val="21"/>
        </w:rPr>
        <w:t>23</w:t>
      </w:r>
      <w:r>
        <w:rPr>
          <w:rFonts w:ascii="宋体" w:hAnsi="宋体"/>
          <w:bCs/>
          <w:kern w:val="28"/>
          <w:szCs w:val="21"/>
        </w:rPr>
        <w:t>日</w:t>
      </w:r>
      <w:r>
        <w:rPr>
          <w:rFonts w:ascii="宋体" w:hAnsi="宋体" w:hint="eastAsia"/>
          <w:bCs/>
          <w:kern w:val="28"/>
          <w:szCs w:val="21"/>
        </w:rPr>
        <w:t>至</w:t>
      </w:r>
      <w:r>
        <w:rPr>
          <w:rFonts w:ascii="宋体" w:hAnsi="宋体" w:cs="宋体"/>
          <w:kern w:val="0"/>
          <w:szCs w:val="21"/>
        </w:rPr>
        <w:t>20</w:t>
      </w:r>
      <w:r>
        <w:rPr>
          <w:rFonts w:ascii="宋体" w:hAnsi="宋体" w:cs="宋体" w:hint="eastAsia"/>
          <w:kern w:val="0"/>
          <w:szCs w:val="21"/>
        </w:rPr>
        <w:t>20年9月30</w:t>
      </w:r>
      <w:r>
        <w:rPr>
          <w:rFonts w:ascii="宋体" w:hAnsi="宋体" w:hint="eastAsia"/>
          <w:bCs/>
          <w:kern w:val="28"/>
          <w:szCs w:val="21"/>
        </w:rPr>
        <w:t>日止清算期间的银行存款利息收入、结算备付金利息收入。该款项将于</w:t>
      </w:r>
      <w:r>
        <w:rPr>
          <w:rFonts w:ascii="宋体" w:hAnsi="宋体" w:cs="宋体"/>
          <w:kern w:val="0"/>
          <w:szCs w:val="21"/>
        </w:rPr>
        <w:t>20</w:t>
      </w:r>
      <w:r>
        <w:rPr>
          <w:rFonts w:ascii="宋体" w:hAnsi="宋体" w:cs="宋体" w:hint="eastAsia"/>
          <w:kern w:val="0"/>
          <w:szCs w:val="21"/>
        </w:rPr>
        <w:t>20年9月30</w:t>
      </w:r>
      <w:r>
        <w:rPr>
          <w:rFonts w:ascii="宋体" w:hAnsi="宋体" w:hint="eastAsia"/>
          <w:bCs/>
          <w:kern w:val="28"/>
          <w:szCs w:val="21"/>
        </w:rPr>
        <w:t>日之后或下一个结息日划入托管账户；</w:t>
      </w:r>
    </w:p>
    <w:p w:rsidR="0095035E" w:rsidRDefault="0095035E">
      <w:pPr>
        <w:spacing w:before="100" w:line="360" w:lineRule="auto"/>
        <w:rPr>
          <w:rFonts w:ascii="宋体" w:hAnsi="宋体" w:hint="eastAsia"/>
          <w:bCs/>
          <w:kern w:val="28"/>
          <w:szCs w:val="21"/>
        </w:rPr>
      </w:pPr>
      <w:r>
        <w:rPr>
          <w:rFonts w:ascii="宋体" w:hAnsi="宋体" w:hint="eastAsia"/>
          <w:bCs/>
          <w:kern w:val="28"/>
          <w:szCs w:val="21"/>
        </w:rPr>
        <w:t>注2：银行费用为2020年9月23日至</w:t>
      </w:r>
      <w:r>
        <w:rPr>
          <w:rFonts w:ascii="宋体" w:hAnsi="宋体" w:cs="宋体"/>
          <w:kern w:val="0"/>
          <w:szCs w:val="21"/>
        </w:rPr>
        <w:t>20</w:t>
      </w:r>
      <w:r>
        <w:rPr>
          <w:rFonts w:ascii="宋体" w:hAnsi="宋体" w:cs="宋体" w:hint="eastAsia"/>
          <w:kern w:val="0"/>
          <w:szCs w:val="21"/>
        </w:rPr>
        <w:t>20年9月30</w:t>
      </w:r>
      <w:r>
        <w:rPr>
          <w:rFonts w:ascii="宋体" w:hAnsi="宋体" w:hint="eastAsia"/>
          <w:bCs/>
          <w:kern w:val="28"/>
          <w:szCs w:val="21"/>
        </w:rPr>
        <w:t>日止清算期间的银行自动扣款的汇划费用；于</w:t>
      </w:r>
      <w:r>
        <w:rPr>
          <w:rFonts w:ascii="宋体" w:hAnsi="宋体" w:cs="宋体"/>
          <w:kern w:val="0"/>
          <w:szCs w:val="21"/>
        </w:rPr>
        <w:t>20</w:t>
      </w:r>
      <w:r>
        <w:rPr>
          <w:rFonts w:ascii="宋体" w:hAnsi="宋体" w:cs="宋体" w:hint="eastAsia"/>
          <w:kern w:val="0"/>
          <w:szCs w:val="21"/>
        </w:rPr>
        <w:t>20年9月30</w:t>
      </w:r>
      <w:r>
        <w:rPr>
          <w:rFonts w:ascii="宋体" w:hAnsi="宋体" w:hint="eastAsia"/>
          <w:bCs/>
          <w:kern w:val="28"/>
          <w:szCs w:val="21"/>
        </w:rPr>
        <w:t>日之后才支付的款项产生的银行汇划费用</w:t>
      </w:r>
      <w:r>
        <w:rPr>
          <w:rFonts w:ascii="宋体" w:hAnsi="宋体" w:cs="宋体" w:hint="eastAsia"/>
          <w:kern w:val="0"/>
          <w:szCs w:val="21"/>
        </w:rPr>
        <w:t>将按实际金额从后续清算款中扣除即可（暂估60.00元），此表不做入合计</w:t>
      </w:r>
      <w:r>
        <w:rPr>
          <w:rFonts w:ascii="宋体" w:hAnsi="宋体" w:hint="eastAsia"/>
          <w:bCs/>
          <w:kern w:val="28"/>
          <w:szCs w:val="21"/>
        </w:rPr>
        <w:t>；</w:t>
      </w:r>
    </w:p>
    <w:p w:rsidR="0095035E" w:rsidRDefault="0095035E">
      <w:pPr>
        <w:spacing w:before="100" w:line="360" w:lineRule="auto"/>
        <w:rPr>
          <w:rFonts w:ascii="宋体" w:hAnsi="宋体"/>
          <w:bCs/>
          <w:kern w:val="28"/>
          <w:szCs w:val="21"/>
        </w:rPr>
      </w:pPr>
      <w:r>
        <w:rPr>
          <w:rFonts w:ascii="宋体" w:hAnsi="宋体" w:hint="eastAsia"/>
          <w:bCs/>
          <w:kern w:val="28"/>
          <w:szCs w:val="21"/>
        </w:rPr>
        <w:t>注3：根据《银河基金管理有限公司关于银河君欣纯债债券型证券投资基金基金份额持有人大会表决结果暨决议生效的公告》，本次召开基金份额持有人大会的费用（公证费及律师费）将由本基金基金管理人支付，本次基金份额持有人大会费用明细如下：律师费</w:t>
      </w:r>
      <w:r>
        <w:rPr>
          <w:rFonts w:ascii="宋体" w:hAnsi="宋体"/>
          <w:bCs/>
          <w:kern w:val="28"/>
          <w:szCs w:val="21"/>
        </w:rPr>
        <w:t>40</w:t>
      </w:r>
      <w:r>
        <w:rPr>
          <w:rFonts w:ascii="宋体" w:hAnsi="宋体" w:hint="eastAsia"/>
          <w:bCs/>
          <w:kern w:val="28"/>
          <w:szCs w:val="21"/>
        </w:rPr>
        <w:t>,</w:t>
      </w:r>
      <w:r>
        <w:rPr>
          <w:rFonts w:ascii="宋体" w:hAnsi="宋体"/>
          <w:bCs/>
          <w:kern w:val="28"/>
          <w:szCs w:val="21"/>
        </w:rPr>
        <w:t>000</w:t>
      </w:r>
      <w:r>
        <w:rPr>
          <w:rFonts w:ascii="宋体" w:hAnsi="宋体" w:hint="eastAsia"/>
          <w:bCs/>
          <w:kern w:val="28"/>
          <w:szCs w:val="21"/>
        </w:rPr>
        <w:t>.00元人民币，公证费</w:t>
      </w:r>
      <w:r>
        <w:rPr>
          <w:rFonts w:ascii="宋体" w:hAnsi="宋体"/>
          <w:bCs/>
          <w:kern w:val="28"/>
          <w:szCs w:val="21"/>
        </w:rPr>
        <w:t>1</w:t>
      </w:r>
      <w:r>
        <w:rPr>
          <w:rFonts w:ascii="宋体" w:hAnsi="宋体" w:hint="eastAsia"/>
          <w:bCs/>
          <w:kern w:val="28"/>
          <w:szCs w:val="21"/>
        </w:rPr>
        <w:t>0,</w:t>
      </w:r>
      <w:r>
        <w:rPr>
          <w:rFonts w:ascii="宋体" w:hAnsi="宋体"/>
          <w:bCs/>
          <w:kern w:val="28"/>
          <w:szCs w:val="21"/>
        </w:rPr>
        <w:t>000</w:t>
      </w:r>
      <w:r>
        <w:rPr>
          <w:rFonts w:ascii="宋体" w:hAnsi="宋体" w:hint="eastAsia"/>
          <w:bCs/>
          <w:kern w:val="28"/>
          <w:szCs w:val="21"/>
        </w:rPr>
        <w:t>.00元人民币，合计为</w:t>
      </w:r>
      <w:r>
        <w:rPr>
          <w:rFonts w:ascii="宋体" w:hAnsi="宋体"/>
          <w:bCs/>
          <w:kern w:val="28"/>
          <w:szCs w:val="21"/>
        </w:rPr>
        <w:t>5</w:t>
      </w:r>
      <w:r>
        <w:rPr>
          <w:rFonts w:ascii="宋体" w:hAnsi="宋体" w:hint="eastAsia"/>
          <w:bCs/>
          <w:kern w:val="28"/>
          <w:szCs w:val="21"/>
        </w:rPr>
        <w:t>0,</w:t>
      </w:r>
      <w:r>
        <w:rPr>
          <w:rFonts w:ascii="宋体" w:hAnsi="宋体"/>
          <w:bCs/>
          <w:kern w:val="28"/>
          <w:szCs w:val="21"/>
        </w:rPr>
        <w:t>000</w:t>
      </w:r>
      <w:r>
        <w:rPr>
          <w:rFonts w:ascii="宋体" w:hAnsi="宋体" w:hint="eastAsia"/>
          <w:bCs/>
          <w:kern w:val="28"/>
          <w:szCs w:val="21"/>
        </w:rPr>
        <w:t>.00元人民币。</w:t>
      </w:r>
    </w:p>
    <w:p w:rsidR="0095035E" w:rsidRDefault="0095035E">
      <w:pPr>
        <w:spacing w:line="360" w:lineRule="auto"/>
        <w:jc w:val="left"/>
        <w:rPr>
          <w:rFonts w:ascii="宋体" w:hAnsi="宋体" w:hint="eastAsia"/>
          <w:bCs/>
          <w:kern w:val="28"/>
          <w:szCs w:val="21"/>
        </w:rPr>
      </w:pPr>
    </w:p>
    <w:p w:rsidR="0095035E" w:rsidRDefault="0095035E">
      <w:pPr>
        <w:pStyle w:val="XBRLTitle2"/>
        <w:numPr>
          <w:ilvl w:val="1"/>
          <w:numId w:val="1"/>
        </w:numPr>
        <w:ind w:left="0" w:firstLine="0"/>
        <w:rPr>
          <w:rFonts w:ascii="宋体" w:hAnsi="宋体" w:hint="eastAsia"/>
          <w:sz w:val="23"/>
          <w:szCs w:val="23"/>
          <w:lang w:eastAsia="zh-CN"/>
        </w:rPr>
      </w:pPr>
      <w:r>
        <w:rPr>
          <w:rFonts w:ascii="宋体" w:hAnsi="宋体" w:hint="eastAsia"/>
          <w:sz w:val="23"/>
          <w:szCs w:val="23"/>
          <w:lang w:eastAsia="zh-CN"/>
        </w:rPr>
        <w:t xml:space="preserve"> </w:t>
      </w:r>
      <w:r>
        <w:rPr>
          <w:rFonts w:ascii="宋体" w:hAnsi="宋体" w:hint="eastAsia"/>
          <w:sz w:val="23"/>
          <w:szCs w:val="23"/>
        </w:rPr>
        <w:t>资产处置及负债清偿后的剩余资产分配情况</w:t>
      </w:r>
    </w:p>
    <w:p w:rsidR="0095035E" w:rsidRDefault="0095035E">
      <w:pPr>
        <w:spacing w:line="360" w:lineRule="auto"/>
        <w:jc w:val="right"/>
        <w:rPr>
          <w:rFonts w:ascii="宋体" w:hAnsi="宋体"/>
          <w:bCs/>
          <w:kern w:val="28"/>
          <w:szCs w:val="21"/>
        </w:rPr>
      </w:pPr>
      <w:r>
        <w:rPr>
          <w:rFonts w:ascii="宋体" w:hAnsi="宋体" w:hint="eastAsia"/>
          <w:bCs/>
          <w:kern w:val="28"/>
          <w:szCs w:val="21"/>
        </w:rPr>
        <w:t>单位：人民币元</w:t>
      </w:r>
    </w:p>
    <w:tbl>
      <w:tblPr>
        <w:tblW w:w="0" w:type="auto"/>
        <w:tblInd w:w="0" w:type="dxa"/>
        <w:tblLayout w:type="fixed"/>
        <w:tblLook w:val="0000"/>
      </w:tblPr>
      <w:tblGrid>
        <w:gridCol w:w="5452"/>
        <w:gridCol w:w="3070"/>
      </w:tblGrid>
      <w:tr w:rsidR="0095035E">
        <w:trPr>
          <w:trHeight w:val="315"/>
        </w:trPr>
        <w:tc>
          <w:tcPr>
            <w:tcW w:w="5452" w:type="dxa"/>
            <w:tcBorders>
              <w:top w:val="single" w:sz="8" w:space="0" w:color="auto"/>
              <w:left w:val="single" w:sz="8" w:space="0" w:color="auto"/>
              <w:bottom w:val="single" w:sz="8" w:space="0" w:color="auto"/>
              <w:right w:val="single" w:sz="8" w:space="0" w:color="auto"/>
            </w:tcBorders>
          </w:tcPr>
          <w:p w:rsidR="0095035E" w:rsidRDefault="0095035E">
            <w:pPr>
              <w:widowControl/>
              <w:jc w:val="center"/>
              <w:rPr>
                <w:rFonts w:ascii="宋体" w:hAnsi="宋体" w:cs="宋体" w:hint="eastAsia"/>
                <w:kern w:val="0"/>
                <w:szCs w:val="21"/>
              </w:rPr>
            </w:pPr>
            <w:r>
              <w:rPr>
                <w:rFonts w:ascii="宋体" w:hAnsi="宋体" w:cs="宋体" w:hint="eastAsia"/>
                <w:kern w:val="0"/>
                <w:szCs w:val="21"/>
              </w:rPr>
              <w:t>项目</w:t>
            </w:r>
          </w:p>
        </w:tc>
        <w:tc>
          <w:tcPr>
            <w:tcW w:w="3070" w:type="dxa"/>
            <w:tcBorders>
              <w:top w:val="single" w:sz="8" w:space="0" w:color="auto"/>
              <w:left w:val="nil"/>
              <w:bottom w:val="single" w:sz="8" w:space="0" w:color="auto"/>
              <w:right w:val="single" w:sz="8" w:space="0" w:color="auto"/>
            </w:tcBorders>
            <w:vAlign w:val="center"/>
          </w:tcPr>
          <w:p w:rsidR="0095035E" w:rsidRDefault="0095035E">
            <w:pPr>
              <w:widowControl/>
              <w:jc w:val="center"/>
              <w:rPr>
                <w:rFonts w:ascii="宋体" w:hAnsi="宋体" w:cs="宋体" w:hint="eastAsia"/>
                <w:kern w:val="0"/>
                <w:szCs w:val="21"/>
              </w:rPr>
            </w:pPr>
            <w:r>
              <w:rPr>
                <w:rFonts w:ascii="宋体" w:hAnsi="宋体" w:cs="宋体" w:hint="eastAsia"/>
                <w:kern w:val="0"/>
                <w:szCs w:val="21"/>
              </w:rPr>
              <w:t>金额</w:t>
            </w:r>
          </w:p>
        </w:tc>
      </w:tr>
      <w:tr w:rsidR="0095035E">
        <w:trPr>
          <w:trHeight w:val="315"/>
        </w:trPr>
        <w:tc>
          <w:tcPr>
            <w:tcW w:w="5452" w:type="dxa"/>
            <w:tcBorders>
              <w:top w:val="single" w:sz="8" w:space="0" w:color="auto"/>
              <w:left w:val="single" w:sz="8" w:space="0" w:color="auto"/>
              <w:bottom w:val="single" w:sz="8" w:space="0" w:color="auto"/>
              <w:right w:val="single" w:sz="8" w:space="0" w:color="auto"/>
            </w:tcBorders>
          </w:tcPr>
          <w:p w:rsidR="0095035E" w:rsidRDefault="0095035E">
            <w:pPr>
              <w:widowControl/>
              <w:jc w:val="left"/>
              <w:rPr>
                <w:rFonts w:ascii="宋体" w:hAnsi="宋体" w:cs="宋体"/>
                <w:kern w:val="0"/>
                <w:szCs w:val="21"/>
              </w:rPr>
            </w:pPr>
            <w:r>
              <w:rPr>
                <w:rFonts w:ascii="宋体" w:hAnsi="宋体" w:cs="宋体" w:hint="eastAsia"/>
                <w:kern w:val="0"/>
                <w:szCs w:val="21"/>
              </w:rPr>
              <w:t>一、最后运作日2020年9月22日基金净资产</w:t>
            </w:r>
          </w:p>
        </w:tc>
        <w:tc>
          <w:tcPr>
            <w:tcW w:w="3070" w:type="dxa"/>
            <w:tcBorders>
              <w:top w:val="single" w:sz="8" w:space="0" w:color="auto"/>
              <w:left w:val="nil"/>
              <w:bottom w:val="single" w:sz="8" w:space="0" w:color="auto"/>
              <w:right w:val="single" w:sz="8" w:space="0" w:color="auto"/>
            </w:tcBorders>
            <w:vAlign w:val="center"/>
          </w:tcPr>
          <w:p w:rsidR="0095035E" w:rsidRDefault="0095035E">
            <w:pPr>
              <w:widowControl/>
              <w:jc w:val="right"/>
              <w:rPr>
                <w:rFonts w:ascii="宋体" w:hAnsi="宋体" w:cs="宋体"/>
                <w:kern w:val="0"/>
                <w:szCs w:val="21"/>
              </w:rPr>
            </w:pPr>
            <w:r>
              <w:rPr>
                <w:rFonts w:hint="eastAsia"/>
                <w:color w:val="000000"/>
                <w:sz w:val="22"/>
              </w:rPr>
              <w:t>830,178.32</w:t>
            </w:r>
          </w:p>
        </w:tc>
      </w:tr>
      <w:tr w:rsidR="0095035E">
        <w:trPr>
          <w:trHeight w:val="315"/>
        </w:trPr>
        <w:tc>
          <w:tcPr>
            <w:tcW w:w="5452" w:type="dxa"/>
            <w:tcBorders>
              <w:top w:val="nil"/>
              <w:left w:val="single" w:sz="8" w:space="0" w:color="auto"/>
              <w:bottom w:val="single" w:sz="8" w:space="0" w:color="auto"/>
              <w:right w:val="single" w:sz="8" w:space="0" w:color="auto"/>
            </w:tcBorders>
          </w:tcPr>
          <w:p w:rsidR="0095035E" w:rsidRDefault="0095035E">
            <w:pPr>
              <w:widowControl/>
              <w:jc w:val="left"/>
              <w:rPr>
                <w:rFonts w:ascii="宋体" w:hAnsi="宋体" w:cs="宋体"/>
                <w:kern w:val="0"/>
                <w:szCs w:val="21"/>
              </w:rPr>
            </w:pPr>
            <w:r>
              <w:rPr>
                <w:rFonts w:ascii="宋体" w:hAnsi="宋体" w:cs="宋体" w:hint="eastAsia"/>
                <w:kern w:val="0"/>
                <w:szCs w:val="21"/>
              </w:rPr>
              <w:t>加：清算期间净收益</w:t>
            </w:r>
          </w:p>
        </w:tc>
        <w:tc>
          <w:tcPr>
            <w:tcW w:w="3070" w:type="dxa"/>
            <w:tcBorders>
              <w:top w:val="nil"/>
              <w:left w:val="nil"/>
              <w:bottom w:val="single" w:sz="8" w:space="0" w:color="auto"/>
              <w:right w:val="single" w:sz="8" w:space="0" w:color="auto"/>
            </w:tcBorders>
            <w:vAlign w:val="center"/>
          </w:tcPr>
          <w:p w:rsidR="0095035E" w:rsidRDefault="0095035E">
            <w:pPr>
              <w:widowControl/>
              <w:jc w:val="right"/>
              <w:rPr>
                <w:rFonts w:ascii="宋体" w:hAnsi="宋体"/>
                <w:szCs w:val="21"/>
              </w:rPr>
            </w:pPr>
            <w:r>
              <w:rPr>
                <w:rFonts w:ascii="宋体" w:hAnsi="宋体" w:hint="eastAsia"/>
                <w:sz w:val="22"/>
              </w:rPr>
              <w:t>131.14</w:t>
            </w:r>
          </w:p>
        </w:tc>
      </w:tr>
      <w:tr w:rsidR="0095035E">
        <w:trPr>
          <w:trHeight w:val="660"/>
        </w:trPr>
        <w:tc>
          <w:tcPr>
            <w:tcW w:w="5452" w:type="dxa"/>
            <w:tcBorders>
              <w:top w:val="nil"/>
              <w:left w:val="single" w:sz="8" w:space="0" w:color="auto"/>
              <w:bottom w:val="single" w:sz="8" w:space="0" w:color="auto"/>
              <w:right w:val="single" w:sz="8" w:space="0" w:color="auto"/>
            </w:tcBorders>
          </w:tcPr>
          <w:p w:rsidR="0095035E" w:rsidRDefault="0095035E">
            <w:pPr>
              <w:widowControl/>
              <w:jc w:val="left"/>
              <w:rPr>
                <w:rFonts w:ascii="宋体" w:hAnsi="宋体" w:cs="宋体"/>
                <w:kern w:val="0"/>
                <w:szCs w:val="21"/>
              </w:rPr>
            </w:pPr>
            <w:r>
              <w:rPr>
                <w:rFonts w:ascii="宋体" w:hAnsi="宋体" w:cs="宋体" w:hint="eastAsia"/>
                <w:kern w:val="0"/>
                <w:szCs w:val="21"/>
              </w:rPr>
              <w:t>减：基金净赎回转出金额（于2020年9月23日确认的投资者赎回申请）</w:t>
            </w:r>
          </w:p>
        </w:tc>
        <w:tc>
          <w:tcPr>
            <w:tcW w:w="3070" w:type="dxa"/>
            <w:tcBorders>
              <w:top w:val="nil"/>
              <w:left w:val="nil"/>
              <w:bottom w:val="single" w:sz="8" w:space="0" w:color="auto"/>
              <w:right w:val="single" w:sz="8" w:space="0" w:color="auto"/>
            </w:tcBorders>
            <w:vAlign w:val="center"/>
          </w:tcPr>
          <w:p w:rsidR="0095035E" w:rsidRDefault="0095035E">
            <w:pPr>
              <w:widowControl/>
              <w:jc w:val="right"/>
              <w:rPr>
                <w:rFonts w:ascii="宋体" w:hAnsi="宋体"/>
                <w:szCs w:val="21"/>
              </w:rPr>
            </w:pPr>
            <w:r>
              <w:rPr>
                <w:rFonts w:ascii="宋体" w:hAnsi="宋体" w:hint="eastAsia"/>
                <w:szCs w:val="21"/>
              </w:rPr>
              <w:t>39,593.02</w:t>
            </w:r>
          </w:p>
        </w:tc>
      </w:tr>
      <w:tr w:rsidR="0095035E">
        <w:trPr>
          <w:trHeight w:val="330"/>
        </w:trPr>
        <w:tc>
          <w:tcPr>
            <w:tcW w:w="5452" w:type="dxa"/>
            <w:tcBorders>
              <w:top w:val="nil"/>
              <w:left w:val="single" w:sz="8" w:space="0" w:color="auto"/>
              <w:bottom w:val="single" w:sz="8" w:space="0" w:color="auto"/>
              <w:right w:val="single" w:sz="8" w:space="0" w:color="auto"/>
            </w:tcBorders>
          </w:tcPr>
          <w:p w:rsidR="0095035E" w:rsidRDefault="0095035E">
            <w:pPr>
              <w:widowControl/>
              <w:jc w:val="left"/>
              <w:rPr>
                <w:rFonts w:ascii="宋体" w:hAnsi="宋体" w:cs="宋体"/>
                <w:kern w:val="0"/>
                <w:szCs w:val="21"/>
              </w:rPr>
            </w:pPr>
            <w:r>
              <w:rPr>
                <w:rFonts w:ascii="宋体" w:hAnsi="宋体" w:cs="宋体" w:hint="eastAsia"/>
                <w:kern w:val="0"/>
                <w:szCs w:val="21"/>
              </w:rPr>
              <w:t>二、</w:t>
            </w:r>
            <w:r>
              <w:rPr>
                <w:rFonts w:ascii="宋体" w:hAnsi="宋体" w:cs="宋体"/>
                <w:kern w:val="0"/>
                <w:szCs w:val="21"/>
              </w:rPr>
              <w:t>20</w:t>
            </w:r>
            <w:r>
              <w:rPr>
                <w:rFonts w:ascii="宋体" w:hAnsi="宋体" w:cs="宋体" w:hint="eastAsia"/>
                <w:kern w:val="0"/>
                <w:szCs w:val="21"/>
              </w:rPr>
              <w:t>20年9月30日基金资产净值</w:t>
            </w:r>
          </w:p>
        </w:tc>
        <w:tc>
          <w:tcPr>
            <w:tcW w:w="3070" w:type="dxa"/>
            <w:tcBorders>
              <w:top w:val="nil"/>
              <w:left w:val="nil"/>
              <w:bottom w:val="single" w:sz="8" w:space="0" w:color="auto"/>
              <w:right w:val="single" w:sz="8" w:space="0" w:color="auto"/>
            </w:tcBorders>
            <w:vAlign w:val="center"/>
          </w:tcPr>
          <w:p w:rsidR="0095035E" w:rsidRDefault="0095035E">
            <w:pPr>
              <w:jc w:val="right"/>
              <w:rPr>
                <w:rFonts w:ascii="宋体" w:hAnsi="宋体" w:cs="宋体"/>
                <w:szCs w:val="21"/>
              </w:rPr>
            </w:pPr>
            <w:r>
              <w:rPr>
                <w:rFonts w:ascii="宋体" w:hAnsi="宋体" w:hint="eastAsia"/>
                <w:szCs w:val="21"/>
              </w:rPr>
              <w:t>790,716.44</w:t>
            </w:r>
          </w:p>
        </w:tc>
      </w:tr>
    </w:tbl>
    <w:p w:rsidR="0095035E" w:rsidRDefault="0095035E">
      <w:pPr>
        <w:spacing w:line="360" w:lineRule="auto"/>
        <w:ind w:firstLineChars="200" w:firstLine="420"/>
        <w:jc w:val="left"/>
        <w:rPr>
          <w:rFonts w:ascii="宋体" w:hAnsi="宋体" w:cs="宋体"/>
          <w:kern w:val="0"/>
          <w:szCs w:val="21"/>
        </w:rPr>
      </w:pPr>
      <w:r>
        <w:rPr>
          <w:rFonts w:ascii="宋体" w:hAnsi="宋体" w:cs="宋体"/>
          <w:kern w:val="0"/>
          <w:szCs w:val="21"/>
        </w:rPr>
        <w:t>根据本基金的基金合同及</w:t>
      </w:r>
      <w:r>
        <w:rPr>
          <w:rFonts w:ascii="宋体" w:hAnsi="宋体" w:cs="宋体" w:hint="eastAsia"/>
          <w:kern w:val="0"/>
          <w:szCs w:val="21"/>
        </w:rPr>
        <w:t>《银河基金管理有限公司关于银河君欣纯债债券型证券投资基金基金份额持有人大会表决结果暨决议生效的公告》</w:t>
      </w:r>
      <w:r>
        <w:rPr>
          <w:rFonts w:ascii="宋体" w:hAnsi="宋体" w:cs="宋体"/>
          <w:kern w:val="0"/>
          <w:szCs w:val="21"/>
        </w:rPr>
        <w:t>，将基金财产清算后的全部剩余资产</w:t>
      </w:r>
      <w:r>
        <w:rPr>
          <w:rFonts w:ascii="宋体" w:hAnsi="宋体" w:cs="宋体" w:hint="eastAsia"/>
          <w:kern w:val="0"/>
          <w:szCs w:val="21"/>
        </w:rPr>
        <w:t>扣除基金财产清算费用、</w:t>
      </w:r>
      <w:r>
        <w:rPr>
          <w:rFonts w:ascii="宋体" w:hAnsi="宋体" w:cs="宋体"/>
          <w:kern w:val="0"/>
          <w:szCs w:val="21"/>
        </w:rPr>
        <w:t>交纳所欠税款并清偿基金债务后，按基金份额持有人持有的基金份额比例进行分配。</w:t>
      </w:r>
    </w:p>
    <w:p w:rsidR="0095035E" w:rsidRDefault="0095035E">
      <w:pPr>
        <w:spacing w:line="360" w:lineRule="auto"/>
        <w:ind w:firstLineChars="200" w:firstLine="420"/>
        <w:jc w:val="left"/>
        <w:rPr>
          <w:rFonts w:ascii="宋体" w:hAnsi="宋体" w:cs="宋体"/>
          <w:kern w:val="0"/>
          <w:szCs w:val="21"/>
        </w:rPr>
      </w:pPr>
      <w:r>
        <w:rPr>
          <w:rFonts w:ascii="宋体" w:hAnsi="宋体" w:cs="宋体"/>
          <w:kern w:val="0"/>
          <w:szCs w:val="21"/>
        </w:rPr>
        <w:t>资产处置及负债清偿后，本基金截至20</w:t>
      </w:r>
      <w:r>
        <w:rPr>
          <w:rFonts w:ascii="宋体" w:hAnsi="宋体" w:cs="宋体" w:hint="eastAsia"/>
          <w:kern w:val="0"/>
          <w:szCs w:val="21"/>
        </w:rPr>
        <w:t>20年9月30</w:t>
      </w:r>
      <w:r>
        <w:rPr>
          <w:rFonts w:ascii="宋体" w:hAnsi="宋体" w:cs="宋体"/>
          <w:kern w:val="0"/>
          <w:szCs w:val="21"/>
        </w:rPr>
        <w:t>日止的剩余财产为人民</w:t>
      </w:r>
      <w:r>
        <w:rPr>
          <w:rFonts w:ascii="宋体" w:hAnsi="宋体" w:hint="eastAsia"/>
          <w:szCs w:val="21"/>
        </w:rPr>
        <w:t>790,716.44</w:t>
      </w:r>
      <w:r>
        <w:rPr>
          <w:rFonts w:ascii="宋体" w:hAnsi="宋体" w:cs="宋体"/>
          <w:kern w:val="0"/>
          <w:szCs w:val="21"/>
        </w:rPr>
        <w:t>元。</w:t>
      </w:r>
    </w:p>
    <w:p w:rsidR="0095035E" w:rsidRDefault="0095035E">
      <w:pPr>
        <w:spacing w:line="360" w:lineRule="auto"/>
        <w:ind w:firstLineChars="200" w:firstLine="420"/>
        <w:jc w:val="left"/>
        <w:rPr>
          <w:rFonts w:ascii="宋体" w:hAnsi="宋体" w:cs="宋体" w:hint="eastAsia"/>
          <w:kern w:val="0"/>
          <w:szCs w:val="21"/>
        </w:rPr>
      </w:pPr>
      <w:r>
        <w:rPr>
          <w:rFonts w:ascii="宋体" w:hAnsi="宋体" w:cs="宋体"/>
          <w:kern w:val="0"/>
          <w:szCs w:val="21"/>
        </w:rPr>
        <w:t>截至20</w:t>
      </w:r>
      <w:r>
        <w:rPr>
          <w:rFonts w:ascii="宋体" w:hAnsi="宋体" w:cs="宋体" w:hint="eastAsia"/>
          <w:kern w:val="0"/>
          <w:szCs w:val="21"/>
        </w:rPr>
        <w:t>20年9月30</w:t>
      </w:r>
      <w:r>
        <w:rPr>
          <w:rFonts w:ascii="宋体" w:hAnsi="宋体" w:cs="宋体"/>
          <w:kern w:val="0"/>
          <w:szCs w:val="21"/>
        </w:rPr>
        <w:t>日止，经基金管理人以及基金托管人确认，本基金托管账户银行存款余额共人民币</w:t>
      </w:r>
      <w:r>
        <w:rPr>
          <w:rFonts w:ascii="宋体" w:hAnsi="宋体" w:hint="eastAsia"/>
          <w:szCs w:val="21"/>
        </w:rPr>
        <w:t xml:space="preserve"> 921,166.55</w:t>
      </w:r>
      <w:r>
        <w:rPr>
          <w:rFonts w:ascii="宋体" w:hAnsi="宋体" w:cs="宋体"/>
          <w:kern w:val="0"/>
          <w:szCs w:val="21"/>
        </w:rPr>
        <w:t>元。</w:t>
      </w:r>
    </w:p>
    <w:p w:rsidR="0095035E" w:rsidRDefault="0095035E">
      <w:pPr>
        <w:spacing w:line="360" w:lineRule="auto"/>
        <w:ind w:firstLineChars="200" w:firstLine="420"/>
        <w:jc w:val="left"/>
        <w:rPr>
          <w:rFonts w:ascii="宋体" w:hAnsi="宋体" w:cs="宋体" w:hint="eastAsia"/>
          <w:kern w:val="0"/>
          <w:szCs w:val="21"/>
        </w:rPr>
      </w:pPr>
    </w:p>
    <w:p w:rsidR="0095035E" w:rsidRDefault="0095035E">
      <w:pPr>
        <w:pStyle w:val="XBRLTitle2"/>
        <w:numPr>
          <w:ilvl w:val="1"/>
          <w:numId w:val="1"/>
        </w:numPr>
        <w:ind w:left="0" w:firstLine="0"/>
        <w:rPr>
          <w:rFonts w:ascii="宋体" w:hAnsi="宋体" w:hint="eastAsia"/>
          <w:sz w:val="23"/>
          <w:szCs w:val="23"/>
          <w:lang w:eastAsia="zh-CN"/>
        </w:rPr>
      </w:pPr>
      <w:r>
        <w:rPr>
          <w:rFonts w:ascii="宋体" w:hAnsi="宋体" w:hint="eastAsia"/>
          <w:sz w:val="23"/>
          <w:szCs w:val="23"/>
          <w:lang w:eastAsia="zh-CN"/>
        </w:rPr>
        <w:t>基金财产清算报告的告知安排</w:t>
      </w:r>
    </w:p>
    <w:p w:rsidR="0095035E" w:rsidRDefault="0095035E">
      <w:pPr>
        <w:spacing w:line="360" w:lineRule="auto"/>
        <w:ind w:firstLineChars="200" w:firstLine="420"/>
        <w:jc w:val="left"/>
        <w:rPr>
          <w:rFonts w:ascii="宋体" w:hAnsi="宋体" w:cs="宋体"/>
          <w:kern w:val="0"/>
          <w:szCs w:val="21"/>
        </w:rPr>
      </w:pPr>
      <w:r>
        <w:rPr>
          <w:rFonts w:ascii="宋体" w:hAnsi="宋体" w:cs="宋体" w:hint="eastAsia"/>
          <w:kern w:val="0"/>
          <w:szCs w:val="21"/>
        </w:rPr>
        <w:t>本清算报告已经基金托管人复核，在经会计师事务所审计、律师事务所出具法律意见书后，报中国证监会备案并向基金份额持有人公告。</w:t>
      </w:r>
    </w:p>
    <w:p w:rsidR="0095035E" w:rsidRDefault="0095035E">
      <w:pPr>
        <w:spacing w:line="360" w:lineRule="auto"/>
        <w:ind w:firstLineChars="200" w:firstLine="420"/>
        <w:jc w:val="left"/>
        <w:rPr>
          <w:rFonts w:ascii="宋体" w:hAnsi="宋体" w:cs="宋体" w:hint="eastAsia"/>
          <w:kern w:val="0"/>
          <w:szCs w:val="21"/>
        </w:rPr>
      </w:pPr>
    </w:p>
    <w:p w:rsidR="0095035E" w:rsidRDefault="0095035E">
      <w:pPr>
        <w:pStyle w:val="XBRLTitle1"/>
        <w:spacing w:before="0" w:after="0"/>
        <w:ind w:left="0" w:firstLine="0"/>
        <w:rPr>
          <w:rFonts w:ascii="宋体" w:hAnsi="宋体" w:hint="eastAsia"/>
        </w:rPr>
      </w:pPr>
      <w:r>
        <w:rPr>
          <w:rFonts w:ascii="宋体" w:hAnsi="宋体" w:hint="eastAsia"/>
        </w:rPr>
        <w:t>备查文件</w:t>
      </w:r>
    </w:p>
    <w:p w:rsidR="0095035E" w:rsidRDefault="0095035E">
      <w:pPr>
        <w:pStyle w:val="XBRLTitle2"/>
        <w:numPr>
          <w:ilvl w:val="1"/>
          <w:numId w:val="1"/>
        </w:numPr>
        <w:ind w:left="0" w:firstLine="0"/>
        <w:rPr>
          <w:rFonts w:ascii="宋体" w:hAnsi="宋体"/>
          <w:sz w:val="23"/>
          <w:szCs w:val="23"/>
          <w:lang w:eastAsia="zh-CN"/>
        </w:rPr>
      </w:pPr>
      <w:r>
        <w:rPr>
          <w:rFonts w:ascii="宋体" w:hAnsi="宋体" w:hint="eastAsia"/>
          <w:sz w:val="23"/>
          <w:szCs w:val="23"/>
          <w:lang w:eastAsia="zh-CN"/>
        </w:rPr>
        <w:t xml:space="preserve"> 备查文件目录</w:t>
      </w:r>
    </w:p>
    <w:p w:rsidR="0095035E" w:rsidRDefault="0095035E">
      <w:pPr>
        <w:spacing w:line="360" w:lineRule="auto"/>
        <w:ind w:firstLineChars="200" w:firstLine="420"/>
        <w:jc w:val="left"/>
        <w:rPr>
          <w:rFonts w:ascii="宋体" w:hAnsi="宋体" w:cs="宋体"/>
          <w:kern w:val="0"/>
          <w:szCs w:val="21"/>
        </w:rPr>
      </w:pPr>
      <w:r>
        <w:rPr>
          <w:rFonts w:ascii="宋体" w:hAnsi="宋体" w:cs="宋体" w:hint="eastAsia"/>
          <w:kern w:val="0"/>
          <w:szCs w:val="21"/>
        </w:rPr>
        <w:t>1、银河君欣纯债债券型证券投资基金清算财务报表及审计报告</w:t>
      </w:r>
    </w:p>
    <w:p w:rsidR="0095035E" w:rsidRDefault="0095035E">
      <w:pPr>
        <w:spacing w:line="360" w:lineRule="auto"/>
        <w:ind w:firstLineChars="200" w:firstLine="420"/>
        <w:jc w:val="left"/>
        <w:rPr>
          <w:rFonts w:ascii="宋体" w:hAnsi="宋体" w:cs="宋体"/>
          <w:kern w:val="0"/>
          <w:szCs w:val="21"/>
        </w:rPr>
      </w:pPr>
      <w:r>
        <w:rPr>
          <w:rFonts w:ascii="宋体" w:hAnsi="宋体" w:cs="宋体" w:hint="eastAsia"/>
          <w:kern w:val="0"/>
          <w:szCs w:val="21"/>
        </w:rPr>
        <w:t>2、《银河君欣纯债债券型证券投资基金清算报告》的法律意见</w:t>
      </w:r>
    </w:p>
    <w:p w:rsidR="0095035E" w:rsidRDefault="0095035E">
      <w:pPr>
        <w:pStyle w:val="XBRLTitle2"/>
        <w:numPr>
          <w:ilvl w:val="1"/>
          <w:numId w:val="1"/>
        </w:numPr>
        <w:ind w:left="0" w:firstLine="0"/>
        <w:rPr>
          <w:rFonts w:ascii="宋体" w:hAnsi="宋体"/>
          <w:sz w:val="23"/>
          <w:szCs w:val="23"/>
          <w:lang w:eastAsia="zh-CN"/>
        </w:rPr>
      </w:pPr>
      <w:r>
        <w:rPr>
          <w:rFonts w:ascii="宋体" w:hAnsi="宋体" w:hint="eastAsia"/>
          <w:sz w:val="23"/>
          <w:szCs w:val="23"/>
          <w:lang w:eastAsia="zh-CN"/>
        </w:rPr>
        <w:t xml:space="preserve"> 存放地点</w:t>
      </w:r>
    </w:p>
    <w:p w:rsidR="0095035E" w:rsidRDefault="0095035E">
      <w:pPr>
        <w:spacing w:line="360" w:lineRule="auto"/>
        <w:ind w:firstLineChars="200" w:firstLine="420"/>
        <w:jc w:val="left"/>
        <w:rPr>
          <w:rFonts w:ascii="宋体" w:hAnsi="宋体" w:cs="宋体" w:hint="eastAsia"/>
          <w:kern w:val="0"/>
          <w:szCs w:val="21"/>
        </w:rPr>
      </w:pPr>
      <w:r>
        <w:rPr>
          <w:rFonts w:ascii="宋体" w:hAnsi="宋体" w:cs="宋体" w:hint="eastAsia"/>
          <w:kern w:val="0"/>
          <w:szCs w:val="21"/>
        </w:rPr>
        <w:t>基金管理人和基金托管人的住所，并登载于基金管理人互联网站http://www.galaxyasset.com。</w:t>
      </w:r>
    </w:p>
    <w:p w:rsidR="0095035E" w:rsidRDefault="0095035E">
      <w:pPr>
        <w:pStyle w:val="XBRLTitle2"/>
        <w:numPr>
          <w:ilvl w:val="1"/>
          <w:numId w:val="1"/>
        </w:numPr>
        <w:ind w:left="0" w:firstLine="0"/>
        <w:rPr>
          <w:rFonts w:ascii="宋体" w:hAnsi="宋体"/>
          <w:sz w:val="23"/>
          <w:szCs w:val="23"/>
          <w:lang w:eastAsia="zh-CN"/>
        </w:rPr>
      </w:pPr>
      <w:r>
        <w:rPr>
          <w:rFonts w:ascii="宋体" w:hAnsi="宋体" w:hint="eastAsia"/>
          <w:sz w:val="23"/>
          <w:szCs w:val="23"/>
          <w:lang w:eastAsia="zh-CN"/>
        </w:rPr>
        <w:t xml:space="preserve"> 查阅方式</w:t>
      </w:r>
    </w:p>
    <w:p w:rsidR="0095035E" w:rsidRDefault="0095035E">
      <w:pPr>
        <w:spacing w:line="360" w:lineRule="auto"/>
        <w:ind w:firstLineChars="200" w:firstLine="420"/>
        <w:jc w:val="left"/>
        <w:rPr>
          <w:rFonts w:ascii="宋体" w:hAnsi="宋体" w:cs="宋体"/>
          <w:kern w:val="0"/>
          <w:szCs w:val="21"/>
        </w:rPr>
      </w:pPr>
      <w:r>
        <w:rPr>
          <w:rFonts w:ascii="宋体" w:hAnsi="宋体" w:cs="宋体" w:hint="eastAsia"/>
          <w:kern w:val="0"/>
          <w:szCs w:val="21"/>
        </w:rPr>
        <w:t>投资者可登录基金管理人互联网站查阅，或在营业时间内至基金管理人或基金托管人的住所免费查阅。</w:t>
      </w:r>
    </w:p>
    <w:p w:rsidR="0095035E" w:rsidRDefault="0095035E">
      <w:pPr>
        <w:spacing w:line="360" w:lineRule="auto"/>
        <w:ind w:firstLineChars="200" w:firstLine="420"/>
        <w:jc w:val="left"/>
        <w:rPr>
          <w:rFonts w:ascii="宋体" w:hAnsi="宋体" w:cs="宋体" w:hint="eastAsia"/>
          <w:kern w:val="0"/>
          <w:szCs w:val="21"/>
        </w:rPr>
      </w:pPr>
    </w:p>
    <w:p w:rsidR="0095035E" w:rsidRDefault="0095035E">
      <w:pPr>
        <w:spacing w:line="360" w:lineRule="auto"/>
        <w:ind w:firstLineChars="200" w:firstLine="420"/>
        <w:jc w:val="left"/>
        <w:rPr>
          <w:rFonts w:ascii="宋体" w:hAnsi="宋体" w:cs="宋体" w:hint="eastAsia"/>
          <w:kern w:val="0"/>
          <w:szCs w:val="21"/>
        </w:rPr>
      </w:pPr>
    </w:p>
    <w:p w:rsidR="0095035E" w:rsidRDefault="0095035E">
      <w:pPr>
        <w:spacing w:line="360" w:lineRule="auto"/>
        <w:ind w:firstLineChars="200" w:firstLine="420"/>
        <w:jc w:val="right"/>
        <w:rPr>
          <w:rFonts w:ascii="宋体" w:hAnsi="宋体" w:cs="宋体" w:hint="eastAsia"/>
          <w:kern w:val="0"/>
          <w:szCs w:val="21"/>
        </w:rPr>
      </w:pPr>
      <w:r>
        <w:rPr>
          <w:rFonts w:ascii="宋体" w:hAnsi="宋体" w:cs="宋体" w:hint="eastAsia"/>
          <w:kern w:val="0"/>
          <w:szCs w:val="21"/>
        </w:rPr>
        <w:t>银河君欣纯债债券型证券投资基金基金财产清算小组</w:t>
      </w:r>
    </w:p>
    <w:p w:rsidR="0095035E" w:rsidRDefault="0095035E">
      <w:pPr>
        <w:spacing w:line="360" w:lineRule="auto"/>
        <w:ind w:firstLineChars="200" w:firstLine="420"/>
        <w:jc w:val="right"/>
        <w:rPr>
          <w:rFonts w:ascii="宋体" w:hAnsi="宋体" w:cs="宋体" w:hint="eastAsia"/>
          <w:kern w:val="0"/>
          <w:szCs w:val="21"/>
        </w:rPr>
      </w:pPr>
      <w:r>
        <w:rPr>
          <w:rFonts w:ascii="宋体" w:hAnsi="宋体" w:cs="宋体"/>
          <w:kern w:val="0"/>
          <w:szCs w:val="21"/>
        </w:rPr>
        <w:t>20</w:t>
      </w:r>
      <w:r>
        <w:rPr>
          <w:rFonts w:ascii="宋体" w:hAnsi="宋体" w:cs="宋体" w:hint="eastAsia"/>
          <w:kern w:val="0"/>
          <w:szCs w:val="21"/>
        </w:rPr>
        <w:t>20年9月30</w:t>
      </w:r>
      <w:r>
        <w:rPr>
          <w:rFonts w:ascii="宋体" w:hAnsi="宋体"/>
        </w:rPr>
        <w:t>日(清算报告出具日期)</w:t>
      </w:r>
    </w:p>
    <w:sectPr w:rsidR="0095035E">
      <w:headerReference w:type="default" r:id="rId7"/>
      <w:footerReference w:type="default" r:id="rId8"/>
      <w:pgSz w:w="11906" w:h="16838"/>
      <w:pgMar w:top="1440" w:right="1800" w:bottom="1440" w:left="180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FC3" w:rsidRDefault="001F5FC3">
      <w:r>
        <w:separator/>
      </w:r>
    </w:p>
  </w:endnote>
  <w:endnote w:type="continuationSeparator" w:id="0">
    <w:p w:rsidR="001F5FC3" w:rsidRDefault="001F5F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35E" w:rsidRDefault="0095035E">
    <w:pPr>
      <w:pStyle w:val="ab"/>
      <w:jc w:val="center"/>
    </w:pPr>
    <w:r>
      <w:rPr>
        <w:rFonts w:hint="eastAsia"/>
      </w:rPr>
      <w:t>第</w:t>
    </w:r>
    <w:r>
      <w:rPr>
        <w:rFonts w:hint="eastAsia"/>
      </w:rPr>
      <w:t xml:space="preserve"> </w:t>
    </w:r>
    <w:fldSimple w:instr=" PAGE   \* MERGEFORMAT ">
      <w:r w:rsidR="001F5084" w:rsidRPr="001F5084">
        <w:rPr>
          <w:noProof/>
          <w:lang w:val="en-US" w:eastAsia="zh-CN"/>
        </w:rPr>
        <w:t>2</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1F5084" w:rsidRPr="001F5084">
        <w:rPr>
          <w:noProof/>
          <w:lang w:val="en-US" w:eastAsia="zh-CN"/>
        </w:rPr>
        <w:t>4</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FC3" w:rsidRDefault="001F5FC3">
      <w:r>
        <w:separator/>
      </w:r>
    </w:p>
  </w:footnote>
  <w:footnote w:type="continuationSeparator" w:id="0">
    <w:p w:rsidR="001F5FC3" w:rsidRDefault="001F5F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35E" w:rsidRDefault="0095035E">
    <w:pPr>
      <w:pStyle w:val="a6"/>
      <w:jc w:val="right"/>
    </w:pPr>
    <w:r>
      <w:rPr>
        <w:rFonts w:ascii="宋体" w:hAnsi="宋体" w:cs="宋体" w:hint="eastAsia"/>
        <w:color w:val="000000"/>
        <w:kern w:val="0"/>
        <w:szCs w:val="21"/>
      </w:rPr>
      <w:t>银河君欣纯债债券型证券投资基金</w:t>
    </w:r>
    <w:r>
      <w:rPr>
        <w:rFonts w:hint="eastAsia"/>
      </w:rPr>
      <w:t>清算报告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suff w:val="space"/>
      <w:lvlText w:val="§%1"/>
      <w:lvlJc w:val="left"/>
      <w:pPr>
        <w:ind w:left="3119" w:hanging="425"/>
      </w:pPr>
      <w:rPr>
        <w:rFonts w:hint="eastAsia"/>
      </w:rPr>
    </w:lvl>
    <w:lvl w:ilvl="1">
      <w:start w:val="1"/>
      <w:numFmt w:val="decimal"/>
      <w:suff w:val="space"/>
      <w:lvlText w:val="%1.%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trackRevisions/>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40C9"/>
    <w:rsid w:val="00007537"/>
    <w:rsid w:val="000119F5"/>
    <w:rsid w:val="00012B5D"/>
    <w:rsid w:val="00023377"/>
    <w:rsid w:val="000301B8"/>
    <w:rsid w:val="000438C9"/>
    <w:rsid w:val="00067890"/>
    <w:rsid w:val="00067954"/>
    <w:rsid w:val="00095535"/>
    <w:rsid w:val="00095E80"/>
    <w:rsid w:val="00096E57"/>
    <w:rsid w:val="000C2280"/>
    <w:rsid w:val="000C6881"/>
    <w:rsid w:val="000C7024"/>
    <w:rsid w:val="000C72F2"/>
    <w:rsid w:val="000D4DE2"/>
    <w:rsid w:val="000E6595"/>
    <w:rsid w:val="000F38C0"/>
    <w:rsid w:val="0011141F"/>
    <w:rsid w:val="001115A5"/>
    <w:rsid w:val="00117C95"/>
    <w:rsid w:val="00127AA3"/>
    <w:rsid w:val="0014321A"/>
    <w:rsid w:val="001543B7"/>
    <w:rsid w:val="00160392"/>
    <w:rsid w:val="0017501F"/>
    <w:rsid w:val="00194333"/>
    <w:rsid w:val="001A068A"/>
    <w:rsid w:val="001B2AF5"/>
    <w:rsid w:val="001B4EB3"/>
    <w:rsid w:val="001B622D"/>
    <w:rsid w:val="001C15FA"/>
    <w:rsid w:val="001C2173"/>
    <w:rsid w:val="001C3F42"/>
    <w:rsid w:val="001D2C54"/>
    <w:rsid w:val="001D65EA"/>
    <w:rsid w:val="001E3178"/>
    <w:rsid w:val="001E4E34"/>
    <w:rsid w:val="001F4EC0"/>
    <w:rsid w:val="001F5084"/>
    <w:rsid w:val="001F5FC3"/>
    <w:rsid w:val="0020195B"/>
    <w:rsid w:val="002125BD"/>
    <w:rsid w:val="0022301B"/>
    <w:rsid w:val="00223E7C"/>
    <w:rsid w:val="00227737"/>
    <w:rsid w:val="00233B97"/>
    <w:rsid w:val="00243451"/>
    <w:rsid w:val="00250D7B"/>
    <w:rsid w:val="00253CEC"/>
    <w:rsid w:val="00262818"/>
    <w:rsid w:val="00283F43"/>
    <w:rsid w:val="002A12F5"/>
    <w:rsid w:val="002A4AAF"/>
    <w:rsid w:val="002B30C9"/>
    <w:rsid w:val="002B579F"/>
    <w:rsid w:val="002D3454"/>
    <w:rsid w:val="002E7932"/>
    <w:rsid w:val="002F3A32"/>
    <w:rsid w:val="003138C8"/>
    <w:rsid w:val="003225EA"/>
    <w:rsid w:val="003240E3"/>
    <w:rsid w:val="003303FC"/>
    <w:rsid w:val="00336E8D"/>
    <w:rsid w:val="00340D8D"/>
    <w:rsid w:val="0035410F"/>
    <w:rsid w:val="00365A80"/>
    <w:rsid w:val="003662BB"/>
    <w:rsid w:val="00394404"/>
    <w:rsid w:val="003B7E7B"/>
    <w:rsid w:val="003E2463"/>
    <w:rsid w:val="003E5B5B"/>
    <w:rsid w:val="003F1442"/>
    <w:rsid w:val="00405E9F"/>
    <w:rsid w:val="0041277F"/>
    <w:rsid w:val="00437B52"/>
    <w:rsid w:val="00437E81"/>
    <w:rsid w:val="00440EE4"/>
    <w:rsid w:val="0044345E"/>
    <w:rsid w:val="0045011D"/>
    <w:rsid w:val="00460DB0"/>
    <w:rsid w:val="00475D45"/>
    <w:rsid w:val="00484452"/>
    <w:rsid w:val="00490C1E"/>
    <w:rsid w:val="004934AF"/>
    <w:rsid w:val="00497663"/>
    <w:rsid w:val="004A09B2"/>
    <w:rsid w:val="004A0CCD"/>
    <w:rsid w:val="004A7270"/>
    <w:rsid w:val="004B0CC1"/>
    <w:rsid w:val="004B51E8"/>
    <w:rsid w:val="004B6C01"/>
    <w:rsid w:val="004B7F73"/>
    <w:rsid w:val="004E197B"/>
    <w:rsid w:val="004E1AC7"/>
    <w:rsid w:val="0050563F"/>
    <w:rsid w:val="005079AB"/>
    <w:rsid w:val="00512AB3"/>
    <w:rsid w:val="0053333B"/>
    <w:rsid w:val="0056135F"/>
    <w:rsid w:val="005672CA"/>
    <w:rsid w:val="00567779"/>
    <w:rsid w:val="0057055C"/>
    <w:rsid w:val="005776EC"/>
    <w:rsid w:val="0058453E"/>
    <w:rsid w:val="0058707E"/>
    <w:rsid w:val="005964C3"/>
    <w:rsid w:val="005A7C2C"/>
    <w:rsid w:val="005B4E04"/>
    <w:rsid w:val="005B6457"/>
    <w:rsid w:val="005B6712"/>
    <w:rsid w:val="005C1B27"/>
    <w:rsid w:val="005E0F37"/>
    <w:rsid w:val="005E6BDA"/>
    <w:rsid w:val="005F307A"/>
    <w:rsid w:val="005F720F"/>
    <w:rsid w:val="0060579B"/>
    <w:rsid w:val="00631760"/>
    <w:rsid w:val="00631AC7"/>
    <w:rsid w:val="006356E6"/>
    <w:rsid w:val="00642DEF"/>
    <w:rsid w:val="00654202"/>
    <w:rsid w:val="006A5507"/>
    <w:rsid w:val="006B2F94"/>
    <w:rsid w:val="006B6B80"/>
    <w:rsid w:val="006C2643"/>
    <w:rsid w:val="006D0A79"/>
    <w:rsid w:val="006F7131"/>
    <w:rsid w:val="0071122A"/>
    <w:rsid w:val="007161AF"/>
    <w:rsid w:val="007240C9"/>
    <w:rsid w:val="00727D0F"/>
    <w:rsid w:val="007304E3"/>
    <w:rsid w:val="00736F0B"/>
    <w:rsid w:val="00737A1F"/>
    <w:rsid w:val="0075756A"/>
    <w:rsid w:val="00792C93"/>
    <w:rsid w:val="00796FA3"/>
    <w:rsid w:val="0079746E"/>
    <w:rsid w:val="007A1DEB"/>
    <w:rsid w:val="007A43B6"/>
    <w:rsid w:val="007A69B7"/>
    <w:rsid w:val="007C201B"/>
    <w:rsid w:val="007D368C"/>
    <w:rsid w:val="007E0ECC"/>
    <w:rsid w:val="007E7C92"/>
    <w:rsid w:val="007F0D97"/>
    <w:rsid w:val="007F3939"/>
    <w:rsid w:val="00805CF2"/>
    <w:rsid w:val="00822F14"/>
    <w:rsid w:val="0083046F"/>
    <w:rsid w:val="0083325F"/>
    <w:rsid w:val="00840E6D"/>
    <w:rsid w:val="008436C7"/>
    <w:rsid w:val="00850E2F"/>
    <w:rsid w:val="0086291C"/>
    <w:rsid w:val="00870B78"/>
    <w:rsid w:val="008753F6"/>
    <w:rsid w:val="00881753"/>
    <w:rsid w:val="008937D9"/>
    <w:rsid w:val="008940E3"/>
    <w:rsid w:val="008A3537"/>
    <w:rsid w:val="008A50AF"/>
    <w:rsid w:val="008B5AE0"/>
    <w:rsid w:val="008C14D3"/>
    <w:rsid w:val="008C3FDB"/>
    <w:rsid w:val="008D63C1"/>
    <w:rsid w:val="008E1B54"/>
    <w:rsid w:val="008E46DB"/>
    <w:rsid w:val="008E759B"/>
    <w:rsid w:val="008F18B6"/>
    <w:rsid w:val="008F329B"/>
    <w:rsid w:val="0090017D"/>
    <w:rsid w:val="00903009"/>
    <w:rsid w:val="00907BBF"/>
    <w:rsid w:val="00910652"/>
    <w:rsid w:val="009151FA"/>
    <w:rsid w:val="00922C6F"/>
    <w:rsid w:val="009235A5"/>
    <w:rsid w:val="00926737"/>
    <w:rsid w:val="00937EAF"/>
    <w:rsid w:val="00945AC5"/>
    <w:rsid w:val="00946674"/>
    <w:rsid w:val="0095035E"/>
    <w:rsid w:val="00953282"/>
    <w:rsid w:val="009554FF"/>
    <w:rsid w:val="0095764C"/>
    <w:rsid w:val="00965BC2"/>
    <w:rsid w:val="00973E33"/>
    <w:rsid w:val="0098162A"/>
    <w:rsid w:val="009821DF"/>
    <w:rsid w:val="009B6A3A"/>
    <w:rsid w:val="009C3887"/>
    <w:rsid w:val="009D36EC"/>
    <w:rsid w:val="009D38B0"/>
    <w:rsid w:val="009D59A7"/>
    <w:rsid w:val="009D67D8"/>
    <w:rsid w:val="009F5B20"/>
    <w:rsid w:val="00A00394"/>
    <w:rsid w:val="00A018A6"/>
    <w:rsid w:val="00A22208"/>
    <w:rsid w:val="00A30967"/>
    <w:rsid w:val="00A428CF"/>
    <w:rsid w:val="00A43585"/>
    <w:rsid w:val="00A47418"/>
    <w:rsid w:val="00A82F7F"/>
    <w:rsid w:val="00A95669"/>
    <w:rsid w:val="00AA3DCC"/>
    <w:rsid w:val="00AA7921"/>
    <w:rsid w:val="00AC07A6"/>
    <w:rsid w:val="00AD1687"/>
    <w:rsid w:val="00AD2F27"/>
    <w:rsid w:val="00AF2F72"/>
    <w:rsid w:val="00B05487"/>
    <w:rsid w:val="00B10ECC"/>
    <w:rsid w:val="00B23F97"/>
    <w:rsid w:val="00B24BC6"/>
    <w:rsid w:val="00B474FD"/>
    <w:rsid w:val="00B4767C"/>
    <w:rsid w:val="00B60DB2"/>
    <w:rsid w:val="00B67D1F"/>
    <w:rsid w:val="00B74FD9"/>
    <w:rsid w:val="00B7793E"/>
    <w:rsid w:val="00B83779"/>
    <w:rsid w:val="00B84F5D"/>
    <w:rsid w:val="00BB48EA"/>
    <w:rsid w:val="00BC3AC6"/>
    <w:rsid w:val="00BC4E96"/>
    <w:rsid w:val="00BC53AF"/>
    <w:rsid w:val="00BD018F"/>
    <w:rsid w:val="00BD36A2"/>
    <w:rsid w:val="00BE0931"/>
    <w:rsid w:val="00C02236"/>
    <w:rsid w:val="00C14798"/>
    <w:rsid w:val="00C17113"/>
    <w:rsid w:val="00C222F6"/>
    <w:rsid w:val="00C247D3"/>
    <w:rsid w:val="00C24902"/>
    <w:rsid w:val="00C24CF4"/>
    <w:rsid w:val="00C3492F"/>
    <w:rsid w:val="00C37F85"/>
    <w:rsid w:val="00C4182C"/>
    <w:rsid w:val="00C47E02"/>
    <w:rsid w:val="00C55225"/>
    <w:rsid w:val="00C637F3"/>
    <w:rsid w:val="00C6425B"/>
    <w:rsid w:val="00C64553"/>
    <w:rsid w:val="00C64977"/>
    <w:rsid w:val="00C70DCD"/>
    <w:rsid w:val="00C73D34"/>
    <w:rsid w:val="00C8135A"/>
    <w:rsid w:val="00C82411"/>
    <w:rsid w:val="00C84B03"/>
    <w:rsid w:val="00C91F73"/>
    <w:rsid w:val="00CA4F21"/>
    <w:rsid w:val="00CB07DB"/>
    <w:rsid w:val="00CB6886"/>
    <w:rsid w:val="00CE13E5"/>
    <w:rsid w:val="00CF0768"/>
    <w:rsid w:val="00D05B04"/>
    <w:rsid w:val="00D10F6D"/>
    <w:rsid w:val="00D12C8B"/>
    <w:rsid w:val="00D2199E"/>
    <w:rsid w:val="00D21FB2"/>
    <w:rsid w:val="00D2253F"/>
    <w:rsid w:val="00D23135"/>
    <w:rsid w:val="00D31B52"/>
    <w:rsid w:val="00D33D6A"/>
    <w:rsid w:val="00D46D87"/>
    <w:rsid w:val="00D51156"/>
    <w:rsid w:val="00D6512C"/>
    <w:rsid w:val="00D767B4"/>
    <w:rsid w:val="00D86C2C"/>
    <w:rsid w:val="00D94A44"/>
    <w:rsid w:val="00D95958"/>
    <w:rsid w:val="00DA2818"/>
    <w:rsid w:val="00DB3FB2"/>
    <w:rsid w:val="00DD0771"/>
    <w:rsid w:val="00DD3E8E"/>
    <w:rsid w:val="00DF60C4"/>
    <w:rsid w:val="00E11F8B"/>
    <w:rsid w:val="00E176D7"/>
    <w:rsid w:val="00E226F4"/>
    <w:rsid w:val="00E355FF"/>
    <w:rsid w:val="00E35C79"/>
    <w:rsid w:val="00E36451"/>
    <w:rsid w:val="00E40DCE"/>
    <w:rsid w:val="00E40F69"/>
    <w:rsid w:val="00E40FF0"/>
    <w:rsid w:val="00E414CE"/>
    <w:rsid w:val="00E502AB"/>
    <w:rsid w:val="00E55825"/>
    <w:rsid w:val="00E67B9D"/>
    <w:rsid w:val="00E74740"/>
    <w:rsid w:val="00E82AE9"/>
    <w:rsid w:val="00E82F38"/>
    <w:rsid w:val="00E94CEA"/>
    <w:rsid w:val="00EA0755"/>
    <w:rsid w:val="00EA7FF9"/>
    <w:rsid w:val="00EC61ED"/>
    <w:rsid w:val="00EC67C3"/>
    <w:rsid w:val="00ED0D33"/>
    <w:rsid w:val="00EE3CFA"/>
    <w:rsid w:val="00EF7C06"/>
    <w:rsid w:val="00F03F50"/>
    <w:rsid w:val="00F0647C"/>
    <w:rsid w:val="00F13693"/>
    <w:rsid w:val="00F17901"/>
    <w:rsid w:val="00F222F4"/>
    <w:rsid w:val="00F240F6"/>
    <w:rsid w:val="00F25147"/>
    <w:rsid w:val="00F2767B"/>
    <w:rsid w:val="00F30A2F"/>
    <w:rsid w:val="00F42ACA"/>
    <w:rsid w:val="00F43222"/>
    <w:rsid w:val="00F43473"/>
    <w:rsid w:val="00F45CC4"/>
    <w:rsid w:val="00F568DA"/>
    <w:rsid w:val="00F57E7D"/>
    <w:rsid w:val="00F645CE"/>
    <w:rsid w:val="00F73E77"/>
    <w:rsid w:val="00F83CF5"/>
    <w:rsid w:val="00F90C18"/>
    <w:rsid w:val="00F93D39"/>
    <w:rsid w:val="00F96AB3"/>
    <w:rsid w:val="00F96E72"/>
    <w:rsid w:val="00FA47C7"/>
    <w:rsid w:val="00FB299E"/>
    <w:rsid w:val="00FB4B54"/>
    <w:rsid w:val="00FB68A6"/>
    <w:rsid w:val="00FC4331"/>
    <w:rsid w:val="00FD3FF9"/>
    <w:rsid w:val="00FD76D5"/>
    <w:rsid w:val="00FE5209"/>
    <w:rsid w:val="00FF036D"/>
    <w:rsid w:val="1038396B"/>
    <w:rsid w:val="1F931119"/>
    <w:rsid w:val="36D162C8"/>
    <w:rsid w:val="60EB482A"/>
    <w:rsid w:val="6639478F"/>
    <w:rsid w:val="712E36A8"/>
    <w:rsid w:val="728B0F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semiHidden="0" w:qFormat="1"/>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lang/>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lang/>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sz w:val="28"/>
      <w:szCs w:val="28"/>
      <w:lang/>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styleId="a4">
    <w:name w:val="annotation reference"/>
    <w:uiPriority w:val="99"/>
    <w:unhideWhenUsed/>
    <w:rPr>
      <w:sz w:val="21"/>
      <w:szCs w:val="21"/>
    </w:rPr>
  </w:style>
  <w:style w:type="character" w:customStyle="1" w:styleId="Char">
    <w:name w:val="日期 Char"/>
    <w:link w:val="a5"/>
    <w:uiPriority w:val="99"/>
    <w:semiHidden/>
    <w:rPr>
      <w:kern w:val="2"/>
      <w:sz w:val="21"/>
      <w:szCs w:val="22"/>
    </w:rPr>
  </w:style>
  <w:style w:type="character" w:customStyle="1" w:styleId="Char0">
    <w:name w:val="页眉 Char"/>
    <w:link w:val="a6"/>
    <w:uiPriority w:val="99"/>
    <w:rPr>
      <w:kern w:val="2"/>
      <w:sz w:val="18"/>
      <w:szCs w:val="18"/>
    </w:rPr>
  </w:style>
  <w:style w:type="character" w:customStyle="1" w:styleId="Char1">
    <w:name w:val="批注文字 Char"/>
    <w:link w:val="a7"/>
    <w:uiPriority w:val="99"/>
    <w:semiHidden/>
    <w:rPr>
      <w:kern w:val="2"/>
      <w:sz w:val="21"/>
      <w:szCs w:val="22"/>
    </w:rPr>
  </w:style>
  <w:style w:type="character" w:customStyle="1" w:styleId="Char2">
    <w:name w:val="批注主题 Char"/>
    <w:link w:val="a8"/>
    <w:uiPriority w:val="99"/>
    <w:semiHidden/>
    <w:rPr>
      <w:b/>
      <w:bCs/>
      <w:kern w:val="2"/>
      <w:sz w:val="21"/>
      <w:szCs w:val="22"/>
    </w:rPr>
  </w:style>
  <w:style w:type="character" w:customStyle="1" w:styleId="4Char">
    <w:name w:val="标题 4 Char"/>
    <w:link w:val="4"/>
    <w:uiPriority w:val="9"/>
    <w:semiHidden/>
    <w:rPr>
      <w:rFonts w:ascii="Cambria" w:eastAsia="宋体" w:hAnsi="Cambria" w:cs="Times New Roman"/>
      <w:b/>
      <w:bCs/>
      <w:kern w:val="2"/>
      <w:sz w:val="28"/>
      <w:szCs w:val="28"/>
    </w:rPr>
  </w:style>
  <w:style w:type="character" w:customStyle="1" w:styleId="2Char">
    <w:name w:val="标题 2 Char"/>
    <w:link w:val="2"/>
    <w:uiPriority w:val="9"/>
    <w:semiHidden/>
    <w:rPr>
      <w:rFonts w:ascii="Cambria" w:eastAsia="宋体" w:hAnsi="Cambria" w:cs="Times New Roman"/>
      <w:b/>
      <w:bCs/>
      <w:kern w:val="2"/>
      <w:sz w:val="32"/>
      <w:szCs w:val="32"/>
    </w:rPr>
  </w:style>
  <w:style w:type="character" w:customStyle="1" w:styleId="a9">
    <w:name w:val="样式 宋体"/>
    <w:rPr>
      <w:rFonts w:ascii="Times New Roman" w:eastAsia="宋体" w:hAnsi="Times New Roman"/>
    </w:rPr>
  </w:style>
  <w:style w:type="character" w:customStyle="1" w:styleId="Char3">
    <w:name w:val="批注框文本 Char"/>
    <w:link w:val="aa"/>
    <w:uiPriority w:val="99"/>
    <w:semiHidden/>
    <w:rPr>
      <w:kern w:val="2"/>
      <w:sz w:val="18"/>
      <w:szCs w:val="18"/>
    </w:rPr>
  </w:style>
  <w:style w:type="character" w:customStyle="1" w:styleId="Char4">
    <w:name w:val="页脚 Char"/>
    <w:link w:val="ab"/>
    <w:uiPriority w:val="99"/>
    <w:rPr>
      <w:kern w:val="2"/>
      <w:sz w:val="18"/>
      <w:szCs w:val="18"/>
    </w:rPr>
  </w:style>
  <w:style w:type="character" w:customStyle="1" w:styleId="1Char">
    <w:name w:val="标题 1 Char"/>
    <w:link w:val="1"/>
    <w:uiPriority w:val="9"/>
    <w:rPr>
      <w:b/>
      <w:bCs/>
      <w:kern w:val="44"/>
      <w:sz w:val="44"/>
      <w:szCs w:val="44"/>
    </w:rPr>
  </w:style>
  <w:style w:type="character" w:customStyle="1" w:styleId="Char5">
    <w:name w:val="副标题 Char"/>
    <w:link w:val="ac"/>
    <w:uiPriority w:val="11"/>
    <w:rPr>
      <w:rFonts w:ascii="Cambria" w:hAnsi="Cambria" w:cs="Times New Roman"/>
      <w:b/>
      <w:bCs/>
      <w:kern w:val="28"/>
      <w:sz w:val="32"/>
      <w:szCs w:val="32"/>
    </w:rPr>
  </w:style>
  <w:style w:type="paragraph" w:styleId="aa">
    <w:name w:val="Balloon Text"/>
    <w:basedOn w:val="a"/>
    <w:link w:val="Char3"/>
    <w:uiPriority w:val="99"/>
    <w:unhideWhenUsed/>
    <w:rPr>
      <w:sz w:val="18"/>
      <w:szCs w:val="18"/>
      <w:lang/>
    </w:rPr>
  </w:style>
  <w:style w:type="paragraph" w:styleId="a6">
    <w:name w:val="header"/>
    <w:basedOn w:val="a"/>
    <w:link w:val="Char0"/>
    <w:uiPriority w:val="99"/>
    <w:unhideWhenUsed/>
    <w:pPr>
      <w:pBdr>
        <w:bottom w:val="single" w:sz="6" w:space="1" w:color="auto"/>
      </w:pBdr>
      <w:tabs>
        <w:tab w:val="center" w:pos="4153"/>
        <w:tab w:val="right" w:pos="8306"/>
      </w:tabs>
      <w:snapToGrid w:val="0"/>
      <w:jc w:val="center"/>
    </w:pPr>
    <w:rPr>
      <w:sz w:val="18"/>
      <w:szCs w:val="18"/>
      <w:lang/>
    </w:rPr>
  </w:style>
  <w:style w:type="paragraph" w:styleId="ab">
    <w:name w:val="footer"/>
    <w:basedOn w:val="a"/>
    <w:link w:val="Char4"/>
    <w:uiPriority w:val="99"/>
    <w:unhideWhenUsed/>
    <w:pPr>
      <w:tabs>
        <w:tab w:val="center" w:pos="4153"/>
        <w:tab w:val="right" w:pos="8306"/>
      </w:tabs>
      <w:snapToGrid w:val="0"/>
      <w:jc w:val="left"/>
    </w:pPr>
    <w:rPr>
      <w:sz w:val="18"/>
      <w:szCs w:val="18"/>
      <w:lang/>
    </w:rPr>
  </w:style>
  <w:style w:type="paragraph" w:styleId="a5">
    <w:name w:val="Date"/>
    <w:basedOn w:val="a"/>
    <w:next w:val="a"/>
    <w:link w:val="Char"/>
    <w:uiPriority w:val="99"/>
    <w:unhideWhenUsed/>
    <w:pPr>
      <w:ind w:leftChars="2500" w:left="100"/>
    </w:pPr>
    <w:rPr>
      <w:lang/>
    </w:rPr>
  </w:style>
  <w:style w:type="paragraph" w:styleId="a7">
    <w:name w:val="annotation text"/>
    <w:basedOn w:val="a"/>
    <w:link w:val="Char1"/>
    <w:uiPriority w:val="99"/>
    <w:unhideWhenUsed/>
    <w:pPr>
      <w:jc w:val="left"/>
    </w:pPr>
    <w:rPr>
      <w:lang/>
    </w:rPr>
  </w:style>
  <w:style w:type="paragraph" w:styleId="ac">
    <w:name w:val="Subtitle"/>
    <w:basedOn w:val="a"/>
    <w:next w:val="a"/>
    <w:link w:val="Char5"/>
    <w:uiPriority w:val="11"/>
    <w:qFormat/>
    <w:pPr>
      <w:spacing w:before="240" w:after="60" w:line="312" w:lineRule="auto"/>
      <w:jc w:val="center"/>
      <w:outlineLvl w:val="1"/>
    </w:pPr>
    <w:rPr>
      <w:rFonts w:ascii="Cambria" w:hAnsi="Cambria"/>
      <w:b/>
      <w:bCs/>
      <w:kern w:val="28"/>
      <w:sz w:val="32"/>
      <w:szCs w:val="32"/>
      <w:lang/>
    </w:rPr>
  </w:style>
  <w:style w:type="paragraph" w:styleId="a8">
    <w:name w:val="annotation subject"/>
    <w:basedOn w:val="a7"/>
    <w:next w:val="a7"/>
    <w:link w:val="Char2"/>
    <w:uiPriority w:val="99"/>
    <w:unhideWhenUsed/>
    <w:rPr>
      <w:b/>
      <w:bCs/>
    </w:rPr>
  </w:style>
  <w:style w:type="paragraph" w:styleId="ad">
    <w:name w:val="Normal (Web)"/>
    <w:basedOn w:val="a"/>
    <w:pPr>
      <w:widowControl/>
      <w:spacing w:before="100" w:beforeAutospacing="1" w:after="100" w:afterAutospacing="1" w:line="360" w:lineRule="auto"/>
      <w:jc w:val="left"/>
    </w:pPr>
    <w:rPr>
      <w:rFonts w:ascii="宋体" w:hAnsi="宋体"/>
      <w:kern w:val="0"/>
      <w:sz w:val="24"/>
      <w:szCs w:val="20"/>
    </w:rPr>
  </w:style>
  <w:style w:type="paragraph" w:customStyle="1" w:styleId="XBRLTitle3">
    <w:name w:val="XBRLTitle3"/>
    <w:basedOn w:val="ac"/>
    <w:next w:val="4"/>
    <w:qFormat/>
    <w:pPr>
      <w:keepNext/>
      <w:keepLines/>
      <w:spacing w:before="0" w:after="0" w:line="360" w:lineRule="auto"/>
      <w:jc w:val="left"/>
      <w:outlineLvl w:val="9"/>
    </w:pPr>
    <w:rPr>
      <w:sz w:val="24"/>
    </w:rPr>
  </w:style>
  <w:style w:type="paragraph" w:customStyle="1" w:styleId="XBRLTitle4">
    <w:name w:val="XBRLTitle4"/>
    <w:basedOn w:val="ac"/>
    <w:next w:val="4"/>
    <w:qFormat/>
    <w:pPr>
      <w:keepNext/>
      <w:keepLines/>
      <w:spacing w:beforeLines="50" w:afterLines="50" w:line="240" w:lineRule="auto"/>
      <w:ind w:left="794" w:hanging="794"/>
      <w:jc w:val="left"/>
      <w:outlineLvl w:val="9"/>
    </w:pPr>
    <w:rPr>
      <w:sz w:val="24"/>
    </w:rPr>
  </w:style>
  <w:style w:type="paragraph" w:customStyle="1" w:styleId="XBRLTitle6">
    <w:name w:val="XBRLTitle6"/>
    <w:basedOn w:val="ac"/>
    <w:next w:val="4"/>
    <w:qFormat/>
    <w:pPr>
      <w:keepNext/>
      <w:keepLines/>
      <w:spacing w:beforeLines="50" w:afterLines="50" w:line="240" w:lineRule="auto"/>
      <w:ind w:left="1021" w:hanging="1021"/>
      <w:jc w:val="left"/>
      <w:outlineLvl w:val="9"/>
    </w:pPr>
    <w:rPr>
      <w:sz w:val="24"/>
    </w:rPr>
  </w:style>
  <w:style w:type="paragraph" w:customStyle="1" w:styleId="XBRLTitle2">
    <w:name w:val="XBRLTitle2"/>
    <w:basedOn w:val="ac"/>
    <w:next w:val="4"/>
    <w:qFormat/>
    <w:pPr>
      <w:keepNext/>
      <w:keepLines/>
      <w:spacing w:before="0" w:after="0" w:line="360" w:lineRule="auto"/>
      <w:jc w:val="left"/>
    </w:pPr>
    <w:rPr>
      <w:sz w:val="24"/>
    </w:rPr>
  </w:style>
  <w:style w:type="paragraph" w:customStyle="1" w:styleId="XBRLTitle5">
    <w:name w:val="XBRLTitle5"/>
    <w:basedOn w:val="ac"/>
    <w:next w:val="4"/>
    <w:qFormat/>
    <w:pPr>
      <w:keepNext/>
      <w:keepLines/>
      <w:spacing w:beforeLines="50" w:afterLines="50" w:line="240" w:lineRule="auto"/>
      <w:ind w:left="1021" w:hanging="1021"/>
      <w:jc w:val="left"/>
      <w:outlineLvl w:val="9"/>
    </w:pPr>
    <w:rPr>
      <w:sz w:val="24"/>
    </w:rPr>
  </w:style>
  <w:style w:type="paragraph" w:customStyle="1" w:styleId="XBRLTitle1">
    <w:name w:val="XBRLTitle1"/>
    <w:basedOn w:val="1"/>
    <w:next w:val="2"/>
    <w:qFormat/>
    <w:pPr>
      <w:numPr>
        <w:numId w:val="1"/>
      </w:numPr>
      <w:spacing w:before="156" w:after="156" w:line="360" w:lineRule="auto"/>
      <w:jc w:val="center"/>
    </w:pPr>
    <w:rPr>
      <w:rFonts w:ascii="Cambria" w:hAnsi="Cambria"/>
      <w:sz w:val="28"/>
    </w:rPr>
  </w:style>
  <w:style w:type="paragraph" w:customStyle="1" w:styleId="ae">
    <w:name w:val="样式 普通(网站) + 五号"/>
    <w:basedOn w:val="ad"/>
    <w:rPr>
      <w:rFonts w:ascii="Times New Roman" w:hAnsi="Times New Roman"/>
      <w:sz w:val="21"/>
    </w:rPr>
  </w:style>
  <w:style w:type="paragraph" w:customStyle="1" w:styleId="af">
    <w:name w:val="样式 宋体 居中"/>
    <w:basedOn w:val="a"/>
    <w:pPr>
      <w:spacing w:line="360" w:lineRule="auto"/>
      <w:jc w:val="center"/>
    </w:pPr>
    <w:rPr>
      <w:rFonts w:cs="宋体"/>
      <w:szCs w:val="20"/>
    </w:rPr>
  </w:style>
  <w:style w:type="paragraph" w:customStyle="1" w:styleId="10">
    <w:name w:val="样式 普通(网站) + 五号1"/>
    <w:basedOn w:val="ad"/>
    <w:rPr>
      <w:rFonts w:ascii="Times New Roman" w:hAnsi="Times New Roman"/>
      <w:kern w:val="2"/>
      <w:sz w:val="21"/>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f0">
    <w:name w:val="Revision"/>
    <w:uiPriority w:val="99"/>
    <w:unhideWhenUsed/>
    <w:rPr>
      <w:kern w:val="2"/>
      <w:sz w:val="21"/>
      <w:szCs w:val="22"/>
    </w:rPr>
  </w:style>
  <w:style w:type="paragraph" w:styleId="af1">
    <w:name w:val="List Paragraph"/>
    <w:basedOn w:val="a"/>
    <w:uiPriority w:val="34"/>
    <w:qFormat/>
    <w:pPr>
      <w:widowControl/>
      <w:ind w:left="720"/>
      <w:contextualSpacing/>
      <w:jc w:val="left"/>
    </w:pPr>
    <w:rPr>
      <w:kern w:val="0"/>
      <w:sz w:val="24"/>
      <w:szCs w:val="20"/>
      <w:lang w:val="en-GB"/>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763</Words>
  <Characters>4350</Characters>
  <Application>Microsoft Office Word</Application>
  <DocSecurity>4</DocSecurity>
  <Lines>36</Lines>
  <Paragraphs>10</Paragraphs>
  <ScaleCrop>false</ScaleCrop>
  <Company/>
  <LinksUpToDate>false</LinksUpToDate>
  <CharactersWithSpaces>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zhuyuqing</dc:creator>
  <cp:keywords/>
  <cp:lastModifiedBy>ZHONGM</cp:lastModifiedBy>
  <cp:revision>2</cp:revision>
  <cp:lastPrinted>2020-12-21T03:58:00Z</cp:lastPrinted>
  <dcterms:created xsi:type="dcterms:W3CDTF">2020-12-23T16:25:00Z</dcterms:created>
  <dcterms:modified xsi:type="dcterms:W3CDTF">2020-12-23T16:25:00Z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