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49" w:rsidRPr="00477349" w:rsidRDefault="00477349" w:rsidP="00477349">
      <w:pPr>
        <w:pStyle w:val="a3"/>
        <w:rPr>
          <w:rFonts w:ascii="宋体" w:eastAsia="宋体" w:hAnsi="宋体"/>
        </w:rPr>
      </w:pPr>
      <w:r w:rsidRPr="00477349">
        <w:rPr>
          <w:rFonts w:ascii="宋体" w:eastAsia="宋体" w:hAnsi="宋体"/>
        </w:rPr>
        <w:t xml:space="preserve">平安基金管理有限公司 </w:t>
      </w:r>
    </w:p>
    <w:p w:rsidR="00477349" w:rsidRPr="00477349" w:rsidRDefault="00477349" w:rsidP="00477349">
      <w:pPr>
        <w:pStyle w:val="a3"/>
        <w:rPr>
          <w:rFonts w:ascii="宋体" w:eastAsia="宋体" w:hAnsi="宋体"/>
        </w:rPr>
      </w:pPr>
      <w:r w:rsidRPr="00477349">
        <w:rPr>
          <w:rFonts w:ascii="宋体" w:eastAsia="宋体" w:hAnsi="宋体"/>
        </w:rPr>
        <w:t>关于旗下部分基金</w:t>
      </w:r>
      <w:r w:rsidR="00966D66">
        <w:rPr>
          <w:rFonts w:ascii="宋体" w:eastAsia="宋体" w:hAnsi="宋体" w:hint="eastAsia"/>
        </w:rPr>
        <w:t>在</w:t>
      </w:r>
      <w:r w:rsidRPr="00477349">
        <w:rPr>
          <w:rFonts w:ascii="宋体" w:eastAsia="宋体" w:hAnsi="宋体"/>
        </w:rPr>
        <w:t>中国平安人寿保险股份有限公司开通转换业务的公告</w:t>
      </w:r>
      <w:r w:rsidRPr="00477349">
        <w:rPr>
          <w:rFonts w:ascii="宋体" w:eastAsia="宋体" w:hAnsi="宋体" w:hint="eastAsia"/>
        </w:rPr>
        <w:t xml:space="preserve"> </w:t>
      </w:r>
    </w:p>
    <w:p w:rsidR="00D50CFC" w:rsidRPr="00D50CFC" w:rsidRDefault="00D50CFC" w:rsidP="00F201E1">
      <w:pPr>
        <w:spacing w:line="360" w:lineRule="auto"/>
        <w:ind w:firstLineChars="200" w:firstLine="420"/>
        <w:rPr>
          <w:szCs w:val="21"/>
        </w:rPr>
      </w:pPr>
      <w:r w:rsidRPr="00D50CFC">
        <w:rPr>
          <w:szCs w:val="21"/>
        </w:rPr>
        <w:t>经与中国平安人寿保险股份有限公司（以下简称“平安人寿”</w:t>
      </w:r>
      <w:r w:rsidRPr="00FE224F">
        <w:rPr>
          <w:szCs w:val="21"/>
        </w:rPr>
        <w:t>）协商一致</w:t>
      </w:r>
      <w:r w:rsidRPr="00FE224F">
        <w:rPr>
          <w:rFonts w:hint="eastAsia"/>
          <w:szCs w:val="21"/>
        </w:rPr>
        <w:t>，</w:t>
      </w:r>
      <w:r w:rsidRPr="00F201E1">
        <w:rPr>
          <w:szCs w:val="21"/>
        </w:rPr>
        <w:t>自 2020 年 12月 23日起，投资者可通过平安人寿办理下表中对应基金的</w:t>
      </w:r>
      <w:r w:rsidRPr="00F201E1">
        <w:rPr>
          <w:rFonts w:hint="eastAsia"/>
          <w:szCs w:val="21"/>
        </w:rPr>
        <w:t>转换</w:t>
      </w:r>
      <w:r w:rsidRPr="00F201E1">
        <w:rPr>
          <w:szCs w:val="21"/>
        </w:rPr>
        <w:t>业务。</w:t>
      </w:r>
    </w:p>
    <w:p w:rsidR="00E57A43" w:rsidRPr="00F201E1" w:rsidRDefault="00E57A43" w:rsidP="009F3E35">
      <w:pPr>
        <w:pStyle w:val="a7"/>
        <w:spacing w:line="360" w:lineRule="auto"/>
        <w:ind w:left="738" w:firstLineChars="0" w:firstLine="0"/>
        <w:rPr>
          <w:rFonts w:ascii="宋体" w:eastAsia="宋体" w:hAnsi="宋体"/>
          <w:szCs w:val="21"/>
        </w:rPr>
      </w:pPr>
    </w:p>
    <w:tbl>
      <w:tblPr>
        <w:tblW w:w="9200" w:type="dxa"/>
        <w:tblLook w:val="04A0"/>
      </w:tblPr>
      <w:tblGrid>
        <w:gridCol w:w="760"/>
        <w:gridCol w:w="1080"/>
        <w:gridCol w:w="5740"/>
        <w:gridCol w:w="1620"/>
      </w:tblGrid>
      <w:tr w:rsidR="003C1AC8" w:rsidRPr="003C1AC8" w:rsidTr="003C1AC8">
        <w:trPr>
          <w:trHeight w:val="3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C8" w:rsidRPr="003C1AC8" w:rsidRDefault="003C1AC8" w:rsidP="003C1A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C8" w:rsidRPr="00F201E1" w:rsidRDefault="003C1AC8" w:rsidP="003C1AC8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基金代码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C8" w:rsidRPr="00F201E1" w:rsidRDefault="003C1AC8" w:rsidP="003C1AC8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基金名称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C8" w:rsidRPr="00F201E1" w:rsidRDefault="003C1AC8" w:rsidP="003C1AC8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是否转换业务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000739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平安新鑫先锋混合型证券投资基金（A类份额）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000759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平安财富宝货币市场基金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001297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平安智慧中国灵活配置混合型证券投资基金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001515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平安新鑫先锋混合型证券投资基金（C类份额）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001609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平安鑫享混合型证券投资基金（A类份额）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001610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平安鑫享混合型证券投资基金（C类份额）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001664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平安鑫安混合型证券投资基金（A类份额）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001665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平安鑫安混合型证券投资基金（C类份额）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002282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平安安享灵活配置混合型证券投资基金（A类份额）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002450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平安睿享文娱灵活配置混合型证券投资基金（A类份额）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002451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平安睿享文娱灵活配置混合型证券投资基金（C类份额）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002537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平安安盈灵活配置混合型证券投资基金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002598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平安消费精选混合型证券投资基金（A类份额）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002599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平安消费精选混合型证券投资基金（C类份额）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002795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平安惠盈纯债债券型证券投资基金（A类份额）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003024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平安惠金定期开放债券型证券投资基金（A类份额）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003032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平安医疗健康灵活配置混合型证券投资基金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003034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平安交易型货币市场基金（A类份额）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003286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平安惠享纯债债券型证券投资基金（A类份额）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003465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平安金管家货币市场基金（A类份额）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003486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平安惠隆纯债债券型证券投资基金（A类份额）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003487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平安惠融纯债债券型证券投资基金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003568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平安惠利纯债债券型证券投资基金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003626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平安鑫利灵活配置混合型证券投资基金（A类份额）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平安转型创新灵活配置混合型证券投资基金（A类份额）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004391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平安转型创新灵活配置混合型证券投资基金（C类份额）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004403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平安股息精选沪港深股票型证券投资基金（A类份额）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004404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平安股息精选沪港深股票型证券投资基金（C类份额）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004825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平安惠泽纯债债券型证券投资基金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004826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平安惠悦纯债债券型证券投资基金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004827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平安中短债债券型证券投资基金（A类份额）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005113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平安沪深300指数量化增强证券投资基金（A类份额）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005114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平安沪深300指数量化增强证券投资基金（C类份额）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005486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平安量化精选混合型发起式证券投资基金（A类份额）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005487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平安量化精选混合型发起式证券投资基金（C类份额）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005639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平安沪深300交易型开放式指数证券投资基金联接基金（A</w:t>
            </w:r>
            <w:r>
              <w:rPr>
                <w:rFonts w:cs="Arial" w:hint="eastAsia"/>
              </w:rPr>
              <w:lastRenderedPageBreak/>
              <w:t>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lastRenderedPageBreak/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005640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平安沪深300交易型开放式指数证券投资基金联接基金（C类份额）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平安双债添益债券型证券投资基金（A类份额）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005751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平安双债添益债券型证券投资基金（C类份额）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005754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平安短债债券型证券投资基金（A类份额）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005756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平安短债债券型证券投资基金（E类份额）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005868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平安MSCI中国A股国际交易型开放式指数证券投资基金联接基金（A类份额）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005869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平安MSCI中国A股国际交易型开放式指数证券投资基金联接基金（C类份额）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006097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平安高等级债债券型证券投资基金（A类份额）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006100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平安优势产业灵活配置混合型证券投资基金（A类份额）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006101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平安优势产业灵活配置混合型证券投资基金（C类份额）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006214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平安中证500交易型开放式指数证券投资基金联接基金（A类份额）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006215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平安中证500交易型开放式指数证券投资基金联接基金（C类份额）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006433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平安鑫利灵活配置混合型证券投资基金（C类份额）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006457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平安估值优势灵活配置混合型证券投资基金（A类份额）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006458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平安估值优势灵活配置混合型证券投资基金（C类份额）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006717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平安惠金定期开放债券型证券投资基金（C类份额）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平安核心优势混合型证券投资基金（A类份额）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006721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平安核心优势混合型证券投资基金（C类份额）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006851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平安中短债债券型证券投资基金（E类份额）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006986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平安季添盈三个月定期开放债券型证券投资基金（A类份额）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006988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平安季添盈三个月定期开放债券型证券投资基金（E类份额）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平安如意中短债债券型证券投资基金（A类份额）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平安如意中短债债券型证券投资基金（E类份额）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平安可转债债券型证券投资基金（A类份额）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平安可转债债券型证券投资基金（C类份额）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平安鑫安混合型证券投资基金（E类份额）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平安季开鑫三个月定期开放债券型证券投资基金（A类份额）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平安季开鑫三个月定期开放债券型证券投资基金（E类份额）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平安高端制造混合型证券投资基金（A类份额）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007083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平安高端制造混合型证券投资基金（C类份额）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007645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平安季享裕三个月定期开放债券型证券投资基金（A类份额）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007647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平安季享裕三个月定期开放债券型证券投资基金（E类份额）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007663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平安安享灵活配置混合型证券投资基金（C类份额）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007730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平安金管家货币市场基金（C类份额）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007758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平安乐享一年定期开放债券型证券投资基金（A类份额）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007759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平安乐享一年定期开放债券型证券投资基金（C类份额）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007893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平安估值精选混合型证券投资基金（A类份额）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007894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平安估值精选混合型证券投资基金（C类份额）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007925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平安鑫享混合型证券投资基金（E类份额）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007935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平安惠澜纯债债券型证券投资基金（A类份额）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007936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平安惠澜纯债债券型证券投资基金（C类份额）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008596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平安乐顺39个月定期开放债券型证券投资基金（A类份额）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008597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平安乐顺39个月定期开放债券型证券投资基金（C类份额）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平安增利六个月定期开放债券型证券投资基金（A类份额）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008692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平安增利六个月定期开放债券型证券投资基金（E类份额）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008694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平安元盛超短债债券型证券投资基金（A类份额）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008696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平安元盛超短债债券型证券投资基金（E类份额）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008726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平安添裕债券型证券投资基金（A类份额）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008727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平安添裕债券型证券投资基金（C类份额）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008911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平安元丰中短债债券型证券投资基金（A类份额）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008913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平安元丰中短债债券型证券投资基金（E类份额）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008949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平安匠心优选混合型证券投资基金（A类份额）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008950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平安匠心优选混合型证券投资基金（C类份额）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009008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平安科技创新混合型证券投资基金（A类份额）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平安科技创新混合型证券投资基金（C类份额）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009012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平安创业板交易型开放式指数证券投资基金联接基金（A类份额）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009013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平安创业板交易型开放式指数证券投资基金联接基金（C类份额）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009227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平安增鑫六个月定期开放债券型证券投资基金（A类份额）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009229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平安增鑫六个月定期开放债券型证券投资基金（E类份额）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009336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平安中证500指数增强型发起式证券投资基金（A类份额）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009337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平安中证500指数增强型发起式证券投资基金（C类份额）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009403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平安惠盈纯债债券型证券投资基金（C类份额）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009404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平安惠享纯债债券型证券投资基金（C类份额）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009405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平安惠隆纯债债券型证券投资基金（C类份额）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009406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平安高等级债债券型证券投资基金（C类份额）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009509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平安惠润纯债债券型证券投资基金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009661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平安研究睿选混合型证券投资基金（A类份额）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009662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平安研究睿选混合型证券投资基金（C类份额）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009671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平安恒泽混合型证券投资基金（A类份额）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009672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平安恒泽混合型证券投资基金（C类份额）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009878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平安低碳经济混合型证券投资基金（A类份额）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009879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平安低碳经济混合型证券投资基金（C类份额）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010035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平安高等级债债券型证券投资基金（E类份额）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010056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平安瑞兴一年定期开放混合型证券投资基金（A类份额）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010057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平安瑞兴一年定期开放混合型证券投资基金（C类份额）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010126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平安价值成长混合型证券投资基金（A类份额）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010127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平安价值成长混合型证券投资基金（C类份额）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010239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平安瑞尚六个月持有期混合型证券投资基金（A类份额）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010244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平安瑞尚六个月持有期混合型证券投资基金（C类份额）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700001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平安行业先锋混合型证券投资基金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700002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平安深证300指数增强型证券投资基金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700003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平安策略先锋混合型证券投资基金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700004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平安灵活配置混合型证券投资基金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700005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平安添利债券型证券投资基金（A类份额）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  <w:tr w:rsidR="00F201E1" w:rsidRPr="003C1AC8" w:rsidTr="003C1AC8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3C1AC8" w:rsidRDefault="00F201E1" w:rsidP="00F201E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1A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700006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E1" w:rsidRDefault="00F201E1" w:rsidP="00F201E1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平安添利债券型证券投资基金（C类份额）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E1" w:rsidRPr="00F201E1" w:rsidRDefault="00F201E1" w:rsidP="00F201E1">
            <w:pPr>
              <w:widowControl/>
              <w:jc w:val="center"/>
              <w:rPr>
                <w:rFonts w:cs="Arial"/>
              </w:rPr>
            </w:pPr>
            <w:r w:rsidRPr="00F201E1">
              <w:rPr>
                <w:rFonts w:cs="Arial" w:hint="eastAsia"/>
              </w:rPr>
              <w:t>支持</w:t>
            </w:r>
          </w:p>
        </w:tc>
      </w:tr>
    </w:tbl>
    <w:p w:rsidR="00AF6FB9" w:rsidRDefault="00477349" w:rsidP="00F201E1">
      <w:pPr>
        <w:spacing w:line="360" w:lineRule="auto"/>
        <w:ind w:left="630" w:hangingChars="300" w:hanging="630"/>
      </w:pPr>
      <w:r w:rsidRPr="00F201E1">
        <w:t xml:space="preserve">注: </w:t>
      </w:r>
      <w:r w:rsidR="00AF6FB9">
        <w:t>1、处于封闭期的产品不办理申购、赎回</w:t>
      </w:r>
      <w:r w:rsidR="00AF6FB9">
        <w:rPr>
          <w:rFonts w:hint="eastAsia"/>
        </w:rPr>
        <w:t>、转换</w:t>
      </w:r>
      <w:r w:rsidR="00AF6FB9">
        <w:t>业务，具体办理时间请阅读本公司最新发布的公告及后续发布的相关公告。</w:t>
      </w:r>
    </w:p>
    <w:p w:rsidR="00F201E1" w:rsidRDefault="00AF6FB9" w:rsidP="00F201E1">
      <w:pPr>
        <w:spacing w:line="360" w:lineRule="auto"/>
        <w:ind w:firstLine="420"/>
      </w:pPr>
      <w:r>
        <w:t>2、上表中同一产品</w:t>
      </w:r>
      <w:r>
        <w:rPr>
          <w:rFonts w:hint="eastAsia"/>
        </w:rPr>
        <w:t>不同</w:t>
      </w:r>
      <w:r>
        <w:t xml:space="preserve">份额之间不能相互转换。 </w:t>
      </w:r>
    </w:p>
    <w:p w:rsidR="00477349" w:rsidRPr="00F201E1" w:rsidRDefault="00477349" w:rsidP="00F201E1">
      <w:pPr>
        <w:spacing w:line="360" w:lineRule="auto"/>
        <w:ind w:firstLine="420"/>
      </w:pPr>
      <w:r w:rsidRPr="00F201E1">
        <w:t xml:space="preserve"> </w:t>
      </w:r>
    </w:p>
    <w:p w:rsidR="00AF6FB9" w:rsidRPr="00F201E1" w:rsidRDefault="009F3E35" w:rsidP="005179E7">
      <w:pPr>
        <w:spacing w:line="360" w:lineRule="auto"/>
        <w:ind w:firstLineChars="200" w:firstLine="420"/>
      </w:pPr>
      <w:r>
        <w:rPr>
          <w:rFonts w:hint="eastAsia"/>
        </w:rPr>
        <w:t>一</w:t>
      </w:r>
      <w:r w:rsidR="00477349" w:rsidRPr="00F201E1">
        <w:t>、重要提示</w:t>
      </w:r>
    </w:p>
    <w:p w:rsidR="00477349" w:rsidRPr="00F201E1" w:rsidRDefault="00477349" w:rsidP="005179E7">
      <w:pPr>
        <w:spacing w:line="360" w:lineRule="auto"/>
        <w:ind w:firstLineChars="200" w:firstLine="420"/>
      </w:pPr>
      <w:r w:rsidRPr="00F201E1">
        <w:t>基金转换是指基金份额持有人按照《基金合同》和基金管理人届时有效公告规定的条件，申请将其持有基金管理人管理的、某一基金的基金份额转为基金管理人管理的、且由同一注册登记机构办理注册登记的其他基金的基金份额的行为。基金转换业务规则与转换业务的收费计算公式参见本公司网站的《平安基金管理有限公司旗下开放式基金转换业务规则说明的公告》。</w:t>
      </w:r>
    </w:p>
    <w:p w:rsidR="00F201E1" w:rsidRPr="00F201E1" w:rsidRDefault="00F201E1" w:rsidP="00F201E1">
      <w:pPr>
        <w:spacing w:line="360" w:lineRule="auto"/>
        <w:ind w:firstLineChars="150" w:firstLine="315"/>
      </w:pPr>
    </w:p>
    <w:p w:rsidR="00AF6FB9" w:rsidRDefault="00477349" w:rsidP="00F201E1">
      <w:pPr>
        <w:spacing w:line="360" w:lineRule="auto"/>
        <w:ind w:firstLineChars="150" w:firstLine="315"/>
      </w:pPr>
      <w:r w:rsidRPr="00F201E1">
        <w:t xml:space="preserve"> </w:t>
      </w:r>
      <w:r w:rsidR="009F3E35">
        <w:rPr>
          <w:rFonts w:hint="eastAsia"/>
        </w:rPr>
        <w:t>二</w:t>
      </w:r>
      <w:bookmarkStart w:id="0" w:name="_GoBack"/>
      <w:bookmarkEnd w:id="0"/>
      <w:r w:rsidRPr="00F201E1">
        <w:t xml:space="preserve">、 </w:t>
      </w:r>
      <w:r w:rsidR="00AF6FB9">
        <w:t>投资者可通过以下途径咨询有关详情:</w:t>
      </w:r>
    </w:p>
    <w:p w:rsidR="00477349" w:rsidRPr="00F201E1" w:rsidRDefault="00477349" w:rsidP="00F201E1">
      <w:pPr>
        <w:spacing w:line="360" w:lineRule="auto"/>
        <w:ind w:firstLineChars="150" w:firstLine="315"/>
      </w:pPr>
      <w:r w:rsidRPr="00F201E1">
        <w:t xml:space="preserve"> 1、中国平安人寿保险股份有限公司 </w:t>
      </w:r>
    </w:p>
    <w:p w:rsidR="00477349" w:rsidRPr="00F201E1" w:rsidRDefault="00477349" w:rsidP="00F201E1">
      <w:pPr>
        <w:spacing w:line="360" w:lineRule="auto"/>
        <w:ind w:firstLineChars="150" w:firstLine="315"/>
      </w:pPr>
      <w:r w:rsidRPr="00F201E1">
        <w:t xml:space="preserve">客服电话：95511 </w:t>
      </w:r>
    </w:p>
    <w:p w:rsidR="00477349" w:rsidRPr="00F201E1" w:rsidRDefault="00477349" w:rsidP="00F201E1">
      <w:pPr>
        <w:spacing w:line="360" w:lineRule="auto"/>
        <w:ind w:firstLineChars="150" w:firstLine="315"/>
      </w:pPr>
      <w:r w:rsidRPr="00F201E1">
        <w:t>网址：</w:t>
      </w:r>
      <w:hyperlink r:id="rId7" w:history="1">
        <w:r w:rsidRPr="00F201E1">
          <w:t>http://life.pingan.com</w:t>
        </w:r>
      </w:hyperlink>
      <w:r w:rsidRPr="00F201E1">
        <w:t xml:space="preserve"> </w:t>
      </w:r>
    </w:p>
    <w:p w:rsidR="00477349" w:rsidRPr="00F201E1" w:rsidRDefault="00477349" w:rsidP="00F201E1">
      <w:pPr>
        <w:spacing w:line="360" w:lineRule="auto"/>
        <w:ind w:firstLineChars="150" w:firstLine="315"/>
      </w:pPr>
      <w:r w:rsidRPr="00F201E1">
        <w:t xml:space="preserve">2、平安基金管理有限公司 </w:t>
      </w:r>
    </w:p>
    <w:p w:rsidR="00477349" w:rsidRPr="00F201E1" w:rsidRDefault="00477349" w:rsidP="00F201E1">
      <w:pPr>
        <w:spacing w:line="360" w:lineRule="auto"/>
        <w:ind w:firstLineChars="150" w:firstLine="315"/>
      </w:pPr>
      <w:r w:rsidRPr="00F201E1">
        <w:t xml:space="preserve">客服电话：400-800-4800 </w:t>
      </w:r>
    </w:p>
    <w:p w:rsidR="00477349" w:rsidRDefault="00477349" w:rsidP="00F201E1">
      <w:pPr>
        <w:spacing w:line="360" w:lineRule="auto"/>
        <w:ind w:firstLineChars="150" w:firstLine="315"/>
      </w:pPr>
      <w:r w:rsidRPr="00F201E1">
        <w:t>网址：</w:t>
      </w:r>
      <w:hyperlink r:id="rId8" w:history="1">
        <w:r w:rsidRPr="00F201E1">
          <w:t>http://fund.pingan.com</w:t>
        </w:r>
      </w:hyperlink>
      <w:r w:rsidRPr="00F201E1">
        <w:t xml:space="preserve"> </w:t>
      </w:r>
    </w:p>
    <w:p w:rsidR="00F201E1" w:rsidRPr="00F201E1" w:rsidRDefault="00F201E1" w:rsidP="00F201E1">
      <w:pPr>
        <w:spacing w:line="360" w:lineRule="auto"/>
        <w:ind w:firstLineChars="150" w:firstLine="315"/>
      </w:pPr>
    </w:p>
    <w:p w:rsidR="004F77DE" w:rsidRPr="00F201E1" w:rsidRDefault="004F77DE" w:rsidP="00F201E1">
      <w:pPr>
        <w:spacing w:line="360" w:lineRule="auto"/>
        <w:ind w:firstLineChars="200" w:firstLine="420"/>
      </w:pPr>
      <w:r w:rsidRPr="00F201E1">
        <w:t>风险提示：</w:t>
      </w:r>
      <w:r w:rsidRPr="00F201E1">
        <w:rPr>
          <w:rFonts w:hint="eastAsia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477349" w:rsidRPr="00F201E1" w:rsidRDefault="00477349" w:rsidP="00F201E1">
      <w:pPr>
        <w:spacing w:line="360" w:lineRule="auto"/>
        <w:ind w:firstLineChars="150" w:firstLine="315"/>
      </w:pPr>
      <w:r w:rsidRPr="00F201E1">
        <w:t xml:space="preserve">特此公告。 </w:t>
      </w:r>
    </w:p>
    <w:p w:rsidR="00477349" w:rsidRPr="00F201E1" w:rsidRDefault="00477349" w:rsidP="00F201E1">
      <w:pPr>
        <w:spacing w:line="360" w:lineRule="auto"/>
        <w:ind w:firstLineChars="150" w:firstLine="315"/>
      </w:pPr>
    </w:p>
    <w:p w:rsidR="005F051C" w:rsidRPr="00F201E1" w:rsidRDefault="005F051C" w:rsidP="00F201E1">
      <w:pPr>
        <w:spacing w:line="360" w:lineRule="auto"/>
        <w:ind w:firstLineChars="2650" w:firstLine="5565"/>
      </w:pPr>
    </w:p>
    <w:p w:rsidR="00477349" w:rsidRPr="00F201E1" w:rsidRDefault="00477349" w:rsidP="00F201E1">
      <w:pPr>
        <w:spacing w:line="360" w:lineRule="auto"/>
        <w:ind w:firstLineChars="2650" w:firstLine="5565"/>
      </w:pPr>
      <w:r w:rsidRPr="00F201E1">
        <w:t>平安基金管理有限公司</w:t>
      </w:r>
    </w:p>
    <w:p w:rsidR="00557216" w:rsidRPr="00F201E1" w:rsidRDefault="00EF42FD" w:rsidP="00F201E1">
      <w:pPr>
        <w:spacing w:line="360" w:lineRule="auto"/>
        <w:ind w:firstLineChars="2650" w:firstLine="5565"/>
      </w:pPr>
      <w:r>
        <w:t xml:space="preserve"> 20</w:t>
      </w:r>
      <w:r w:rsidR="00477349" w:rsidRPr="00F201E1">
        <w:t>20年 12月</w:t>
      </w:r>
      <w:r w:rsidR="004C1D8D" w:rsidRPr="00F201E1">
        <w:t xml:space="preserve"> 23</w:t>
      </w:r>
      <w:r w:rsidR="00477349" w:rsidRPr="00F201E1">
        <w:t xml:space="preserve"> 日</w:t>
      </w:r>
    </w:p>
    <w:sectPr w:rsidR="00557216" w:rsidRPr="00F201E1" w:rsidSect="00887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1C" w:rsidRDefault="00DB051C" w:rsidP="004F77DE">
      <w:r>
        <w:separator/>
      </w:r>
    </w:p>
  </w:endnote>
  <w:endnote w:type="continuationSeparator" w:id="0">
    <w:p w:rsidR="00DB051C" w:rsidRDefault="00DB051C" w:rsidP="004F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1C" w:rsidRDefault="00DB051C" w:rsidP="004F77DE">
      <w:r>
        <w:separator/>
      </w:r>
    </w:p>
  </w:footnote>
  <w:footnote w:type="continuationSeparator" w:id="0">
    <w:p w:rsidR="00DB051C" w:rsidRDefault="00DB051C" w:rsidP="004F7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2FBE"/>
    <w:multiLevelType w:val="hybridMultilevel"/>
    <w:tmpl w:val="733AD388"/>
    <w:lvl w:ilvl="0" w:tplc="62EA10BC">
      <w:start w:val="1"/>
      <w:numFmt w:val="japaneseCounting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349"/>
    <w:rsid w:val="0009559B"/>
    <w:rsid w:val="000E06B8"/>
    <w:rsid w:val="00363957"/>
    <w:rsid w:val="003C1AC8"/>
    <w:rsid w:val="003C7604"/>
    <w:rsid w:val="00477349"/>
    <w:rsid w:val="004C1D8D"/>
    <w:rsid w:val="004F77DE"/>
    <w:rsid w:val="005179E7"/>
    <w:rsid w:val="005412B1"/>
    <w:rsid w:val="00557216"/>
    <w:rsid w:val="005F051C"/>
    <w:rsid w:val="0076217D"/>
    <w:rsid w:val="00777014"/>
    <w:rsid w:val="007D5B6D"/>
    <w:rsid w:val="00887B67"/>
    <w:rsid w:val="008D7353"/>
    <w:rsid w:val="00966D66"/>
    <w:rsid w:val="009F3E35"/>
    <w:rsid w:val="00AF6FB9"/>
    <w:rsid w:val="00BD02E8"/>
    <w:rsid w:val="00C03FF7"/>
    <w:rsid w:val="00D50CFC"/>
    <w:rsid w:val="00DB051C"/>
    <w:rsid w:val="00E57A43"/>
    <w:rsid w:val="00E67149"/>
    <w:rsid w:val="00E94B26"/>
    <w:rsid w:val="00E970ED"/>
    <w:rsid w:val="00EC3977"/>
    <w:rsid w:val="00EF42FD"/>
    <w:rsid w:val="00F201E1"/>
    <w:rsid w:val="00F2554E"/>
    <w:rsid w:val="00F42097"/>
    <w:rsid w:val="00F57307"/>
    <w:rsid w:val="00F83F90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6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73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7734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4773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7734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477349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4F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77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7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77DE"/>
    <w:rPr>
      <w:sz w:val="18"/>
      <w:szCs w:val="18"/>
    </w:rPr>
  </w:style>
  <w:style w:type="paragraph" w:styleId="a7">
    <w:name w:val="List Paragraph"/>
    <w:basedOn w:val="a"/>
    <w:uiPriority w:val="34"/>
    <w:qFormat/>
    <w:rsid w:val="00E57A43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D50CF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50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.pin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4</DocSecurity>
  <Lines>38</Lines>
  <Paragraphs>10</Paragraphs>
  <ScaleCrop>false</ScaleCrop>
  <Company>PAIG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ZHONGM</cp:lastModifiedBy>
  <cp:revision>2</cp:revision>
  <dcterms:created xsi:type="dcterms:W3CDTF">2020-12-22T16:25:00Z</dcterms:created>
  <dcterms:modified xsi:type="dcterms:W3CDTF">2020-12-22T16:25:00Z</dcterms:modified>
</cp:coreProperties>
</file>