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BF" w:rsidRPr="00167F82" w:rsidRDefault="00DA1CEA" w:rsidP="00167F82">
      <w:pPr>
        <w:pStyle w:val="Default"/>
        <w:jc w:val="center"/>
        <w:rPr>
          <w:rFonts w:asciiTheme="minorEastAsia" w:eastAsiaTheme="minorEastAsia" w:hAnsiTheme="minorEastAsia"/>
          <w:b/>
          <w:sz w:val="30"/>
          <w:szCs w:val="30"/>
        </w:rPr>
      </w:pPr>
      <w:r w:rsidRPr="00DA1CEA">
        <w:rPr>
          <w:rFonts w:asciiTheme="minorEastAsia" w:eastAsiaTheme="minorEastAsia" w:hAnsiTheme="minorEastAsia" w:hint="eastAsia"/>
          <w:b/>
          <w:sz w:val="30"/>
          <w:szCs w:val="30"/>
        </w:rPr>
        <w:t>关于</w:t>
      </w:r>
      <w:r w:rsidR="00BE13E0" w:rsidRPr="00167F82">
        <w:rPr>
          <w:rFonts w:asciiTheme="minorEastAsia" w:eastAsiaTheme="minorEastAsia" w:hAnsiTheme="minorEastAsia" w:hint="eastAsia"/>
          <w:b/>
          <w:sz w:val="30"/>
          <w:szCs w:val="30"/>
        </w:rPr>
        <w:t>摩根士丹利华鑫新趋势灵活配置混合型证券投资基金</w:t>
      </w:r>
      <w:r w:rsidR="00B97B73" w:rsidRPr="00B97B73">
        <w:rPr>
          <w:rFonts w:asciiTheme="minorEastAsia" w:eastAsiaTheme="minorEastAsia" w:hAnsiTheme="minorEastAsia" w:hint="eastAsia"/>
          <w:b/>
          <w:sz w:val="30"/>
          <w:szCs w:val="30"/>
        </w:rPr>
        <w:t>可能触发基金合同终止情形的提示性公告</w:t>
      </w:r>
    </w:p>
    <w:p w:rsidR="00826165" w:rsidRDefault="00826165" w:rsidP="00B97B73">
      <w:pPr>
        <w:pStyle w:val="Default"/>
        <w:spacing w:line="360" w:lineRule="auto"/>
        <w:ind w:firstLineChars="270" w:firstLine="567"/>
        <w:rPr>
          <w:rFonts w:asciiTheme="minorEastAsia" w:eastAsiaTheme="minorEastAsia" w:hAnsiTheme="minorEastAsia"/>
          <w:sz w:val="21"/>
          <w:szCs w:val="21"/>
        </w:rPr>
      </w:pP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根据《中华人民共和国证券投资基金法》、《公开募集证券投资基金运作管理办法》、《</w:t>
      </w:r>
      <w:r w:rsidR="002703C9" w:rsidRPr="00167F82">
        <w:rPr>
          <w:rFonts w:asciiTheme="minorEastAsia" w:eastAsiaTheme="minorEastAsia" w:hAnsiTheme="minorEastAsia" w:hint="eastAsia"/>
          <w:sz w:val="21"/>
          <w:szCs w:val="21"/>
        </w:rPr>
        <w:t>摩根士丹利华鑫新趋势灵活配置混合型证券投资基金</w:t>
      </w:r>
      <w:r w:rsidRPr="00B97B73">
        <w:rPr>
          <w:rFonts w:asciiTheme="minorEastAsia" w:eastAsiaTheme="minorEastAsia" w:hAnsiTheme="minorEastAsia" w:hint="eastAsia"/>
          <w:sz w:val="21"/>
          <w:szCs w:val="21"/>
        </w:rPr>
        <w:t>基金合同》（以下简称</w:t>
      </w:r>
      <w:r w:rsidRPr="00B97B73">
        <w:rPr>
          <w:rFonts w:asciiTheme="minorEastAsia" w:eastAsiaTheme="minorEastAsia" w:hAnsiTheme="minorEastAsia"/>
          <w:sz w:val="21"/>
          <w:szCs w:val="21"/>
        </w:rPr>
        <w:t>“</w:t>
      </w:r>
      <w:r w:rsidR="00096EE5">
        <w:rPr>
          <w:rFonts w:asciiTheme="minorEastAsia" w:eastAsiaTheme="minorEastAsia" w:hAnsiTheme="minorEastAsia" w:hint="eastAsia"/>
          <w:sz w:val="21"/>
          <w:szCs w:val="21"/>
        </w:rPr>
        <w:t>《</w:t>
      </w:r>
      <w:r w:rsidRPr="00B97B73">
        <w:rPr>
          <w:rFonts w:asciiTheme="minorEastAsia" w:eastAsiaTheme="minorEastAsia" w:hAnsiTheme="minorEastAsia" w:hint="eastAsia"/>
          <w:sz w:val="21"/>
          <w:szCs w:val="21"/>
        </w:rPr>
        <w:t>基金合同</w:t>
      </w:r>
      <w:r w:rsidR="00096EE5">
        <w:rPr>
          <w:rFonts w:asciiTheme="minorEastAsia" w:eastAsiaTheme="minorEastAsia" w:hAnsiTheme="minorEastAsia" w:hint="eastAsia"/>
          <w:sz w:val="21"/>
          <w:szCs w:val="21"/>
        </w:rPr>
        <w:t>》</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）的有关规定</w:t>
      </w:r>
      <w:r w:rsidRPr="00B97B73">
        <w:rPr>
          <w:rFonts w:asciiTheme="minorEastAsia" w:eastAsiaTheme="minorEastAsia" w:hAnsiTheme="minorEastAsia"/>
          <w:sz w:val="21"/>
          <w:szCs w:val="21"/>
        </w:rPr>
        <w:t>,</w:t>
      </w:r>
      <w:r w:rsidR="001D55D8" w:rsidRPr="00167F82">
        <w:rPr>
          <w:rFonts w:asciiTheme="minorEastAsia" w:eastAsiaTheme="minorEastAsia" w:hAnsiTheme="minorEastAsia" w:hint="eastAsia"/>
          <w:sz w:val="21"/>
          <w:szCs w:val="21"/>
        </w:rPr>
        <w:t>摩根士丹利华鑫新趋势灵活配置混合型证券投资基金</w:t>
      </w:r>
      <w:r w:rsidRPr="00B97B73">
        <w:rPr>
          <w:rFonts w:asciiTheme="minorEastAsia" w:eastAsiaTheme="minorEastAsia" w:hAnsiTheme="minorEastAsia" w:hint="eastAsia"/>
          <w:sz w:val="21"/>
          <w:szCs w:val="21"/>
        </w:rPr>
        <w:t>（以下简称</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本基金</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）可能触发基金合同终止情形</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现将相关事项提示公告如下</w:t>
      </w:r>
      <w:r w:rsidRPr="00B97B73">
        <w:rPr>
          <w:rFonts w:asciiTheme="minorEastAsia" w:eastAsiaTheme="minorEastAsia" w:hAnsiTheme="minorEastAsia"/>
          <w:sz w:val="21"/>
          <w:szCs w:val="21"/>
        </w:rPr>
        <w:t xml:space="preserve">: </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一、本基金基本信息</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基金名称</w:t>
      </w:r>
      <w:r w:rsidRPr="00B97B73">
        <w:rPr>
          <w:rFonts w:asciiTheme="minorEastAsia" w:eastAsiaTheme="minorEastAsia" w:hAnsiTheme="minorEastAsia"/>
          <w:sz w:val="21"/>
          <w:szCs w:val="21"/>
        </w:rPr>
        <w:t>:</w:t>
      </w:r>
      <w:r w:rsidRPr="00B97B73">
        <w:rPr>
          <w:rFonts w:hint="eastAsia"/>
        </w:rPr>
        <w:t xml:space="preserve"> </w:t>
      </w:r>
      <w:r w:rsidR="00BE13E0" w:rsidRPr="00167F82">
        <w:rPr>
          <w:rFonts w:asciiTheme="minorEastAsia" w:eastAsiaTheme="minorEastAsia" w:hAnsiTheme="minorEastAsia" w:hint="eastAsia"/>
          <w:sz w:val="21"/>
          <w:szCs w:val="21"/>
        </w:rPr>
        <w:t>摩根士丹利华鑫新趋势灵活配置混合型证券投资基金</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基金简称</w:t>
      </w:r>
      <w:r w:rsidRPr="00B97B73">
        <w:rPr>
          <w:rFonts w:asciiTheme="minorEastAsia" w:eastAsiaTheme="minorEastAsia" w:hAnsiTheme="minorEastAsia"/>
          <w:sz w:val="21"/>
          <w:szCs w:val="21"/>
        </w:rPr>
        <w:t xml:space="preserve">: </w:t>
      </w:r>
      <w:r w:rsidR="00052048" w:rsidRPr="00052048">
        <w:rPr>
          <w:rFonts w:asciiTheme="minorEastAsia" w:eastAsiaTheme="minorEastAsia" w:hAnsiTheme="minorEastAsia" w:hint="eastAsia"/>
          <w:sz w:val="21"/>
          <w:szCs w:val="21"/>
        </w:rPr>
        <w:t>大摩新趋势混合</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基金代码：</w:t>
      </w:r>
      <w:r w:rsidR="00814F63">
        <w:rPr>
          <w:rFonts w:asciiTheme="minorEastAsia" w:eastAsiaTheme="minorEastAsia" w:hAnsiTheme="minorEastAsia" w:hint="eastAsia"/>
          <w:sz w:val="21"/>
          <w:szCs w:val="21"/>
        </w:rPr>
        <w:t>001738</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基金运作方式：</w:t>
      </w:r>
      <w:r w:rsidR="00281BA4" w:rsidRPr="00281BA4">
        <w:rPr>
          <w:rFonts w:asciiTheme="minorEastAsia" w:eastAsiaTheme="minorEastAsia" w:hAnsiTheme="minorEastAsia" w:hint="eastAsia"/>
          <w:sz w:val="21"/>
          <w:szCs w:val="21"/>
        </w:rPr>
        <w:t>契约型开放式</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基金合同生效日：</w:t>
      </w:r>
      <w:r w:rsidR="00814F63">
        <w:rPr>
          <w:rFonts w:asciiTheme="minorEastAsia" w:eastAsiaTheme="minorEastAsia" w:hAnsiTheme="minorEastAsia" w:hint="eastAsia"/>
          <w:sz w:val="21"/>
          <w:szCs w:val="21"/>
        </w:rPr>
        <w:t>2017</w:t>
      </w:r>
      <w:r w:rsidR="00670EBC" w:rsidRPr="00670EBC">
        <w:rPr>
          <w:rFonts w:asciiTheme="minorEastAsia" w:eastAsiaTheme="minorEastAsia" w:hAnsiTheme="minorEastAsia" w:hint="eastAsia"/>
          <w:sz w:val="21"/>
          <w:szCs w:val="21"/>
        </w:rPr>
        <w:t>年</w:t>
      </w:r>
      <w:r w:rsidR="00814F63">
        <w:rPr>
          <w:rFonts w:asciiTheme="minorEastAsia" w:eastAsiaTheme="minorEastAsia" w:hAnsiTheme="minorEastAsia" w:hint="eastAsia"/>
          <w:sz w:val="21"/>
          <w:szCs w:val="21"/>
        </w:rPr>
        <w:t>11</w:t>
      </w:r>
      <w:r w:rsidR="00670EBC" w:rsidRPr="00670EBC">
        <w:rPr>
          <w:rFonts w:asciiTheme="minorEastAsia" w:eastAsiaTheme="minorEastAsia" w:hAnsiTheme="minorEastAsia" w:hint="eastAsia"/>
          <w:sz w:val="21"/>
          <w:szCs w:val="21"/>
        </w:rPr>
        <w:t>月</w:t>
      </w:r>
      <w:r w:rsidR="00814F63">
        <w:rPr>
          <w:rFonts w:asciiTheme="minorEastAsia" w:eastAsiaTheme="minorEastAsia" w:hAnsiTheme="minorEastAsia" w:hint="eastAsia"/>
          <w:sz w:val="21"/>
          <w:szCs w:val="21"/>
        </w:rPr>
        <w:t>27</w:t>
      </w:r>
      <w:r w:rsidR="00670EBC" w:rsidRPr="00670EBC">
        <w:rPr>
          <w:rFonts w:asciiTheme="minorEastAsia" w:eastAsiaTheme="minorEastAsia" w:hAnsiTheme="minorEastAsia" w:hint="eastAsia"/>
          <w:sz w:val="21"/>
          <w:szCs w:val="21"/>
        </w:rPr>
        <w:t>日</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基金管理人名称：摩根士丹利华鑫基金管理有限公司</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基金托管人名称：</w:t>
      </w:r>
      <w:r w:rsidR="001D55D8" w:rsidRPr="00167F82">
        <w:rPr>
          <w:rFonts w:asciiTheme="minorEastAsia" w:eastAsiaTheme="minorEastAsia" w:hAnsiTheme="minorEastAsia" w:hint="eastAsia"/>
          <w:sz w:val="21"/>
          <w:szCs w:val="21"/>
        </w:rPr>
        <w:t>招商证券股份有限公司</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二、可能触发基金合同终止的情形说明</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根据《基金合同》</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第五部分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基金备案</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三、基金存续期内的基金份额持有人数量和资产规模</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及</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第十九部分</w:t>
      </w:r>
      <w:r w:rsidRPr="00B97B73">
        <w:rPr>
          <w:rFonts w:asciiTheme="minorEastAsia" w:eastAsiaTheme="minorEastAsia" w:hAnsiTheme="minorEastAsia"/>
          <w:sz w:val="21"/>
          <w:szCs w:val="21"/>
        </w:rPr>
        <w:t xml:space="preserve"> </w:t>
      </w:r>
      <w:r w:rsidRPr="00B97B73">
        <w:rPr>
          <w:rFonts w:asciiTheme="minorEastAsia" w:eastAsiaTheme="minorEastAsia" w:hAnsiTheme="minorEastAsia" w:hint="eastAsia"/>
          <w:sz w:val="21"/>
          <w:szCs w:val="21"/>
        </w:rPr>
        <w:t>基金合同的变更、终止与基金财产的清算</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之</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二、《基金合同》的终止事由</w:t>
      </w:r>
      <w:r w:rsidRPr="00B97B73">
        <w:rPr>
          <w:rFonts w:asciiTheme="minorEastAsia" w:eastAsiaTheme="minorEastAsia" w:hAnsiTheme="minorEastAsia"/>
          <w:sz w:val="21"/>
          <w:szCs w:val="21"/>
        </w:rPr>
        <w:t>”</w:t>
      </w:r>
      <w:r w:rsidRPr="00B97B73">
        <w:rPr>
          <w:rFonts w:asciiTheme="minorEastAsia" w:eastAsiaTheme="minorEastAsia" w:hAnsiTheme="minorEastAsia" w:hint="eastAsia"/>
          <w:sz w:val="21"/>
          <w:szCs w:val="21"/>
        </w:rPr>
        <w:t>的约定</w:t>
      </w:r>
      <w:r w:rsidRPr="00B97B73">
        <w:rPr>
          <w:rFonts w:asciiTheme="minorEastAsia" w:eastAsiaTheme="minorEastAsia" w:hAnsiTheme="minorEastAsia"/>
          <w:sz w:val="21"/>
          <w:szCs w:val="21"/>
        </w:rPr>
        <w:t xml:space="preserve">: </w:t>
      </w:r>
    </w:p>
    <w:p w:rsidR="00670EBC" w:rsidRPr="00670EBC" w:rsidRDefault="00670EBC" w:rsidP="00670EBC">
      <w:pPr>
        <w:pStyle w:val="Default"/>
        <w:spacing w:line="360" w:lineRule="auto"/>
        <w:ind w:firstLineChars="270" w:firstLine="567"/>
        <w:rPr>
          <w:rFonts w:asciiTheme="minorEastAsia" w:eastAsiaTheme="minorEastAsia" w:hAnsiTheme="minorEastAsia"/>
          <w:sz w:val="21"/>
          <w:szCs w:val="21"/>
        </w:rPr>
      </w:pPr>
      <w:r w:rsidRPr="00670EBC">
        <w:rPr>
          <w:rFonts w:asciiTheme="minorEastAsia" w:eastAsiaTheme="minorEastAsia" w:hAnsiTheme="minorEastAsia" w:hint="eastAsia"/>
          <w:sz w:val="21"/>
          <w:szCs w:val="21"/>
        </w:rPr>
        <w:t>“自基金合同生效日起，出现如下情形之一的，基金合同将根据基金合同第十九部分的约定进行基金财产清算并终止，而无需召开基金份额持有人大会：</w:t>
      </w:r>
    </w:p>
    <w:p w:rsidR="00670EBC" w:rsidRPr="00670EBC" w:rsidRDefault="00670EBC" w:rsidP="00670EBC">
      <w:pPr>
        <w:pStyle w:val="Default"/>
        <w:spacing w:line="360" w:lineRule="auto"/>
        <w:ind w:firstLineChars="270" w:firstLine="567"/>
        <w:rPr>
          <w:rFonts w:asciiTheme="minorEastAsia" w:eastAsiaTheme="minorEastAsia" w:hAnsiTheme="minorEastAsia"/>
          <w:sz w:val="21"/>
          <w:szCs w:val="21"/>
        </w:rPr>
      </w:pPr>
      <w:r w:rsidRPr="00670EBC">
        <w:rPr>
          <w:rFonts w:asciiTheme="minorEastAsia" w:eastAsiaTheme="minorEastAsia" w:hAnsiTheme="minorEastAsia" w:hint="eastAsia"/>
          <w:sz w:val="21"/>
          <w:szCs w:val="21"/>
        </w:rPr>
        <w:t>1、连续60 个工作日，基金资产净值低于5000 万元；</w:t>
      </w:r>
    </w:p>
    <w:p w:rsidR="003378E1" w:rsidRPr="00B97B73" w:rsidRDefault="00670EBC" w:rsidP="00B97B73">
      <w:pPr>
        <w:spacing w:line="360" w:lineRule="auto"/>
        <w:ind w:firstLineChars="270" w:firstLine="567"/>
        <w:rPr>
          <w:rFonts w:asciiTheme="minorEastAsia" w:hAnsiTheme="minorEastAsia"/>
          <w:szCs w:val="21"/>
        </w:rPr>
      </w:pPr>
      <w:r w:rsidRPr="00670EBC">
        <w:rPr>
          <w:rFonts w:asciiTheme="minorEastAsia" w:hAnsiTheme="minorEastAsia" w:hint="eastAsia"/>
          <w:szCs w:val="21"/>
        </w:rPr>
        <w:t>2、连续60 个工作日，基金份额持有人数量少于200 人。”</w:t>
      </w:r>
    </w:p>
    <w:p w:rsidR="00B97B73" w:rsidRPr="00B97B73" w:rsidRDefault="00670EBC" w:rsidP="00826165">
      <w:pPr>
        <w:pStyle w:val="Default"/>
        <w:spacing w:line="360" w:lineRule="auto"/>
        <w:ind w:firstLineChars="270" w:firstLine="567"/>
        <w:rPr>
          <w:rFonts w:asciiTheme="minorEastAsia" w:eastAsiaTheme="minorEastAsia" w:hAnsiTheme="minorEastAsia"/>
          <w:sz w:val="21"/>
          <w:szCs w:val="21"/>
        </w:rPr>
      </w:pPr>
      <w:r w:rsidRPr="00670EBC">
        <w:rPr>
          <w:rFonts w:asciiTheme="minorEastAsia" w:eastAsiaTheme="minorEastAsia" w:hAnsiTheme="minorEastAsia" w:hint="eastAsia"/>
          <w:sz w:val="21"/>
          <w:szCs w:val="21"/>
        </w:rPr>
        <w:t>截至</w:t>
      </w:r>
      <w:r w:rsidR="00826165" w:rsidRPr="00670EBC">
        <w:rPr>
          <w:rFonts w:asciiTheme="minorEastAsia" w:eastAsiaTheme="minorEastAsia" w:hAnsiTheme="minorEastAsia" w:hint="eastAsia"/>
          <w:sz w:val="21"/>
          <w:szCs w:val="21"/>
        </w:rPr>
        <w:t>20</w:t>
      </w:r>
      <w:r w:rsidR="00826165">
        <w:rPr>
          <w:rFonts w:asciiTheme="minorEastAsia" w:eastAsiaTheme="minorEastAsia" w:hAnsiTheme="minorEastAsia"/>
          <w:sz w:val="21"/>
          <w:szCs w:val="21"/>
        </w:rPr>
        <w:t>20</w:t>
      </w:r>
      <w:r w:rsidR="00826165" w:rsidRPr="00670EBC">
        <w:rPr>
          <w:rFonts w:asciiTheme="minorEastAsia" w:eastAsiaTheme="minorEastAsia" w:hAnsiTheme="minorEastAsia" w:hint="eastAsia"/>
          <w:sz w:val="21"/>
          <w:szCs w:val="21"/>
        </w:rPr>
        <w:t>年</w:t>
      </w:r>
      <w:r w:rsidR="00826165">
        <w:rPr>
          <w:rFonts w:asciiTheme="minorEastAsia" w:eastAsiaTheme="minorEastAsia" w:hAnsiTheme="minorEastAsia" w:hint="eastAsia"/>
          <w:sz w:val="21"/>
          <w:szCs w:val="21"/>
        </w:rPr>
        <w:t>12</w:t>
      </w:r>
      <w:r w:rsidR="00826165" w:rsidRPr="00670EBC">
        <w:rPr>
          <w:rFonts w:asciiTheme="minorEastAsia" w:eastAsiaTheme="minorEastAsia" w:hAnsiTheme="minorEastAsia" w:hint="eastAsia"/>
          <w:sz w:val="21"/>
          <w:szCs w:val="21"/>
        </w:rPr>
        <w:t>月</w:t>
      </w:r>
      <w:r w:rsidR="00826165">
        <w:rPr>
          <w:rFonts w:asciiTheme="minorEastAsia" w:eastAsiaTheme="minorEastAsia" w:hAnsiTheme="minorEastAsia"/>
          <w:sz w:val="21"/>
          <w:szCs w:val="21"/>
        </w:rPr>
        <w:t>21</w:t>
      </w:r>
      <w:r w:rsidRPr="00670EBC">
        <w:rPr>
          <w:rFonts w:asciiTheme="minorEastAsia" w:eastAsiaTheme="minorEastAsia" w:hAnsiTheme="minorEastAsia" w:hint="eastAsia"/>
          <w:sz w:val="21"/>
          <w:szCs w:val="21"/>
        </w:rPr>
        <w:t>日，本基金已连续</w:t>
      </w:r>
      <w:r w:rsidR="00826165">
        <w:rPr>
          <w:rFonts w:asciiTheme="minorEastAsia" w:eastAsiaTheme="minorEastAsia" w:hAnsiTheme="minorEastAsia"/>
          <w:sz w:val="21"/>
          <w:szCs w:val="21"/>
        </w:rPr>
        <w:t>55</w:t>
      </w:r>
      <w:r w:rsidRPr="00670EBC">
        <w:rPr>
          <w:rFonts w:asciiTheme="minorEastAsia" w:eastAsiaTheme="minorEastAsia" w:hAnsiTheme="minorEastAsia" w:hint="eastAsia"/>
          <w:sz w:val="21"/>
          <w:szCs w:val="21"/>
        </w:rPr>
        <w:t>个工作日出现基金资产净值低于5000万元的情形。</w:t>
      </w:r>
      <w:r w:rsidR="00826165">
        <w:rPr>
          <w:rFonts w:asciiTheme="minorEastAsia" w:eastAsiaTheme="minorEastAsia" w:hAnsiTheme="minorEastAsia" w:hint="eastAsia"/>
          <w:sz w:val="21"/>
          <w:szCs w:val="21"/>
        </w:rPr>
        <w:t>特此提示。</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三、其他需要提示的事项</w:t>
      </w:r>
      <w:r w:rsidRPr="00B97B73">
        <w:rPr>
          <w:rFonts w:asciiTheme="minorEastAsia" w:eastAsiaTheme="minorEastAsia" w:hAnsiTheme="minorEastAsia"/>
          <w:sz w:val="21"/>
          <w:szCs w:val="21"/>
        </w:rPr>
        <w:t xml:space="preserve"> </w:t>
      </w:r>
    </w:p>
    <w:p w:rsidR="00B97B73" w:rsidRPr="00B97B73" w:rsidRDefault="00B97B73" w:rsidP="004B7A3D">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1</w:t>
      </w:r>
      <w:r w:rsidRPr="00B97B73">
        <w:rPr>
          <w:rFonts w:asciiTheme="minorEastAsia" w:eastAsiaTheme="minorEastAsia" w:hAnsiTheme="minorEastAsia" w:hint="eastAsia"/>
          <w:sz w:val="21"/>
          <w:szCs w:val="21"/>
        </w:rPr>
        <w:t>、</w:t>
      </w:r>
      <w:r w:rsidR="00856212" w:rsidRPr="00856212">
        <w:rPr>
          <w:rFonts w:asciiTheme="minorEastAsia" w:eastAsiaTheme="minorEastAsia" w:hAnsiTheme="minorEastAsia" w:hint="eastAsia"/>
          <w:sz w:val="21"/>
          <w:szCs w:val="21"/>
        </w:rPr>
        <w:t>若</w:t>
      </w:r>
      <w:r w:rsidR="002C1557">
        <w:rPr>
          <w:rFonts w:asciiTheme="minorEastAsia" w:eastAsiaTheme="minorEastAsia" w:hAnsiTheme="minorEastAsia" w:hint="eastAsia"/>
          <w:sz w:val="21"/>
          <w:szCs w:val="21"/>
        </w:rPr>
        <w:t>出现</w:t>
      </w:r>
      <w:r w:rsidR="00856212" w:rsidRPr="00856212">
        <w:rPr>
          <w:rFonts w:asciiTheme="minorEastAsia" w:eastAsiaTheme="minorEastAsia" w:hAnsiTheme="minorEastAsia" w:hint="eastAsia"/>
          <w:sz w:val="21"/>
          <w:szCs w:val="21"/>
        </w:rPr>
        <w:t>《基金合同》终止情形，</w:t>
      </w:r>
      <w:r w:rsidR="002C1557" w:rsidRPr="00B97B73">
        <w:rPr>
          <w:rFonts w:asciiTheme="minorEastAsia" w:eastAsiaTheme="minorEastAsia" w:hAnsiTheme="minorEastAsia" w:hint="eastAsia"/>
          <w:sz w:val="21"/>
          <w:szCs w:val="21"/>
        </w:rPr>
        <w:t>基金管理人将根据相关法律法规、</w:t>
      </w:r>
      <w:r w:rsidR="002C1557">
        <w:rPr>
          <w:rFonts w:asciiTheme="minorEastAsia" w:eastAsiaTheme="minorEastAsia" w:hAnsiTheme="minorEastAsia" w:hint="eastAsia"/>
          <w:sz w:val="21"/>
          <w:szCs w:val="21"/>
        </w:rPr>
        <w:t>《</w:t>
      </w:r>
      <w:r w:rsidR="002C1557" w:rsidRPr="00B97B73">
        <w:rPr>
          <w:rFonts w:asciiTheme="minorEastAsia" w:eastAsiaTheme="minorEastAsia" w:hAnsiTheme="minorEastAsia" w:hint="eastAsia"/>
          <w:sz w:val="21"/>
          <w:szCs w:val="21"/>
        </w:rPr>
        <w:t>基金合同</w:t>
      </w:r>
      <w:r w:rsidR="002C1557">
        <w:rPr>
          <w:rFonts w:asciiTheme="minorEastAsia" w:eastAsiaTheme="minorEastAsia" w:hAnsiTheme="minorEastAsia" w:hint="eastAsia"/>
          <w:sz w:val="21"/>
          <w:szCs w:val="21"/>
        </w:rPr>
        <w:t>》</w:t>
      </w:r>
      <w:r w:rsidR="002C1557" w:rsidRPr="00B97B73">
        <w:rPr>
          <w:rFonts w:asciiTheme="minorEastAsia" w:eastAsiaTheme="minorEastAsia" w:hAnsiTheme="minorEastAsia" w:hint="eastAsia"/>
          <w:sz w:val="21"/>
          <w:szCs w:val="21"/>
        </w:rPr>
        <w:t>等规定成立基金财产清算小组，履行基金财产清算程序</w:t>
      </w:r>
      <w:r w:rsidR="002C1557" w:rsidRPr="00856212">
        <w:rPr>
          <w:rFonts w:asciiTheme="minorEastAsia" w:eastAsiaTheme="minorEastAsia" w:hAnsiTheme="minorEastAsia" w:hint="eastAsia"/>
          <w:sz w:val="21"/>
          <w:szCs w:val="21"/>
        </w:rPr>
        <w:t>。</w:t>
      </w:r>
      <w:r w:rsidR="00856212" w:rsidRPr="00856212">
        <w:rPr>
          <w:rFonts w:asciiTheme="minorEastAsia" w:eastAsiaTheme="minorEastAsia" w:hAnsiTheme="minorEastAsia" w:hint="eastAsia"/>
          <w:sz w:val="21"/>
          <w:szCs w:val="21"/>
        </w:rPr>
        <w:t>本基金进入清算程序后,本基金将</w:t>
      </w:r>
      <w:r w:rsidR="00B079BF">
        <w:rPr>
          <w:rFonts w:asciiTheme="minorEastAsia" w:eastAsiaTheme="minorEastAsia" w:hAnsiTheme="minorEastAsia" w:hint="eastAsia"/>
          <w:sz w:val="21"/>
          <w:szCs w:val="21"/>
        </w:rPr>
        <w:t>停止</w:t>
      </w:r>
      <w:r w:rsidR="00B65CD4">
        <w:rPr>
          <w:rFonts w:asciiTheme="minorEastAsia" w:eastAsiaTheme="minorEastAsia" w:hAnsiTheme="minorEastAsia" w:hint="eastAsia"/>
          <w:sz w:val="21"/>
          <w:szCs w:val="21"/>
        </w:rPr>
        <w:t>办理</w:t>
      </w:r>
      <w:r w:rsidR="00856212" w:rsidRPr="00856212">
        <w:rPr>
          <w:rFonts w:asciiTheme="minorEastAsia" w:eastAsiaTheme="minorEastAsia" w:hAnsiTheme="minorEastAsia" w:hint="eastAsia"/>
          <w:sz w:val="21"/>
          <w:szCs w:val="21"/>
        </w:rPr>
        <w:t>申购、赎回、转换和定</w:t>
      </w:r>
      <w:r w:rsidR="00096EE5">
        <w:rPr>
          <w:rFonts w:asciiTheme="minorEastAsia" w:eastAsiaTheme="minorEastAsia" w:hAnsiTheme="minorEastAsia" w:hint="eastAsia"/>
          <w:sz w:val="21"/>
          <w:szCs w:val="21"/>
        </w:rPr>
        <w:t>期</w:t>
      </w:r>
      <w:r w:rsidR="00096EE5">
        <w:rPr>
          <w:rFonts w:asciiTheme="minorEastAsia" w:eastAsiaTheme="minorEastAsia" w:hAnsiTheme="minorEastAsia"/>
          <w:sz w:val="21"/>
          <w:szCs w:val="21"/>
        </w:rPr>
        <w:t>定额</w:t>
      </w:r>
      <w:r w:rsidR="00856212" w:rsidRPr="00856212">
        <w:rPr>
          <w:rFonts w:asciiTheme="minorEastAsia" w:eastAsiaTheme="minorEastAsia" w:hAnsiTheme="minorEastAsia" w:hint="eastAsia"/>
          <w:sz w:val="21"/>
          <w:szCs w:val="21"/>
        </w:rPr>
        <w:t>投</w:t>
      </w:r>
      <w:r w:rsidR="00096EE5">
        <w:rPr>
          <w:rFonts w:asciiTheme="minorEastAsia" w:eastAsiaTheme="minorEastAsia" w:hAnsiTheme="minorEastAsia" w:hint="eastAsia"/>
          <w:sz w:val="21"/>
          <w:szCs w:val="21"/>
        </w:rPr>
        <w:t>资</w:t>
      </w:r>
      <w:r w:rsidR="00B079BF">
        <w:rPr>
          <w:rFonts w:asciiTheme="minorEastAsia" w:eastAsiaTheme="minorEastAsia" w:hAnsiTheme="minorEastAsia" w:hint="eastAsia"/>
          <w:sz w:val="21"/>
          <w:szCs w:val="21"/>
        </w:rPr>
        <w:t>等</w:t>
      </w:r>
      <w:r w:rsidR="00856212" w:rsidRPr="00856212">
        <w:rPr>
          <w:rFonts w:asciiTheme="minorEastAsia" w:eastAsiaTheme="minorEastAsia" w:hAnsiTheme="minorEastAsia" w:hint="eastAsia"/>
          <w:sz w:val="21"/>
          <w:szCs w:val="21"/>
        </w:rPr>
        <w:t>业务。</w:t>
      </w:r>
    </w:p>
    <w:p w:rsidR="00B97B73" w:rsidRPr="00B97B73" w:rsidRDefault="00F52699" w:rsidP="00B97B73">
      <w:pPr>
        <w:pStyle w:val="Default"/>
        <w:spacing w:line="360" w:lineRule="auto"/>
        <w:ind w:firstLineChars="270" w:firstLine="567"/>
        <w:rPr>
          <w:rFonts w:asciiTheme="minorEastAsia" w:eastAsiaTheme="minorEastAsia" w:hAnsiTheme="minorEastAsia"/>
          <w:sz w:val="21"/>
          <w:szCs w:val="21"/>
        </w:rPr>
      </w:pPr>
      <w:r>
        <w:rPr>
          <w:rFonts w:asciiTheme="minorEastAsia" w:eastAsiaTheme="minorEastAsia" w:hAnsiTheme="minorEastAsia"/>
          <w:sz w:val="21"/>
          <w:szCs w:val="21"/>
        </w:rPr>
        <w:lastRenderedPageBreak/>
        <w:t>2</w:t>
      </w:r>
      <w:r w:rsidR="00B97B73" w:rsidRPr="00B97B73">
        <w:rPr>
          <w:rFonts w:asciiTheme="minorEastAsia" w:eastAsiaTheme="minorEastAsia" w:hAnsiTheme="minorEastAsia" w:hint="eastAsia"/>
          <w:sz w:val="21"/>
          <w:szCs w:val="21"/>
        </w:rPr>
        <w:t>、投资者欲了解本基金的详细情况</w:t>
      </w:r>
      <w:r w:rsidR="00B97B73" w:rsidRPr="00B97B73">
        <w:rPr>
          <w:rFonts w:asciiTheme="minorEastAsia" w:eastAsiaTheme="minorEastAsia" w:hAnsiTheme="minorEastAsia"/>
          <w:sz w:val="21"/>
          <w:szCs w:val="21"/>
        </w:rPr>
        <w:t>,</w:t>
      </w:r>
      <w:r w:rsidR="00B97B73" w:rsidRPr="00B97B73">
        <w:rPr>
          <w:rFonts w:asciiTheme="minorEastAsia" w:eastAsiaTheme="minorEastAsia" w:hAnsiTheme="minorEastAsia" w:hint="eastAsia"/>
          <w:sz w:val="21"/>
          <w:szCs w:val="21"/>
        </w:rPr>
        <w:t>请认真阅读本基金</w:t>
      </w:r>
      <w:r w:rsidR="00B079BF">
        <w:rPr>
          <w:rFonts w:asciiTheme="minorEastAsia" w:eastAsiaTheme="minorEastAsia" w:hAnsiTheme="minorEastAsia" w:hint="eastAsia"/>
          <w:sz w:val="21"/>
          <w:szCs w:val="21"/>
        </w:rPr>
        <w:t>《</w:t>
      </w:r>
      <w:r w:rsidR="00B97B73" w:rsidRPr="00B97B73">
        <w:rPr>
          <w:rFonts w:asciiTheme="minorEastAsia" w:eastAsiaTheme="minorEastAsia" w:hAnsiTheme="minorEastAsia" w:hint="eastAsia"/>
          <w:sz w:val="21"/>
          <w:szCs w:val="21"/>
        </w:rPr>
        <w:t>基金合同</w:t>
      </w:r>
      <w:r w:rsidR="00B079BF">
        <w:rPr>
          <w:rFonts w:asciiTheme="minorEastAsia" w:eastAsiaTheme="minorEastAsia" w:hAnsiTheme="minorEastAsia" w:hint="eastAsia"/>
          <w:sz w:val="21"/>
          <w:szCs w:val="21"/>
        </w:rPr>
        <w:t>》、</w:t>
      </w:r>
      <w:r w:rsidR="00B97B73" w:rsidRPr="00B97B73">
        <w:rPr>
          <w:rFonts w:asciiTheme="minorEastAsia" w:eastAsiaTheme="minorEastAsia" w:hAnsiTheme="minorEastAsia" w:hint="eastAsia"/>
          <w:sz w:val="21"/>
          <w:szCs w:val="21"/>
        </w:rPr>
        <w:t>招募说明书</w:t>
      </w:r>
      <w:r w:rsidR="00B079BF">
        <w:rPr>
          <w:rFonts w:asciiTheme="minorEastAsia" w:eastAsiaTheme="minorEastAsia" w:hAnsiTheme="minorEastAsia" w:hint="eastAsia"/>
          <w:sz w:val="21"/>
          <w:szCs w:val="21"/>
        </w:rPr>
        <w:t>以及</w:t>
      </w:r>
      <w:r w:rsidR="00B079BF">
        <w:rPr>
          <w:rFonts w:asciiTheme="minorEastAsia" w:eastAsiaTheme="minorEastAsia" w:hAnsiTheme="minorEastAsia"/>
          <w:sz w:val="21"/>
          <w:szCs w:val="21"/>
        </w:rPr>
        <w:t>产品资料概要</w:t>
      </w:r>
      <w:r w:rsidR="00B97B73" w:rsidRPr="00B97B73">
        <w:rPr>
          <w:rFonts w:asciiTheme="minorEastAsia" w:eastAsiaTheme="minorEastAsia" w:hAnsiTheme="minorEastAsia" w:hint="eastAsia"/>
          <w:sz w:val="21"/>
          <w:szCs w:val="21"/>
        </w:rPr>
        <w:t>，投资者可通过以下途径咨询：</w:t>
      </w:r>
      <w:r w:rsidR="00B97B73"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基金管理人网站：w</w:t>
      </w:r>
      <w:r w:rsidR="001B53D1">
        <w:rPr>
          <w:rFonts w:asciiTheme="minorEastAsia" w:eastAsiaTheme="minorEastAsia" w:hAnsiTheme="minorEastAsia" w:hint="eastAsia"/>
          <w:sz w:val="21"/>
          <w:szCs w:val="21"/>
        </w:rPr>
        <w:t>w</w:t>
      </w:r>
      <w:r w:rsidRPr="00B97B73">
        <w:rPr>
          <w:rFonts w:asciiTheme="minorEastAsia" w:eastAsiaTheme="minorEastAsia" w:hAnsiTheme="minorEastAsia" w:hint="eastAsia"/>
          <w:sz w:val="21"/>
          <w:szCs w:val="21"/>
        </w:rPr>
        <w:t>w.msfunds.com.cn</w:t>
      </w:r>
      <w:r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客服电话：</w:t>
      </w:r>
      <w:r w:rsidRPr="00B97B73">
        <w:rPr>
          <w:rFonts w:asciiTheme="minorEastAsia" w:eastAsiaTheme="minorEastAsia" w:hAnsiTheme="minorEastAsia"/>
          <w:sz w:val="21"/>
          <w:szCs w:val="21"/>
        </w:rPr>
        <w:t>400-88</w:t>
      </w:r>
      <w:r w:rsidRPr="00B97B73">
        <w:rPr>
          <w:rFonts w:asciiTheme="minorEastAsia" w:eastAsiaTheme="minorEastAsia" w:hAnsiTheme="minorEastAsia" w:hint="eastAsia"/>
          <w:sz w:val="21"/>
          <w:szCs w:val="21"/>
        </w:rPr>
        <w:t>8</w:t>
      </w:r>
      <w:r w:rsidRPr="00B97B73">
        <w:rPr>
          <w:rFonts w:asciiTheme="minorEastAsia" w:eastAsiaTheme="minorEastAsia" w:hAnsiTheme="minorEastAsia"/>
          <w:sz w:val="21"/>
          <w:szCs w:val="21"/>
        </w:rPr>
        <w:t>8-</w:t>
      </w:r>
      <w:r w:rsidRPr="00B97B73">
        <w:rPr>
          <w:rFonts w:asciiTheme="minorEastAsia" w:eastAsiaTheme="minorEastAsia" w:hAnsiTheme="minorEastAsia" w:hint="eastAsia"/>
          <w:sz w:val="21"/>
          <w:szCs w:val="21"/>
        </w:rPr>
        <w:t>668</w:t>
      </w:r>
      <w:r w:rsidRPr="00B97B73">
        <w:rPr>
          <w:rFonts w:asciiTheme="minorEastAsia" w:eastAsiaTheme="minorEastAsia" w:hAnsiTheme="minorEastAsia"/>
          <w:sz w:val="21"/>
          <w:szCs w:val="21"/>
        </w:rPr>
        <w:t xml:space="preserve">8 </w:t>
      </w:r>
    </w:p>
    <w:p w:rsidR="00B65CD4" w:rsidRPr="00B97B73" w:rsidRDefault="00F52699" w:rsidP="00AD0229">
      <w:pPr>
        <w:pStyle w:val="Default"/>
        <w:spacing w:line="360" w:lineRule="auto"/>
        <w:ind w:firstLineChars="270" w:firstLine="567"/>
        <w:rPr>
          <w:rFonts w:asciiTheme="minorEastAsia" w:eastAsiaTheme="minorEastAsia" w:hAnsiTheme="minorEastAsia"/>
          <w:sz w:val="21"/>
          <w:szCs w:val="21"/>
        </w:rPr>
      </w:pPr>
      <w:r>
        <w:rPr>
          <w:rFonts w:asciiTheme="minorEastAsia" w:eastAsiaTheme="minorEastAsia" w:hAnsiTheme="minorEastAsia"/>
          <w:sz w:val="21"/>
          <w:szCs w:val="21"/>
        </w:rPr>
        <w:t>3</w:t>
      </w:r>
      <w:r w:rsidR="00B97B73" w:rsidRPr="00B97B73">
        <w:rPr>
          <w:rFonts w:asciiTheme="minorEastAsia" w:eastAsiaTheme="minorEastAsia" w:hAnsiTheme="minorEastAsia" w:hint="eastAsia"/>
          <w:sz w:val="21"/>
          <w:szCs w:val="21"/>
        </w:rPr>
        <w:t>、本公告解释权归</w:t>
      </w:r>
      <w:r w:rsidR="001B53D1" w:rsidRPr="00B97B73">
        <w:rPr>
          <w:rFonts w:asciiTheme="minorEastAsia" w:eastAsiaTheme="minorEastAsia" w:hAnsiTheme="minorEastAsia" w:hint="eastAsia"/>
          <w:sz w:val="21"/>
          <w:szCs w:val="21"/>
        </w:rPr>
        <w:t>摩根士丹利华鑫基金管理有限公司</w:t>
      </w:r>
      <w:r w:rsidR="00B97B73" w:rsidRPr="00B97B73">
        <w:rPr>
          <w:rFonts w:asciiTheme="minorEastAsia" w:eastAsiaTheme="minorEastAsia" w:hAnsiTheme="minorEastAsia" w:hint="eastAsia"/>
          <w:sz w:val="21"/>
          <w:szCs w:val="21"/>
        </w:rPr>
        <w:t>所有。</w:t>
      </w:r>
      <w:r w:rsidR="00B97B73" w:rsidRPr="00B97B73">
        <w:rPr>
          <w:rFonts w:asciiTheme="minorEastAsia" w:eastAsiaTheme="minorEastAsia" w:hAnsiTheme="minorEastAsia"/>
          <w:sz w:val="21"/>
          <w:szCs w:val="21"/>
        </w:rPr>
        <w:t xml:space="preserve"> </w:t>
      </w:r>
    </w:p>
    <w:p w:rsidR="00B97B73" w:rsidRPr="00B97B73" w:rsidRDefault="00B97B73" w:rsidP="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风险提示：</w:t>
      </w:r>
      <w:r w:rsidR="000A3113" w:rsidRPr="00DA1CEA">
        <w:rPr>
          <w:rFonts w:asciiTheme="minorEastAsia" w:eastAsiaTheme="minorEastAsia" w:hAnsiTheme="minorEastAsia" w:hint="eastAsia"/>
          <w:sz w:val="21"/>
          <w:szCs w:val="21"/>
        </w:rPr>
        <w:t>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w:t>
      </w:r>
      <w:r w:rsidR="000A3113">
        <w:rPr>
          <w:rFonts w:asciiTheme="minorEastAsia" w:eastAsiaTheme="minorEastAsia" w:hAnsiTheme="minorEastAsia" w:hint="eastAsia"/>
          <w:sz w:val="21"/>
          <w:szCs w:val="21"/>
        </w:rPr>
        <w:t>及</w:t>
      </w:r>
      <w:r w:rsidR="000A3113">
        <w:rPr>
          <w:rFonts w:asciiTheme="minorEastAsia" w:eastAsiaTheme="minorEastAsia" w:hAnsiTheme="minorEastAsia"/>
          <w:sz w:val="21"/>
          <w:szCs w:val="21"/>
        </w:rPr>
        <w:t>产品资料概要</w:t>
      </w:r>
      <w:r w:rsidR="000A3113" w:rsidRPr="00DA1CEA">
        <w:rPr>
          <w:rFonts w:asciiTheme="minorEastAsia" w:eastAsiaTheme="minorEastAsia" w:hAnsiTheme="minorEastAsia" w:hint="eastAsia"/>
          <w:sz w:val="21"/>
          <w:szCs w:val="21"/>
        </w:rPr>
        <w:t>等法律文件，了解所投资基金的风险收益特征，并根据自身投资目的、投资期限、投资经验、资产状况等判断基金是否和投资者的风险承受能力相匹配。</w:t>
      </w:r>
      <w:r w:rsidRPr="00B97B73">
        <w:rPr>
          <w:rFonts w:asciiTheme="minorEastAsia" w:eastAsiaTheme="minorEastAsia" w:hAnsiTheme="minorEastAsia"/>
          <w:sz w:val="21"/>
          <w:szCs w:val="21"/>
        </w:rPr>
        <w:t xml:space="preserve"> </w:t>
      </w:r>
    </w:p>
    <w:p w:rsidR="00A00DB0" w:rsidRDefault="00A00DB0" w:rsidP="00B97B73">
      <w:pPr>
        <w:pStyle w:val="Default"/>
        <w:spacing w:line="360" w:lineRule="auto"/>
        <w:rPr>
          <w:rFonts w:asciiTheme="minorEastAsia" w:eastAsiaTheme="minorEastAsia" w:hAnsiTheme="minorEastAsia"/>
          <w:sz w:val="21"/>
          <w:szCs w:val="21"/>
        </w:rPr>
      </w:pP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hint="eastAsia"/>
          <w:sz w:val="21"/>
          <w:szCs w:val="21"/>
        </w:rPr>
        <w:t>特此公告。</w:t>
      </w:r>
    </w:p>
    <w:p w:rsidR="00963BEA" w:rsidRDefault="00B97B73">
      <w:pPr>
        <w:pStyle w:val="Default"/>
        <w:spacing w:line="360" w:lineRule="auto"/>
        <w:ind w:firstLineChars="270" w:firstLine="567"/>
        <w:rPr>
          <w:rFonts w:asciiTheme="minorEastAsia" w:eastAsiaTheme="minorEastAsia" w:hAnsiTheme="minorEastAsia"/>
          <w:sz w:val="21"/>
          <w:szCs w:val="21"/>
        </w:rPr>
      </w:pPr>
      <w:r w:rsidRPr="00B97B73">
        <w:rPr>
          <w:rFonts w:asciiTheme="minorEastAsia" w:eastAsiaTheme="minorEastAsia" w:hAnsiTheme="minorEastAsia"/>
          <w:sz w:val="21"/>
          <w:szCs w:val="21"/>
        </w:rPr>
        <w:t xml:space="preserve"> </w:t>
      </w:r>
    </w:p>
    <w:p w:rsidR="00B97B73" w:rsidRPr="00B97B73" w:rsidRDefault="00A00DB0" w:rsidP="00B97B73">
      <w:pPr>
        <w:spacing w:line="360" w:lineRule="auto"/>
        <w:jc w:val="right"/>
        <w:rPr>
          <w:rFonts w:asciiTheme="minorEastAsia" w:hAnsiTheme="minorEastAsia"/>
          <w:szCs w:val="21"/>
        </w:rPr>
      </w:pPr>
      <w:r>
        <w:rPr>
          <w:rFonts w:asciiTheme="minorEastAsia" w:hAnsiTheme="minorEastAsia" w:cs="宋体" w:hint="eastAsia"/>
          <w:color w:val="2C2C2C"/>
          <w:kern w:val="0"/>
          <w:szCs w:val="21"/>
        </w:rPr>
        <w:t>摩根士丹利华鑫</w:t>
      </w:r>
      <w:r w:rsidRPr="00207D88">
        <w:rPr>
          <w:rFonts w:asciiTheme="minorEastAsia" w:hAnsiTheme="minorEastAsia" w:cs="宋体" w:hint="eastAsia"/>
          <w:color w:val="2C2C2C"/>
          <w:kern w:val="0"/>
          <w:szCs w:val="21"/>
        </w:rPr>
        <w:t>基金管理有限公司</w:t>
      </w:r>
    </w:p>
    <w:p w:rsidR="00B97B73" w:rsidRPr="00B97B73" w:rsidRDefault="00856212" w:rsidP="00B97B73">
      <w:pPr>
        <w:spacing w:line="360" w:lineRule="auto"/>
        <w:jc w:val="right"/>
        <w:rPr>
          <w:rFonts w:asciiTheme="minorEastAsia" w:hAnsiTheme="minorEastAsia"/>
          <w:szCs w:val="21"/>
        </w:rPr>
      </w:pPr>
      <w:r w:rsidRPr="00B97B73">
        <w:rPr>
          <w:rFonts w:asciiTheme="minorEastAsia" w:hAnsiTheme="minorEastAsia"/>
          <w:szCs w:val="21"/>
        </w:rPr>
        <w:t>20</w:t>
      </w:r>
      <w:r>
        <w:rPr>
          <w:rFonts w:asciiTheme="minorEastAsia" w:hAnsiTheme="minorEastAsia"/>
          <w:szCs w:val="21"/>
        </w:rPr>
        <w:t>20</w:t>
      </w:r>
      <w:r w:rsidR="00B97B73" w:rsidRPr="00B97B73">
        <w:rPr>
          <w:rFonts w:asciiTheme="minorEastAsia" w:hAnsiTheme="minorEastAsia" w:hint="eastAsia"/>
          <w:szCs w:val="21"/>
        </w:rPr>
        <w:t>年</w:t>
      </w:r>
      <w:r w:rsidR="00865385">
        <w:rPr>
          <w:rFonts w:asciiTheme="minorEastAsia" w:hAnsiTheme="minorEastAsia" w:hint="eastAsia"/>
          <w:szCs w:val="21"/>
        </w:rPr>
        <w:t>12</w:t>
      </w:r>
      <w:r w:rsidR="00B97B73" w:rsidRPr="00B97B73">
        <w:rPr>
          <w:rFonts w:asciiTheme="minorEastAsia" w:hAnsiTheme="minorEastAsia" w:hint="eastAsia"/>
          <w:szCs w:val="21"/>
        </w:rPr>
        <w:t>月</w:t>
      </w:r>
      <w:r w:rsidR="00826165">
        <w:rPr>
          <w:rFonts w:asciiTheme="minorEastAsia" w:hAnsiTheme="minorEastAsia" w:hint="eastAsia"/>
          <w:szCs w:val="21"/>
        </w:rPr>
        <w:t>22</w:t>
      </w:r>
      <w:r w:rsidR="00B97B73" w:rsidRPr="00B97B73">
        <w:rPr>
          <w:rFonts w:asciiTheme="minorEastAsia" w:hAnsiTheme="minorEastAsia" w:hint="eastAsia"/>
          <w:szCs w:val="21"/>
        </w:rPr>
        <w:t>日</w:t>
      </w:r>
    </w:p>
    <w:sectPr w:rsidR="00B97B73" w:rsidRPr="00B97B73" w:rsidSect="00530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47" w:rsidRDefault="00C21F47" w:rsidP="001B53D1">
      <w:r>
        <w:separator/>
      </w:r>
    </w:p>
  </w:endnote>
  <w:endnote w:type="continuationSeparator" w:id="0">
    <w:p w:rsidR="00C21F47" w:rsidRDefault="00C21F47" w:rsidP="001B5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47" w:rsidRDefault="00C21F47" w:rsidP="001B53D1">
      <w:r>
        <w:separator/>
      </w:r>
    </w:p>
  </w:footnote>
  <w:footnote w:type="continuationSeparator" w:id="0">
    <w:p w:rsidR="00C21F47" w:rsidRDefault="00C21F47" w:rsidP="001B5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B73"/>
    <w:rsid w:val="000348AA"/>
    <w:rsid w:val="00043885"/>
    <w:rsid w:val="00045D77"/>
    <w:rsid w:val="00052048"/>
    <w:rsid w:val="000819F5"/>
    <w:rsid w:val="000910E8"/>
    <w:rsid w:val="00095D86"/>
    <w:rsid w:val="00096EE5"/>
    <w:rsid w:val="000A3113"/>
    <w:rsid w:val="000C5A34"/>
    <w:rsid w:val="000F5E5D"/>
    <w:rsid w:val="001069AE"/>
    <w:rsid w:val="00132621"/>
    <w:rsid w:val="00162BF1"/>
    <w:rsid w:val="00167F82"/>
    <w:rsid w:val="001A6FFA"/>
    <w:rsid w:val="001B53D1"/>
    <w:rsid w:val="001C158D"/>
    <w:rsid w:val="001D55D8"/>
    <w:rsid w:val="00215A67"/>
    <w:rsid w:val="002703C9"/>
    <w:rsid w:val="00281BA4"/>
    <w:rsid w:val="002953BF"/>
    <w:rsid w:val="002A65CA"/>
    <w:rsid w:val="002C1557"/>
    <w:rsid w:val="0034709C"/>
    <w:rsid w:val="003E06BF"/>
    <w:rsid w:val="00436205"/>
    <w:rsid w:val="00473623"/>
    <w:rsid w:val="004B7A3D"/>
    <w:rsid w:val="004E77A3"/>
    <w:rsid w:val="00530875"/>
    <w:rsid w:val="00565D66"/>
    <w:rsid w:val="00607371"/>
    <w:rsid w:val="00623C06"/>
    <w:rsid w:val="006600B8"/>
    <w:rsid w:val="00670EBC"/>
    <w:rsid w:val="0067204C"/>
    <w:rsid w:val="006C3B8F"/>
    <w:rsid w:val="00734088"/>
    <w:rsid w:val="00781660"/>
    <w:rsid w:val="007C15B7"/>
    <w:rsid w:val="007F3955"/>
    <w:rsid w:val="00812EC0"/>
    <w:rsid w:val="00814F63"/>
    <w:rsid w:val="0082242B"/>
    <w:rsid w:val="00826165"/>
    <w:rsid w:val="00856212"/>
    <w:rsid w:val="00865385"/>
    <w:rsid w:val="009359C1"/>
    <w:rsid w:val="00963BEA"/>
    <w:rsid w:val="009F1D30"/>
    <w:rsid w:val="00A00DB0"/>
    <w:rsid w:val="00A54099"/>
    <w:rsid w:val="00A64AC8"/>
    <w:rsid w:val="00A740E1"/>
    <w:rsid w:val="00A8579F"/>
    <w:rsid w:val="00A8597C"/>
    <w:rsid w:val="00AA2BB7"/>
    <w:rsid w:val="00AD0229"/>
    <w:rsid w:val="00AF5A59"/>
    <w:rsid w:val="00B079BF"/>
    <w:rsid w:val="00B164EC"/>
    <w:rsid w:val="00B65CD4"/>
    <w:rsid w:val="00B97B73"/>
    <w:rsid w:val="00BE13E0"/>
    <w:rsid w:val="00C21F47"/>
    <w:rsid w:val="00C35F7E"/>
    <w:rsid w:val="00C606D8"/>
    <w:rsid w:val="00C658AC"/>
    <w:rsid w:val="00C661B9"/>
    <w:rsid w:val="00CD1763"/>
    <w:rsid w:val="00DA1CEA"/>
    <w:rsid w:val="00DB5AFF"/>
    <w:rsid w:val="00E04BB5"/>
    <w:rsid w:val="00E1430D"/>
    <w:rsid w:val="00E91952"/>
    <w:rsid w:val="00F0359A"/>
    <w:rsid w:val="00F3636F"/>
    <w:rsid w:val="00F374FE"/>
    <w:rsid w:val="00F50F29"/>
    <w:rsid w:val="00F52699"/>
    <w:rsid w:val="00F90C93"/>
    <w:rsid w:val="00FB0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B73"/>
    <w:pPr>
      <w:widowControl w:val="0"/>
      <w:autoSpaceDE w:val="0"/>
      <w:autoSpaceDN w:val="0"/>
      <w:adjustRightInd w:val="0"/>
    </w:pPr>
    <w:rPr>
      <w:rFonts w:ascii="FangSong" w:eastAsia="FangSong" w:cs="FangSong"/>
      <w:color w:val="000000"/>
      <w:kern w:val="0"/>
      <w:sz w:val="24"/>
      <w:szCs w:val="24"/>
    </w:rPr>
  </w:style>
  <w:style w:type="paragraph" w:styleId="a3">
    <w:name w:val="header"/>
    <w:basedOn w:val="a"/>
    <w:link w:val="Char"/>
    <w:uiPriority w:val="99"/>
    <w:unhideWhenUsed/>
    <w:rsid w:val="001B5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53D1"/>
    <w:rPr>
      <w:sz w:val="18"/>
      <w:szCs w:val="18"/>
    </w:rPr>
  </w:style>
  <w:style w:type="paragraph" w:styleId="a4">
    <w:name w:val="footer"/>
    <w:basedOn w:val="a"/>
    <w:link w:val="Char0"/>
    <w:uiPriority w:val="99"/>
    <w:unhideWhenUsed/>
    <w:rsid w:val="001B53D1"/>
    <w:pPr>
      <w:tabs>
        <w:tab w:val="center" w:pos="4153"/>
        <w:tab w:val="right" w:pos="8306"/>
      </w:tabs>
      <w:snapToGrid w:val="0"/>
      <w:jc w:val="left"/>
    </w:pPr>
    <w:rPr>
      <w:sz w:val="18"/>
      <w:szCs w:val="18"/>
    </w:rPr>
  </w:style>
  <w:style w:type="character" w:customStyle="1" w:styleId="Char0">
    <w:name w:val="页脚 Char"/>
    <w:basedOn w:val="a0"/>
    <w:link w:val="a4"/>
    <w:uiPriority w:val="99"/>
    <w:rsid w:val="001B53D1"/>
    <w:rPr>
      <w:sz w:val="18"/>
      <w:szCs w:val="18"/>
    </w:rPr>
  </w:style>
  <w:style w:type="paragraph" w:styleId="a5">
    <w:name w:val="Balloon Text"/>
    <w:basedOn w:val="a"/>
    <w:link w:val="Char1"/>
    <w:uiPriority w:val="99"/>
    <w:semiHidden/>
    <w:unhideWhenUsed/>
    <w:rsid w:val="001B53D1"/>
    <w:rPr>
      <w:sz w:val="18"/>
      <w:szCs w:val="18"/>
    </w:rPr>
  </w:style>
  <w:style w:type="character" w:customStyle="1" w:styleId="Char1">
    <w:name w:val="批注框文本 Char"/>
    <w:basedOn w:val="a0"/>
    <w:link w:val="a5"/>
    <w:uiPriority w:val="99"/>
    <w:semiHidden/>
    <w:rsid w:val="001B53D1"/>
    <w:rPr>
      <w:sz w:val="18"/>
      <w:szCs w:val="18"/>
    </w:rPr>
  </w:style>
  <w:style w:type="character" w:styleId="a6">
    <w:name w:val="annotation reference"/>
    <w:basedOn w:val="a0"/>
    <w:uiPriority w:val="99"/>
    <w:semiHidden/>
    <w:unhideWhenUsed/>
    <w:rsid w:val="00A8579F"/>
    <w:rPr>
      <w:sz w:val="21"/>
      <w:szCs w:val="21"/>
    </w:rPr>
  </w:style>
  <w:style w:type="paragraph" w:styleId="a7">
    <w:name w:val="annotation text"/>
    <w:basedOn w:val="a"/>
    <w:link w:val="Char2"/>
    <w:uiPriority w:val="99"/>
    <w:semiHidden/>
    <w:unhideWhenUsed/>
    <w:rsid w:val="00A8579F"/>
    <w:pPr>
      <w:jc w:val="left"/>
    </w:pPr>
  </w:style>
  <w:style w:type="character" w:customStyle="1" w:styleId="Char2">
    <w:name w:val="批注文字 Char"/>
    <w:basedOn w:val="a0"/>
    <w:link w:val="a7"/>
    <w:uiPriority w:val="99"/>
    <w:semiHidden/>
    <w:rsid w:val="00A8579F"/>
  </w:style>
  <w:style w:type="paragraph" w:styleId="a8">
    <w:name w:val="annotation subject"/>
    <w:basedOn w:val="a7"/>
    <w:next w:val="a7"/>
    <w:link w:val="Char3"/>
    <w:uiPriority w:val="99"/>
    <w:semiHidden/>
    <w:unhideWhenUsed/>
    <w:rsid w:val="00A8579F"/>
    <w:rPr>
      <w:b/>
      <w:bCs/>
    </w:rPr>
  </w:style>
  <w:style w:type="character" w:customStyle="1" w:styleId="Char3">
    <w:name w:val="批注主题 Char"/>
    <w:basedOn w:val="Char2"/>
    <w:link w:val="a8"/>
    <w:uiPriority w:val="99"/>
    <w:semiHidden/>
    <w:rsid w:val="00A857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939</Characters>
  <Application>Microsoft Office Word</Application>
  <DocSecurity>4</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谢先斌</dc:creator>
  <cp:lastModifiedBy>ZHONGM</cp:lastModifiedBy>
  <cp:revision>2</cp:revision>
  <dcterms:created xsi:type="dcterms:W3CDTF">2020-12-21T16:26:00Z</dcterms:created>
  <dcterms:modified xsi:type="dcterms:W3CDTF">2020-12-21T16:26:00Z</dcterms:modified>
</cp:coreProperties>
</file>