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C1" w:rsidRDefault="004C73C1" w:rsidP="004C73C1">
      <w:pPr>
        <w:pStyle w:val="a5"/>
        <w:kinsoku w:val="0"/>
        <w:overflowPunct w:val="0"/>
        <w:spacing w:before="7" w:line="381" w:lineRule="auto"/>
        <w:ind w:left="960" w:hanging="754"/>
        <w:rPr>
          <w:sz w:val="30"/>
          <w:szCs w:val="30"/>
        </w:rPr>
      </w:pPr>
      <w:r>
        <w:rPr>
          <w:rFonts w:hint="eastAsia"/>
          <w:b/>
          <w:bCs/>
          <w:sz w:val="30"/>
          <w:szCs w:val="30"/>
        </w:rPr>
        <w:t>中海基金管理有限公司关于旗下基金新增</w:t>
      </w:r>
      <w:r w:rsidRPr="000A23BA">
        <w:rPr>
          <w:rFonts w:hint="eastAsia"/>
          <w:b/>
          <w:bCs/>
          <w:sz w:val="30"/>
          <w:szCs w:val="30"/>
        </w:rPr>
        <w:t>民商基金销售（上海）有限公司</w:t>
      </w:r>
      <w:r>
        <w:rPr>
          <w:rFonts w:hint="eastAsia"/>
          <w:b/>
          <w:bCs/>
          <w:sz w:val="30"/>
          <w:szCs w:val="30"/>
        </w:rPr>
        <w:t>为销售机构并开通定期定额投资业务的公告</w:t>
      </w:r>
    </w:p>
    <w:p w:rsidR="004C73C1" w:rsidRPr="00F652BF" w:rsidRDefault="004C73C1" w:rsidP="004C73C1">
      <w:pPr>
        <w:pStyle w:val="a5"/>
        <w:kinsoku w:val="0"/>
        <w:overflowPunct w:val="0"/>
        <w:ind w:left="0"/>
        <w:rPr>
          <w:b/>
          <w:bCs/>
          <w:sz w:val="30"/>
          <w:szCs w:val="30"/>
        </w:rPr>
      </w:pPr>
    </w:p>
    <w:p w:rsidR="004C73C1" w:rsidRDefault="004C73C1" w:rsidP="004C73C1">
      <w:pPr>
        <w:pStyle w:val="a5"/>
        <w:kinsoku w:val="0"/>
        <w:overflowPunct w:val="0"/>
        <w:spacing w:before="13"/>
        <w:ind w:left="0"/>
        <w:rPr>
          <w:b/>
          <w:bCs/>
        </w:rPr>
      </w:pPr>
    </w:p>
    <w:p w:rsidR="004C73C1" w:rsidRDefault="004C73C1" w:rsidP="004C73C1">
      <w:pPr>
        <w:pStyle w:val="a5"/>
        <w:kinsoku w:val="0"/>
        <w:overflowPunct w:val="0"/>
        <w:spacing w:line="360" w:lineRule="auto"/>
        <w:ind w:left="0" w:firstLineChars="200" w:firstLine="404"/>
        <w:jc w:val="both"/>
        <w:rPr>
          <w:color w:val="000000"/>
        </w:rPr>
      </w:pPr>
      <w:r>
        <w:rPr>
          <w:rFonts w:hint="eastAsia"/>
          <w:color w:val="333333"/>
          <w:spacing w:val="-4"/>
        </w:rPr>
        <w:t>根据中海基金管理有限公司（以下简称“本公司”）与</w:t>
      </w:r>
      <w:r w:rsidRPr="000A23BA">
        <w:rPr>
          <w:rFonts w:hint="eastAsia"/>
          <w:color w:val="333333"/>
          <w:spacing w:val="-4"/>
        </w:rPr>
        <w:t>民商基金销售（上海）有限公司</w:t>
      </w:r>
      <w:r>
        <w:rPr>
          <w:rFonts w:hint="eastAsia"/>
          <w:color w:val="333333"/>
          <w:spacing w:val="-4"/>
        </w:rPr>
        <w:t>（以下简称“民商基金”）签署的证券投资基金代销协议及基金代销服务补充协议，现将相关业务开</w:t>
      </w:r>
      <w:r>
        <w:rPr>
          <w:rFonts w:hint="eastAsia"/>
          <w:color w:val="333333"/>
        </w:rPr>
        <w:t>通情况公告如下：</w:t>
      </w:r>
    </w:p>
    <w:p w:rsidR="004C73C1" w:rsidRDefault="004C73C1" w:rsidP="004C73C1">
      <w:pPr>
        <w:pStyle w:val="a5"/>
        <w:kinsoku w:val="0"/>
        <w:overflowPunct w:val="0"/>
        <w:spacing w:before="5"/>
        <w:ind w:left="0"/>
        <w:rPr>
          <w:sz w:val="22"/>
          <w:szCs w:val="22"/>
        </w:rPr>
      </w:pPr>
    </w:p>
    <w:p w:rsidR="004C73C1" w:rsidRPr="003B61FA" w:rsidRDefault="004C73C1" w:rsidP="004C73C1">
      <w:pPr>
        <w:pStyle w:val="a5"/>
        <w:kinsoku w:val="0"/>
        <w:overflowPunct w:val="0"/>
        <w:spacing w:line="360" w:lineRule="auto"/>
        <w:ind w:left="0" w:firstLineChars="200" w:firstLine="404"/>
        <w:jc w:val="both"/>
        <w:rPr>
          <w:color w:val="333333"/>
          <w:spacing w:val="-4"/>
        </w:rPr>
      </w:pPr>
      <w:r w:rsidRPr="003B61FA">
        <w:rPr>
          <w:rFonts w:hint="eastAsia"/>
          <w:color w:val="333333"/>
          <w:spacing w:val="-4"/>
        </w:rPr>
        <w:t>一、从</w:t>
      </w:r>
      <w:r w:rsidRPr="003B61FA">
        <w:rPr>
          <w:color w:val="333333"/>
          <w:spacing w:val="-4"/>
        </w:rPr>
        <w:t>2020</w:t>
      </w:r>
      <w:r w:rsidRPr="003B61FA">
        <w:rPr>
          <w:rFonts w:hint="eastAsia"/>
          <w:color w:val="333333"/>
          <w:spacing w:val="-4"/>
        </w:rPr>
        <w:t>年</w:t>
      </w:r>
      <w:r w:rsidR="00C8093B">
        <w:rPr>
          <w:color w:val="333333"/>
          <w:spacing w:val="-4"/>
        </w:rPr>
        <w:t>12</w:t>
      </w:r>
      <w:r w:rsidRPr="003B61FA">
        <w:rPr>
          <w:rFonts w:hint="eastAsia"/>
          <w:color w:val="333333"/>
          <w:spacing w:val="-4"/>
        </w:rPr>
        <w:t>月</w:t>
      </w:r>
      <w:r w:rsidR="00C8093B">
        <w:rPr>
          <w:color w:val="333333"/>
          <w:spacing w:val="-4"/>
        </w:rPr>
        <w:t>22</w:t>
      </w:r>
      <w:r w:rsidRPr="003B61FA">
        <w:rPr>
          <w:rFonts w:hint="eastAsia"/>
          <w:color w:val="333333"/>
          <w:spacing w:val="-4"/>
        </w:rPr>
        <w:t>日起，民商基金开始代理销售本公司旗下以下基金</w:t>
      </w:r>
      <w:r w:rsidRPr="003B61FA">
        <w:rPr>
          <w:color w:val="333333"/>
          <w:spacing w:val="-4"/>
        </w:rPr>
        <w:t>:</w:t>
      </w:r>
    </w:p>
    <w:tbl>
      <w:tblPr>
        <w:tblW w:w="0" w:type="auto"/>
        <w:tblInd w:w="421" w:type="dxa"/>
        <w:tblLayout w:type="fixed"/>
        <w:tblCellMar>
          <w:left w:w="0" w:type="dxa"/>
          <w:right w:w="0" w:type="dxa"/>
        </w:tblCellMar>
        <w:tblLook w:val="0000"/>
      </w:tblPr>
      <w:tblGrid>
        <w:gridCol w:w="1543"/>
        <w:gridCol w:w="6165"/>
      </w:tblGrid>
      <w:tr w:rsidR="004C73C1" w:rsidTr="002B3A04">
        <w:trPr>
          <w:trHeight w:hRule="exact" w:val="494"/>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102"/>
              <w:ind w:left="103"/>
            </w:pPr>
            <w:r>
              <w:rPr>
                <w:rFonts w:ascii="宋体" w:eastAsia="宋体" w:cs="宋体" w:hint="eastAsia"/>
                <w:color w:val="333333"/>
                <w:sz w:val="21"/>
                <w:szCs w:val="21"/>
              </w:rPr>
              <w:t>前端代码</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102"/>
              <w:ind w:left="103"/>
            </w:pPr>
            <w:r>
              <w:rPr>
                <w:rFonts w:ascii="宋体" w:eastAsia="宋体" w:cs="宋体" w:hint="eastAsia"/>
                <w:color w:val="333333"/>
                <w:sz w:val="21"/>
                <w:szCs w:val="21"/>
              </w:rPr>
              <w:t>基金名称</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398001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中海优质成长证券投资基金</w:t>
            </w:r>
          </w:p>
        </w:tc>
      </w:tr>
      <w:tr w:rsidR="004C73C1" w:rsidTr="002B3A04">
        <w:trPr>
          <w:trHeight w:hRule="exact" w:val="338"/>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398011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中海分红增利混合型证券投资基金</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398021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中海能源策略混合型证券投资基金</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395001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中海稳健收益债券型证券投资基金</w:t>
            </w:r>
          </w:p>
        </w:tc>
      </w:tr>
      <w:tr w:rsidR="004C73C1" w:rsidTr="002B3A04">
        <w:trPr>
          <w:trHeight w:hRule="exact" w:val="338"/>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398031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中海蓝筹灵活配置混合型证券投资基金</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398041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中海量化策略混合型证券投资基金</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399001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中海上证</w:t>
            </w:r>
            <w:r>
              <w:rPr>
                <w:rFonts w:ascii="宋体" w:eastAsia="宋体" w:cs="宋体"/>
                <w:color w:val="333333"/>
                <w:sz w:val="21"/>
                <w:szCs w:val="21"/>
              </w:rPr>
              <w:t>50</w:t>
            </w:r>
            <w:r>
              <w:rPr>
                <w:rFonts w:ascii="宋体" w:eastAsia="宋体" w:cs="宋体" w:hint="eastAsia"/>
                <w:color w:val="333333"/>
                <w:sz w:val="21"/>
                <w:szCs w:val="21"/>
              </w:rPr>
              <w:t>指数增强型证券投资基金</w:t>
            </w:r>
          </w:p>
        </w:tc>
      </w:tr>
      <w:tr w:rsidR="004C73C1" w:rsidTr="002B3A04">
        <w:trPr>
          <w:trHeight w:hRule="exact" w:val="338"/>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392001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中海货币市场证券投资基金（</w:t>
            </w:r>
            <w:r>
              <w:rPr>
                <w:rFonts w:ascii="宋体" w:eastAsia="宋体" w:cs="宋体"/>
                <w:color w:val="333333"/>
                <w:sz w:val="21"/>
                <w:szCs w:val="21"/>
              </w:rPr>
              <w:t>A</w:t>
            </w:r>
            <w:r>
              <w:rPr>
                <w:rFonts w:ascii="宋体" w:eastAsia="宋体" w:cs="宋体" w:hint="eastAsia"/>
                <w:color w:val="333333"/>
                <w:sz w:val="21"/>
                <w:szCs w:val="21"/>
              </w:rPr>
              <w:t>类份额）</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392002</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中海货币市场证券投资基金（</w:t>
            </w:r>
            <w:r>
              <w:rPr>
                <w:rFonts w:ascii="宋体" w:eastAsia="宋体" w:cs="宋体"/>
                <w:color w:val="333333"/>
                <w:sz w:val="21"/>
                <w:szCs w:val="21"/>
              </w:rPr>
              <w:t>B</w:t>
            </w:r>
            <w:r>
              <w:rPr>
                <w:rFonts w:ascii="宋体" w:eastAsia="宋体" w:cs="宋体" w:hint="eastAsia"/>
                <w:color w:val="333333"/>
                <w:sz w:val="21"/>
                <w:szCs w:val="21"/>
              </w:rPr>
              <w:t>类份额）</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4"/>
              <w:ind w:left="103"/>
            </w:pPr>
            <w:r>
              <w:rPr>
                <w:rFonts w:ascii="宋体" w:eastAsia="宋体" w:cs="宋体"/>
                <w:color w:val="333333"/>
                <w:sz w:val="21"/>
                <w:szCs w:val="21"/>
              </w:rPr>
              <w:t>398051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4"/>
              <w:ind w:left="103"/>
            </w:pPr>
            <w:r>
              <w:rPr>
                <w:rFonts w:ascii="宋体" w:eastAsia="宋体" w:cs="宋体" w:hint="eastAsia"/>
                <w:color w:val="333333"/>
                <w:sz w:val="21"/>
                <w:szCs w:val="21"/>
              </w:rPr>
              <w:t>中海环保新能源主题灵活配置混合型证券基金</w:t>
            </w:r>
          </w:p>
        </w:tc>
      </w:tr>
      <w:tr w:rsidR="004C73C1" w:rsidTr="002B3A04">
        <w:trPr>
          <w:trHeight w:hRule="exact" w:val="338"/>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395011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中海增强收益债券型证券投资基金（</w:t>
            </w:r>
            <w:r>
              <w:rPr>
                <w:rFonts w:ascii="宋体" w:eastAsia="宋体" w:cs="宋体"/>
                <w:color w:val="333333"/>
                <w:sz w:val="21"/>
                <w:szCs w:val="21"/>
              </w:rPr>
              <w:t>A</w:t>
            </w:r>
            <w:r>
              <w:rPr>
                <w:rFonts w:ascii="宋体" w:eastAsia="宋体" w:cs="宋体" w:hint="eastAsia"/>
                <w:color w:val="333333"/>
                <w:sz w:val="21"/>
                <w:szCs w:val="21"/>
              </w:rPr>
              <w:t>类份额）</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395012</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中海增强收益债券型证券投资基金（</w:t>
            </w:r>
            <w:r>
              <w:rPr>
                <w:rFonts w:ascii="宋体" w:eastAsia="宋体" w:cs="宋体"/>
                <w:color w:val="333333"/>
                <w:sz w:val="21"/>
                <w:szCs w:val="21"/>
              </w:rPr>
              <w:t>C</w:t>
            </w:r>
            <w:r>
              <w:rPr>
                <w:rFonts w:ascii="宋体" w:eastAsia="宋体" w:cs="宋体" w:hint="eastAsia"/>
                <w:color w:val="333333"/>
                <w:sz w:val="21"/>
                <w:szCs w:val="21"/>
              </w:rPr>
              <w:t>类份额）</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398061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中海消费主题精选混合型证券投资基金</w:t>
            </w:r>
          </w:p>
        </w:tc>
      </w:tr>
      <w:tr w:rsidR="004C73C1" w:rsidTr="002B3A04">
        <w:trPr>
          <w:trHeight w:hRule="exact" w:val="338"/>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399011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中海医疗保健主题股票型证券投资基金</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393001</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中海优势精选灵活配置混合型证券投资基金</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000003</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中海可转换债券债券型证券投资基金（</w:t>
            </w:r>
            <w:r>
              <w:rPr>
                <w:rFonts w:ascii="宋体" w:eastAsia="宋体" w:cs="宋体"/>
                <w:color w:val="333333"/>
                <w:sz w:val="21"/>
                <w:szCs w:val="21"/>
              </w:rPr>
              <w:t>A</w:t>
            </w:r>
            <w:r>
              <w:rPr>
                <w:rFonts w:ascii="宋体" w:eastAsia="宋体" w:cs="宋体" w:hint="eastAsia"/>
                <w:color w:val="333333"/>
                <w:sz w:val="21"/>
                <w:szCs w:val="21"/>
              </w:rPr>
              <w:t>类份额）</w:t>
            </w:r>
          </w:p>
        </w:tc>
      </w:tr>
      <w:tr w:rsidR="004C73C1" w:rsidTr="002B3A04">
        <w:trPr>
          <w:trHeight w:hRule="exact" w:val="338"/>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000004</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中海可转换债券债券型证券投资基金（</w:t>
            </w:r>
            <w:r>
              <w:rPr>
                <w:rFonts w:ascii="宋体" w:eastAsia="宋体" w:cs="宋体"/>
                <w:color w:val="333333"/>
                <w:sz w:val="21"/>
                <w:szCs w:val="21"/>
              </w:rPr>
              <w:t>C</w:t>
            </w:r>
            <w:r>
              <w:rPr>
                <w:rFonts w:ascii="宋体" w:eastAsia="宋体" w:cs="宋体" w:hint="eastAsia"/>
                <w:color w:val="333333"/>
                <w:sz w:val="21"/>
                <w:szCs w:val="21"/>
              </w:rPr>
              <w:t>类份额）</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000166</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中海信息产业精选混合型证券投资基金</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000298</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中海纯债债券型证券投资基金（</w:t>
            </w:r>
            <w:r>
              <w:rPr>
                <w:rFonts w:ascii="宋体" w:eastAsia="宋体" w:cs="宋体"/>
                <w:color w:val="333333"/>
                <w:sz w:val="21"/>
                <w:szCs w:val="21"/>
              </w:rPr>
              <w:t>A</w:t>
            </w:r>
            <w:r>
              <w:rPr>
                <w:rFonts w:ascii="宋体" w:eastAsia="宋体" w:cs="宋体" w:hint="eastAsia"/>
                <w:color w:val="333333"/>
                <w:sz w:val="21"/>
                <w:szCs w:val="21"/>
              </w:rPr>
              <w:t>类份额）</w:t>
            </w:r>
          </w:p>
        </w:tc>
      </w:tr>
      <w:tr w:rsidR="004C73C1" w:rsidTr="002B3A04">
        <w:trPr>
          <w:trHeight w:hRule="exact" w:val="338"/>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000299</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中海纯债债券型证券投资基金（</w:t>
            </w:r>
            <w:r>
              <w:rPr>
                <w:rFonts w:ascii="宋体" w:eastAsia="宋体" w:cs="宋体"/>
                <w:color w:val="333333"/>
                <w:sz w:val="21"/>
                <w:szCs w:val="21"/>
              </w:rPr>
              <w:t>C</w:t>
            </w:r>
            <w:r>
              <w:rPr>
                <w:rFonts w:ascii="宋体" w:eastAsia="宋体" w:cs="宋体" w:hint="eastAsia"/>
                <w:color w:val="333333"/>
                <w:sz w:val="21"/>
                <w:szCs w:val="21"/>
              </w:rPr>
              <w:t>类份额）</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4"/>
              <w:ind w:left="103"/>
            </w:pPr>
            <w:r>
              <w:rPr>
                <w:rFonts w:ascii="宋体" w:eastAsia="宋体" w:cs="宋体"/>
                <w:color w:val="333333"/>
                <w:sz w:val="21"/>
                <w:szCs w:val="21"/>
              </w:rPr>
              <w:t>000316</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4"/>
              <w:ind w:left="103"/>
            </w:pPr>
            <w:r>
              <w:rPr>
                <w:rFonts w:ascii="宋体" w:eastAsia="宋体" w:cs="宋体" w:hint="eastAsia"/>
                <w:color w:val="333333"/>
                <w:sz w:val="21"/>
                <w:szCs w:val="21"/>
              </w:rPr>
              <w:t>中海瑞利六个月定期开放债券型证券投资基金</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000597</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中海积极收益灵活配置混合型证券投资基金</w:t>
            </w:r>
          </w:p>
        </w:tc>
      </w:tr>
      <w:tr w:rsidR="004C73C1" w:rsidTr="002B3A04">
        <w:trPr>
          <w:trHeight w:hRule="exact" w:val="338"/>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000674</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中海中短债债券型证券投资基金</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000878</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中海医药健康产业精选灵活配置混合型证券投资基金（</w:t>
            </w:r>
            <w:r>
              <w:rPr>
                <w:rFonts w:ascii="宋体" w:eastAsia="宋体" w:cs="宋体"/>
                <w:color w:val="333333"/>
                <w:sz w:val="21"/>
                <w:szCs w:val="21"/>
              </w:rPr>
              <w:t>A</w:t>
            </w:r>
            <w:r>
              <w:rPr>
                <w:rFonts w:ascii="宋体" w:eastAsia="宋体" w:cs="宋体" w:hint="eastAsia"/>
                <w:color w:val="333333"/>
                <w:spacing w:val="-3"/>
                <w:sz w:val="21"/>
                <w:szCs w:val="21"/>
              </w:rPr>
              <w:t>类份额）</w:t>
            </w:r>
          </w:p>
        </w:tc>
      </w:tr>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000879</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中海医药健康产业精选灵活配置混合型证券投资基金（</w:t>
            </w:r>
            <w:r>
              <w:rPr>
                <w:rFonts w:ascii="宋体" w:eastAsia="宋体" w:cs="宋体"/>
                <w:color w:val="333333"/>
                <w:sz w:val="21"/>
                <w:szCs w:val="21"/>
              </w:rPr>
              <w:t>C</w:t>
            </w:r>
            <w:r>
              <w:rPr>
                <w:rFonts w:ascii="宋体" w:eastAsia="宋体" w:cs="宋体" w:hint="eastAsia"/>
                <w:color w:val="333333"/>
                <w:spacing w:val="-3"/>
                <w:sz w:val="21"/>
                <w:szCs w:val="21"/>
              </w:rPr>
              <w:t>类份额）</w:t>
            </w:r>
          </w:p>
        </w:tc>
      </w:tr>
      <w:tr w:rsidR="004C73C1" w:rsidTr="002B3A04">
        <w:trPr>
          <w:trHeight w:hRule="exact" w:val="338"/>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001252</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中海进取收益灵活配置混合型证券投资基金</w:t>
            </w:r>
          </w:p>
        </w:tc>
      </w:tr>
    </w:tbl>
    <w:p w:rsidR="004C73C1" w:rsidRDefault="004C73C1" w:rsidP="004C73C1">
      <w:pPr>
        <w:sectPr w:rsidR="004C73C1" w:rsidSect="004C73C1">
          <w:pgSz w:w="11910" w:h="16840"/>
          <w:pgMar w:top="1580" w:right="1680" w:bottom="280" w:left="1680" w:header="720" w:footer="720" w:gutter="0"/>
          <w:cols w:space="720"/>
          <w:noEndnote/>
        </w:sectPr>
      </w:pPr>
    </w:p>
    <w:p w:rsidR="004C73C1" w:rsidRDefault="004C73C1" w:rsidP="004C73C1">
      <w:pPr>
        <w:pStyle w:val="a5"/>
        <w:kinsoku w:val="0"/>
        <w:overflowPunct w:val="0"/>
        <w:spacing w:before="3"/>
        <w:ind w:left="0"/>
        <w:rPr>
          <w:sz w:val="6"/>
          <w:szCs w:val="6"/>
        </w:rPr>
      </w:pPr>
    </w:p>
    <w:tbl>
      <w:tblPr>
        <w:tblW w:w="0" w:type="auto"/>
        <w:tblInd w:w="421" w:type="dxa"/>
        <w:tblLayout w:type="fixed"/>
        <w:tblCellMar>
          <w:left w:w="0" w:type="dxa"/>
          <w:right w:w="0" w:type="dxa"/>
        </w:tblCellMar>
        <w:tblLook w:val="0000"/>
      </w:tblPr>
      <w:tblGrid>
        <w:gridCol w:w="1543"/>
        <w:gridCol w:w="6165"/>
      </w:tblGrid>
      <w:tr w:rsidR="004C73C1" w:rsidTr="002B3A04">
        <w:trPr>
          <w:trHeight w:hRule="exact" w:val="341"/>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color w:val="333333"/>
                <w:sz w:val="21"/>
                <w:szCs w:val="21"/>
              </w:rPr>
              <w:t>001279</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23"/>
              <w:ind w:left="103"/>
            </w:pPr>
            <w:r>
              <w:rPr>
                <w:rFonts w:ascii="宋体" w:eastAsia="宋体" w:cs="宋体" w:hint="eastAsia"/>
                <w:color w:val="333333"/>
                <w:sz w:val="21"/>
                <w:szCs w:val="21"/>
              </w:rPr>
              <w:t>中海积极增利灵活配置混合型证券投资基金</w:t>
            </w:r>
          </w:p>
        </w:tc>
      </w:tr>
      <w:tr w:rsidR="004C73C1" w:rsidTr="002B3A04">
        <w:trPr>
          <w:trHeight w:hRule="exact" w:val="365"/>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6"/>
              <w:ind w:left="103"/>
            </w:pPr>
            <w:r>
              <w:rPr>
                <w:rFonts w:ascii="宋体" w:eastAsia="宋体" w:cs="宋体"/>
                <w:color w:val="333333"/>
                <w:sz w:val="21"/>
                <w:szCs w:val="21"/>
              </w:rPr>
              <w:t>001574</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6"/>
              <w:ind w:left="103"/>
            </w:pPr>
            <w:r>
              <w:rPr>
                <w:rFonts w:ascii="宋体" w:eastAsia="宋体" w:cs="宋体" w:hint="eastAsia"/>
                <w:color w:val="333333"/>
                <w:sz w:val="21"/>
                <w:szCs w:val="21"/>
              </w:rPr>
              <w:t>中海混改红利主题精选灵活配置混合型证券投资基金</w:t>
            </w:r>
          </w:p>
        </w:tc>
      </w:tr>
      <w:tr w:rsidR="004C73C1" w:rsidTr="002B3A04">
        <w:trPr>
          <w:trHeight w:hRule="exact" w:val="365"/>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5"/>
              <w:ind w:left="103"/>
            </w:pPr>
            <w:r>
              <w:rPr>
                <w:rFonts w:ascii="宋体" w:eastAsia="宋体" w:cs="宋体"/>
                <w:color w:val="333333"/>
                <w:sz w:val="21"/>
                <w:szCs w:val="21"/>
              </w:rPr>
              <w:t>002213</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5"/>
              <w:ind w:left="103"/>
            </w:pPr>
            <w:r>
              <w:rPr>
                <w:rFonts w:ascii="宋体" w:eastAsia="宋体" w:cs="宋体" w:hint="eastAsia"/>
                <w:color w:val="333333"/>
                <w:sz w:val="21"/>
                <w:szCs w:val="21"/>
              </w:rPr>
              <w:t>中海顺鑫灵活配置混合型证券投资基金</w:t>
            </w:r>
          </w:p>
        </w:tc>
      </w:tr>
      <w:tr w:rsidR="004C73C1" w:rsidTr="002B3A04">
        <w:trPr>
          <w:trHeight w:hRule="exact" w:val="365"/>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5"/>
              <w:ind w:left="103"/>
            </w:pPr>
            <w:r>
              <w:rPr>
                <w:rFonts w:ascii="宋体" w:eastAsia="宋体" w:cs="宋体"/>
                <w:color w:val="333333"/>
                <w:sz w:val="21"/>
                <w:szCs w:val="21"/>
              </w:rPr>
              <w:t>001864</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5"/>
              <w:ind w:left="103"/>
            </w:pPr>
            <w:r>
              <w:rPr>
                <w:rFonts w:ascii="宋体" w:eastAsia="宋体" w:cs="宋体" w:hint="eastAsia"/>
                <w:color w:val="333333"/>
                <w:sz w:val="21"/>
                <w:szCs w:val="21"/>
              </w:rPr>
              <w:t>中海魅力长三角灵活配置混合型证券投资基金</w:t>
            </w:r>
          </w:p>
        </w:tc>
      </w:tr>
      <w:tr w:rsidR="004C73C1" w:rsidTr="002B3A04">
        <w:trPr>
          <w:trHeight w:hRule="exact" w:val="365"/>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5"/>
              <w:ind w:left="103"/>
            </w:pPr>
            <w:r>
              <w:rPr>
                <w:rFonts w:ascii="宋体" w:eastAsia="宋体" w:cs="宋体"/>
                <w:color w:val="333333"/>
                <w:sz w:val="21"/>
                <w:szCs w:val="21"/>
              </w:rPr>
              <w:t>002214</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5"/>
              <w:ind w:left="103"/>
            </w:pPr>
            <w:r>
              <w:rPr>
                <w:rFonts w:ascii="宋体" w:eastAsia="宋体" w:cs="宋体" w:hint="eastAsia"/>
                <w:color w:val="333333"/>
                <w:sz w:val="21"/>
                <w:szCs w:val="21"/>
              </w:rPr>
              <w:t>中海沪港深价值优选灵活配置混合型证券投资基金</w:t>
            </w:r>
          </w:p>
        </w:tc>
      </w:tr>
      <w:tr w:rsidR="004C73C1" w:rsidTr="002B3A04">
        <w:trPr>
          <w:trHeight w:hRule="exact" w:val="365"/>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5"/>
              <w:ind w:left="103"/>
            </w:pPr>
            <w:r>
              <w:rPr>
                <w:rFonts w:ascii="宋体" w:eastAsia="宋体" w:cs="宋体"/>
                <w:color w:val="333333"/>
                <w:sz w:val="21"/>
                <w:szCs w:val="21"/>
              </w:rPr>
              <w:t>002965</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5"/>
              <w:ind w:left="103"/>
            </w:pPr>
            <w:r>
              <w:rPr>
                <w:rFonts w:ascii="宋体" w:eastAsia="宋体" w:cs="宋体" w:hint="eastAsia"/>
                <w:color w:val="333333"/>
                <w:sz w:val="21"/>
                <w:szCs w:val="21"/>
              </w:rPr>
              <w:t>中海合嘉增强收益债券型证券投资基金（</w:t>
            </w:r>
            <w:r>
              <w:rPr>
                <w:rFonts w:ascii="宋体" w:eastAsia="宋体" w:cs="宋体"/>
                <w:color w:val="333333"/>
                <w:sz w:val="21"/>
                <w:szCs w:val="21"/>
              </w:rPr>
              <w:t>A</w:t>
            </w:r>
            <w:r>
              <w:rPr>
                <w:rFonts w:ascii="宋体" w:eastAsia="宋体" w:cs="宋体" w:hint="eastAsia"/>
                <w:color w:val="333333"/>
                <w:sz w:val="21"/>
                <w:szCs w:val="21"/>
              </w:rPr>
              <w:t>类份额）</w:t>
            </w:r>
          </w:p>
        </w:tc>
      </w:tr>
      <w:tr w:rsidR="004C73C1" w:rsidTr="002B3A04">
        <w:trPr>
          <w:trHeight w:hRule="exact" w:val="365"/>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5"/>
              <w:ind w:left="103"/>
            </w:pPr>
            <w:r>
              <w:rPr>
                <w:rFonts w:ascii="宋体" w:eastAsia="宋体" w:cs="宋体"/>
                <w:color w:val="333333"/>
                <w:sz w:val="21"/>
                <w:szCs w:val="21"/>
              </w:rPr>
              <w:t>002966</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5"/>
              <w:ind w:left="103"/>
            </w:pPr>
            <w:r>
              <w:rPr>
                <w:rFonts w:ascii="宋体" w:eastAsia="宋体" w:cs="宋体" w:hint="eastAsia"/>
                <w:color w:val="333333"/>
                <w:sz w:val="21"/>
                <w:szCs w:val="21"/>
              </w:rPr>
              <w:t>中海合嘉增强收益债券型证券投资基金（</w:t>
            </w:r>
            <w:r>
              <w:rPr>
                <w:rFonts w:ascii="宋体" w:eastAsia="宋体" w:cs="宋体"/>
                <w:color w:val="333333"/>
                <w:sz w:val="21"/>
                <w:szCs w:val="21"/>
              </w:rPr>
              <w:t>C</w:t>
            </w:r>
            <w:r>
              <w:rPr>
                <w:rFonts w:ascii="宋体" w:eastAsia="宋体" w:cs="宋体" w:hint="eastAsia"/>
                <w:color w:val="333333"/>
                <w:sz w:val="21"/>
                <w:szCs w:val="21"/>
              </w:rPr>
              <w:t>类份额）</w:t>
            </w:r>
          </w:p>
        </w:tc>
      </w:tr>
      <w:tr w:rsidR="004C73C1" w:rsidTr="002B3A04">
        <w:trPr>
          <w:trHeight w:hRule="exact" w:val="365"/>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8"/>
              <w:ind w:left="103"/>
            </w:pPr>
            <w:r>
              <w:rPr>
                <w:rFonts w:ascii="宋体" w:eastAsia="宋体" w:cs="宋体"/>
                <w:color w:val="333333"/>
                <w:sz w:val="21"/>
                <w:szCs w:val="21"/>
              </w:rPr>
              <w:t>004219</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8"/>
              <w:ind w:left="103"/>
            </w:pPr>
            <w:r>
              <w:rPr>
                <w:rFonts w:ascii="宋体" w:eastAsia="宋体" w:cs="宋体" w:hint="eastAsia"/>
                <w:color w:val="333333"/>
                <w:sz w:val="21"/>
                <w:szCs w:val="21"/>
              </w:rPr>
              <w:t>中海添顺定期开放混合型证券投资基金</w:t>
            </w:r>
          </w:p>
        </w:tc>
      </w:tr>
      <w:tr w:rsidR="004C73C1" w:rsidTr="002B3A04">
        <w:trPr>
          <w:trHeight w:hRule="exact" w:val="365"/>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8"/>
              <w:ind w:left="103"/>
            </w:pPr>
            <w:r>
              <w:rPr>
                <w:rFonts w:ascii="宋体" w:eastAsia="宋体" w:cs="宋体"/>
                <w:color w:val="333333"/>
                <w:sz w:val="21"/>
                <w:szCs w:val="21"/>
              </w:rPr>
              <w:t>005252</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8"/>
              <w:ind w:left="103"/>
            </w:pPr>
            <w:r>
              <w:rPr>
                <w:rFonts w:ascii="宋体" w:eastAsia="宋体" w:cs="宋体" w:hint="eastAsia"/>
                <w:color w:val="333333"/>
                <w:sz w:val="21"/>
                <w:szCs w:val="21"/>
              </w:rPr>
              <w:t>中海添瑞定期开放混合型证券投资基金</w:t>
            </w:r>
          </w:p>
        </w:tc>
      </w:tr>
      <w:tr w:rsidR="004C73C1" w:rsidTr="002B3A04">
        <w:trPr>
          <w:trHeight w:hRule="exact" w:val="365"/>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8"/>
              <w:ind w:left="103"/>
            </w:pPr>
            <w:r>
              <w:rPr>
                <w:rFonts w:ascii="宋体" w:eastAsia="宋体" w:cs="宋体"/>
                <w:color w:val="333333"/>
                <w:sz w:val="21"/>
                <w:szCs w:val="21"/>
              </w:rPr>
              <w:t>163907</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8"/>
              <w:ind w:left="103"/>
            </w:pPr>
            <w:r>
              <w:rPr>
                <w:rFonts w:ascii="宋体" w:eastAsia="宋体" w:cs="宋体" w:hint="eastAsia"/>
                <w:color w:val="333333"/>
                <w:sz w:val="21"/>
                <w:szCs w:val="21"/>
              </w:rPr>
              <w:t>中海惠裕纯债债券型发起式证券投资基金（</w:t>
            </w:r>
            <w:r>
              <w:rPr>
                <w:rFonts w:ascii="宋体" w:eastAsia="宋体" w:cs="宋体"/>
                <w:color w:val="333333"/>
                <w:sz w:val="21"/>
                <w:szCs w:val="21"/>
              </w:rPr>
              <w:t>LOF</w:t>
            </w:r>
            <w:r>
              <w:rPr>
                <w:rFonts w:ascii="宋体" w:eastAsia="宋体" w:cs="宋体" w:hint="eastAsia"/>
                <w:color w:val="333333"/>
                <w:sz w:val="21"/>
                <w:szCs w:val="21"/>
              </w:rPr>
              <w:t>）</w:t>
            </w:r>
          </w:p>
        </w:tc>
      </w:tr>
      <w:tr w:rsidR="004C73C1" w:rsidTr="002B3A04">
        <w:trPr>
          <w:trHeight w:hRule="exact" w:val="367"/>
        </w:trPr>
        <w:tc>
          <w:tcPr>
            <w:tcW w:w="1543"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8"/>
              <w:ind w:left="103"/>
            </w:pPr>
            <w:r>
              <w:rPr>
                <w:rFonts w:ascii="宋体" w:eastAsia="宋体" w:cs="宋体"/>
                <w:color w:val="333333"/>
                <w:sz w:val="21"/>
                <w:szCs w:val="21"/>
              </w:rPr>
              <w:t>005646</w:t>
            </w:r>
          </w:p>
        </w:tc>
        <w:tc>
          <w:tcPr>
            <w:tcW w:w="6165" w:type="dxa"/>
            <w:tcBorders>
              <w:top w:val="single" w:sz="4" w:space="0" w:color="000000"/>
              <w:left w:val="single" w:sz="4" w:space="0" w:color="000000"/>
              <w:bottom w:val="single" w:sz="4" w:space="0" w:color="000000"/>
              <w:right w:val="single" w:sz="4" w:space="0" w:color="000000"/>
            </w:tcBorders>
          </w:tcPr>
          <w:p w:rsidR="004C73C1" w:rsidRDefault="004C73C1" w:rsidP="002B3A04">
            <w:pPr>
              <w:pStyle w:val="TableParagraph"/>
              <w:kinsoku w:val="0"/>
              <w:overflowPunct w:val="0"/>
              <w:spacing w:before="38"/>
              <w:ind w:left="103"/>
            </w:pPr>
            <w:r>
              <w:rPr>
                <w:rFonts w:ascii="宋体" w:eastAsia="宋体" w:cs="宋体" w:hint="eastAsia"/>
                <w:color w:val="333333"/>
                <w:sz w:val="21"/>
                <w:szCs w:val="21"/>
              </w:rPr>
              <w:t>中海沪港深多策略灵活配置混合型证券投资基金</w:t>
            </w:r>
          </w:p>
        </w:tc>
      </w:tr>
    </w:tbl>
    <w:p w:rsidR="004C73C1" w:rsidRPr="003B61FA" w:rsidRDefault="004C73C1" w:rsidP="00C8093B">
      <w:pPr>
        <w:pStyle w:val="a5"/>
        <w:kinsoku w:val="0"/>
        <w:overflowPunct w:val="0"/>
        <w:spacing w:line="360" w:lineRule="auto"/>
        <w:ind w:left="0" w:firstLineChars="200" w:firstLine="404"/>
        <w:jc w:val="both"/>
        <w:rPr>
          <w:color w:val="333333"/>
          <w:spacing w:val="-4"/>
        </w:rPr>
      </w:pPr>
      <w:r>
        <w:rPr>
          <w:rFonts w:hint="eastAsia"/>
          <w:color w:val="333333"/>
          <w:spacing w:val="-4"/>
        </w:rPr>
        <w:t>代理销售仅限前端收费模式，届时投资者可通过民商基金销售网点和电子交易平台办理基金开户、申购（含定投申购）、赎回及其他相关业务，同时面向投资者推出基金申购（含定投</w:t>
      </w:r>
      <w:r w:rsidRPr="003B61FA">
        <w:rPr>
          <w:rFonts w:hint="eastAsia"/>
          <w:color w:val="333333"/>
          <w:spacing w:val="-4"/>
        </w:rPr>
        <w:t>申购）费率优惠活动。</w:t>
      </w:r>
    </w:p>
    <w:p w:rsidR="004C73C1" w:rsidRPr="00C8093B" w:rsidRDefault="004C73C1" w:rsidP="00C8093B">
      <w:pPr>
        <w:pStyle w:val="a5"/>
        <w:kinsoku w:val="0"/>
        <w:overflowPunct w:val="0"/>
        <w:spacing w:before="5"/>
        <w:ind w:left="0"/>
        <w:rPr>
          <w:sz w:val="22"/>
          <w:szCs w:val="22"/>
        </w:rPr>
      </w:pPr>
    </w:p>
    <w:p w:rsidR="004C73C1" w:rsidRPr="003B61FA" w:rsidRDefault="004C73C1" w:rsidP="004C73C1">
      <w:pPr>
        <w:pStyle w:val="a5"/>
        <w:kinsoku w:val="0"/>
        <w:overflowPunct w:val="0"/>
        <w:spacing w:line="360" w:lineRule="auto"/>
        <w:ind w:left="0" w:firstLineChars="200" w:firstLine="404"/>
        <w:jc w:val="both"/>
        <w:rPr>
          <w:color w:val="333333"/>
          <w:spacing w:val="-4"/>
        </w:rPr>
      </w:pPr>
      <w:r>
        <w:rPr>
          <w:rFonts w:hint="eastAsia"/>
          <w:color w:val="333333"/>
          <w:spacing w:val="-4"/>
        </w:rPr>
        <w:t>二、投资者可通过民商基金申购（含定投申购）上述基金（限前端收费模式）享受申购费率优惠，具体折扣费率以民商基金活动为准。各基金原费率参见各基金相关法律文件及最新</w:t>
      </w:r>
      <w:r w:rsidRPr="003B61FA">
        <w:rPr>
          <w:rFonts w:hint="eastAsia"/>
          <w:color w:val="333333"/>
          <w:spacing w:val="-4"/>
        </w:rPr>
        <w:t>业务公告。</w:t>
      </w:r>
    </w:p>
    <w:p w:rsidR="004C73C1" w:rsidRDefault="004C73C1" w:rsidP="004C73C1">
      <w:pPr>
        <w:pStyle w:val="a5"/>
        <w:kinsoku w:val="0"/>
        <w:overflowPunct w:val="0"/>
        <w:spacing w:before="5"/>
        <w:ind w:left="0"/>
        <w:rPr>
          <w:sz w:val="22"/>
          <w:szCs w:val="22"/>
        </w:rPr>
      </w:pPr>
    </w:p>
    <w:p w:rsidR="004C73C1" w:rsidRPr="003B61FA" w:rsidRDefault="004C73C1" w:rsidP="004C73C1">
      <w:pPr>
        <w:pStyle w:val="a5"/>
        <w:kinsoku w:val="0"/>
        <w:overflowPunct w:val="0"/>
        <w:spacing w:line="360" w:lineRule="auto"/>
        <w:ind w:left="0" w:firstLineChars="200" w:firstLine="404"/>
        <w:jc w:val="both"/>
        <w:rPr>
          <w:color w:val="333333"/>
          <w:spacing w:val="-4"/>
        </w:rPr>
      </w:pPr>
      <w:r>
        <w:rPr>
          <w:rFonts w:hint="eastAsia"/>
          <w:color w:val="333333"/>
          <w:spacing w:val="-4"/>
        </w:rPr>
        <w:t>费率优惠期限内，如本公司新增通过民商基金销售的基金，则自该基金在民商基金开放认购、申购（含定投申购）业务之日起，将同时参与上述费率优惠活动，费率优惠时间或规</w:t>
      </w:r>
      <w:r w:rsidRPr="003B61FA">
        <w:rPr>
          <w:rFonts w:hint="eastAsia"/>
          <w:color w:val="333333"/>
          <w:spacing w:val="-4"/>
        </w:rPr>
        <w:t>则如有变更，均以民商基金的安排和规定为准，本公司不再另行公告。</w:t>
      </w:r>
    </w:p>
    <w:p w:rsidR="004C73C1" w:rsidRDefault="004C73C1" w:rsidP="004C73C1">
      <w:pPr>
        <w:pStyle w:val="a5"/>
        <w:kinsoku w:val="0"/>
        <w:overflowPunct w:val="0"/>
        <w:spacing w:line="288" w:lineRule="auto"/>
        <w:ind w:right="110" w:firstLine="419"/>
        <w:jc w:val="both"/>
        <w:rPr>
          <w:sz w:val="20"/>
          <w:szCs w:val="20"/>
        </w:rPr>
      </w:pPr>
    </w:p>
    <w:p w:rsidR="004C73C1" w:rsidRPr="003B61FA" w:rsidRDefault="004C73C1" w:rsidP="004C73C1">
      <w:pPr>
        <w:pStyle w:val="a5"/>
        <w:kinsoku w:val="0"/>
        <w:overflowPunct w:val="0"/>
        <w:spacing w:line="360" w:lineRule="auto"/>
        <w:ind w:left="0" w:firstLineChars="200" w:firstLine="404"/>
        <w:jc w:val="both"/>
        <w:rPr>
          <w:color w:val="333333"/>
          <w:spacing w:val="-4"/>
        </w:rPr>
      </w:pPr>
      <w:r>
        <w:rPr>
          <w:rFonts w:hint="eastAsia"/>
          <w:color w:val="333333"/>
          <w:spacing w:val="-4"/>
        </w:rPr>
        <w:t>三、本公司将同时在民商基金开通上述基金（不包括中海惠裕纯债债券型发起式证券投</w:t>
      </w:r>
      <w:r w:rsidRPr="003B61FA">
        <w:rPr>
          <w:rFonts w:hint="eastAsia"/>
          <w:color w:val="333333"/>
          <w:spacing w:val="-4"/>
        </w:rPr>
        <w:t>资基金（</w:t>
      </w:r>
      <w:r w:rsidRPr="003B61FA">
        <w:rPr>
          <w:color w:val="333333"/>
          <w:spacing w:val="-4"/>
        </w:rPr>
        <w:t>LOF</w:t>
      </w:r>
      <w:r w:rsidRPr="003B61FA">
        <w:rPr>
          <w:rFonts w:hint="eastAsia"/>
          <w:color w:val="333333"/>
          <w:spacing w:val="-4"/>
        </w:rPr>
        <w:t>）、中海中短债债券型证券投资基金、中海添顺定期开放混合型证券投资基金及中海添瑞定期开放混合型证券投资基金，下同）定期定额投资业务，相关业务规则如下：</w:t>
      </w:r>
    </w:p>
    <w:p w:rsidR="004C73C1" w:rsidRPr="003B61FA" w:rsidRDefault="004C73C1" w:rsidP="004C73C1">
      <w:pPr>
        <w:pStyle w:val="a5"/>
        <w:kinsoku w:val="0"/>
        <w:overflowPunct w:val="0"/>
        <w:spacing w:line="360" w:lineRule="auto"/>
        <w:ind w:left="0" w:firstLineChars="200" w:firstLine="404"/>
        <w:jc w:val="both"/>
        <w:rPr>
          <w:color w:val="333333"/>
          <w:spacing w:val="-4"/>
        </w:rPr>
      </w:pPr>
      <w:r w:rsidRPr="003B61FA">
        <w:rPr>
          <w:rFonts w:hint="eastAsia"/>
          <w:color w:val="333333"/>
          <w:spacing w:val="-4"/>
        </w:rPr>
        <w:t>（一）定期定额投资业务是指投资者通过指定销售机构提出固定日期和固定金额的扣款和</w:t>
      </w:r>
      <w:r>
        <w:rPr>
          <w:rFonts w:hint="eastAsia"/>
          <w:color w:val="333333"/>
          <w:spacing w:val="-4"/>
        </w:rPr>
        <w:t>申购申请，由指定销售机构在约定扣款日为投资者自动完成扣款及基金申购申请的一种长期</w:t>
      </w:r>
      <w:r w:rsidRPr="003B61FA">
        <w:rPr>
          <w:rFonts w:hint="eastAsia"/>
          <w:color w:val="333333"/>
          <w:spacing w:val="-4"/>
        </w:rPr>
        <w:t>投资方式。</w:t>
      </w:r>
    </w:p>
    <w:p w:rsidR="004C73C1" w:rsidRPr="003B61FA" w:rsidRDefault="004C73C1" w:rsidP="004C73C1">
      <w:pPr>
        <w:pStyle w:val="a5"/>
        <w:kinsoku w:val="0"/>
        <w:overflowPunct w:val="0"/>
        <w:spacing w:line="360" w:lineRule="auto"/>
        <w:ind w:left="0" w:firstLineChars="200" w:firstLine="404"/>
        <w:jc w:val="both"/>
        <w:rPr>
          <w:color w:val="333333"/>
          <w:spacing w:val="-4"/>
        </w:rPr>
      </w:pPr>
      <w:r w:rsidRPr="003B61FA">
        <w:rPr>
          <w:rFonts w:hint="eastAsia"/>
          <w:color w:val="333333"/>
          <w:spacing w:val="-4"/>
        </w:rPr>
        <w:t>（二）扣款金额投资者可与民商基金约定每期固定扣款金额，最低扣款金额为人民币</w:t>
      </w:r>
      <w:r w:rsidRPr="003B61FA">
        <w:rPr>
          <w:color w:val="333333"/>
          <w:spacing w:val="-4"/>
        </w:rPr>
        <w:t>10</w:t>
      </w:r>
      <w:r w:rsidRPr="003B61FA">
        <w:rPr>
          <w:rFonts w:hint="eastAsia"/>
          <w:color w:val="333333"/>
          <w:spacing w:val="-4"/>
        </w:rPr>
        <w:t>元。</w:t>
      </w:r>
    </w:p>
    <w:p w:rsidR="004C73C1" w:rsidRPr="003B61FA" w:rsidRDefault="004C73C1" w:rsidP="004C73C1">
      <w:pPr>
        <w:pStyle w:val="a5"/>
        <w:kinsoku w:val="0"/>
        <w:overflowPunct w:val="0"/>
        <w:spacing w:line="360" w:lineRule="auto"/>
        <w:ind w:left="0" w:firstLineChars="200" w:firstLine="404"/>
        <w:jc w:val="both"/>
        <w:rPr>
          <w:color w:val="333333"/>
          <w:spacing w:val="-4"/>
        </w:rPr>
      </w:pPr>
      <w:r w:rsidRPr="003B61FA">
        <w:rPr>
          <w:rFonts w:hint="eastAsia"/>
          <w:color w:val="333333"/>
          <w:spacing w:val="-4"/>
        </w:rPr>
        <w:t>（三）扣款日期</w:t>
      </w:r>
    </w:p>
    <w:p w:rsidR="004C73C1" w:rsidRPr="004C73C1" w:rsidRDefault="004C73C1" w:rsidP="004C73C1">
      <w:pPr>
        <w:pStyle w:val="a5"/>
        <w:kinsoku w:val="0"/>
        <w:overflowPunct w:val="0"/>
        <w:spacing w:line="360" w:lineRule="auto"/>
        <w:ind w:left="0" w:firstLineChars="200" w:firstLine="404"/>
        <w:jc w:val="both"/>
        <w:rPr>
          <w:color w:val="333333"/>
          <w:spacing w:val="-4"/>
        </w:rPr>
      </w:pPr>
      <w:r w:rsidRPr="003B61FA">
        <w:rPr>
          <w:rFonts w:hint="eastAsia"/>
          <w:color w:val="333333"/>
          <w:spacing w:val="-4"/>
        </w:rPr>
        <w:lastRenderedPageBreak/>
        <w:t>投资者可与民商基金约定固定扣款日期，固定扣款日期应遵循民商基金的规定。</w:t>
      </w:r>
    </w:p>
    <w:p w:rsidR="004C73C1" w:rsidRPr="004C73C1" w:rsidRDefault="004C73C1" w:rsidP="004C73C1">
      <w:pPr>
        <w:pStyle w:val="a5"/>
        <w:kinsoku w:val="0"/>
        <w:overflowPunct w:val="0"/>
        <w:spacing w:line="360" w:lineRule="auto"/>
        <w:ind w:left="0" w:firstLineChars="200" w:firstLine="404"/>
        <w:jc w:val="both"/>
        <w:rPr>
          <w:color w:val="333333"/>
          <w:spacing w:val="-4"/>
        </w:rPr>
      </w:pPr>
      <w:r w:rsidRPr="004C73C1">
        <w:rPr>
          <w:rFonts w:hint="eastAsia"/>
          <w:color w:val="333333"/>
          <w:spacing w:val="-4"/>
        </w:rPr>
        <w:t>（四）业务规则</w:t>
      </w:r>
    </w:p>
    <w:p w:rsidR="004C73C1" w:rsidRPr="004C73C1" w:rsidRDefault="004C73C1" w:rsidP="004C73C1">
      <w:pPr>
        <w:pStyle w:val="a5"/>
        <w:kinsoku w:val="0"/>
        <w:overflowPunct w:val="0"/>
        <w:spacing w:line="360" w:lineRule="auto"/>
        <w:ind w:left="0" w:firstLineChars="200" w:firstLine="404"/>
        <w:jc w:val="both"/>
        <w:rPr>
          <w:color w:val="333333"/>
          <w:spacing w:val="-4"/>
        </w:rPr>
      </w:pPr>
      <w:r>
        <w:rPr>
          <w:rFonts w:hint="eastAsia"/>
          <w:color w:val="333333"/>
          <w:spacing w:val="-4"/>
        </w:rPr>
        <w:t>投资者通过民商基金办理上述基金的定期定额投资业务，相关流程和业务规则遵循民商基金</w:t>
      </w:r>
      <w:r w:rsidRPr="004C73C1">
        <w:rPr>
          <w:rFonts w:hint="eastAsia"/>
          <w:color w:val="333333"/>
          <w:spacing w:val="-4"/>
        </w:rPr>
        <w:t>的有关规定。</w:t>
      </w:r>
    </w:p>
    <w:p w:rsidR="004C73C1" w:rsidRDefault="004C73C1" w:rsidP="004C73C1">
      <w:pPr>
        <w:pStyle w:val="a5"/>
        <w:kinsoku w:val="0"/>
        <w:overflowPunct w:val="0"/>
        <w:spacing w:line="360" w:lineRule="auto"/>
        <w:ind w:left="0" w:firstLineChars="200" w:firstLine="404"/>
        <w:jc w:val="both"/>
        <w:rPr>
          <w:color w:val="333333"/>
          <w:spacing w:val="-4"/>
        </w:rPr>
      </w:pPr>
      <w:r w:rsidRPr="004C73C1">
        <w:rPr>
          <w:rFonts w:hint="eastAsia"/>
          <w:color w:val="333333"/>
          <w:spacing w:val="-4"/>
        </w:rPr>
        <w:t>四、新增销售机构基本情况及业务联系方式如下</w:t>
      </w:r>
    </w:p>
    <w:p w:rsidR="004C73C1" w:rsidRDefault="004C73C1" w:rsidP="004C73C1">
      <w:pPr>
        <w:pStyle w:val="a5"/>
        <w:kinsoku w:val="0"/>
        <w:overflowPunct w:val="0"/>
        <w:spacing w:line="360" w:lineRule="auto"/>
        <w:ind w:left="0" w:firstLineChars="200" w:firstLine="404"/>
        <w:jc w:val="both"/>
        <w:rPr>
          <w:color w:val="333333"/>
          <w:spacing w:val="-4"/>
        </w:rPr>
      </w:pPr>
      <w:r w:rsidRPr="004C73C1">
        <w:rPr>
          <w:rFonts w:hint="eastAsia"/>
          <w:color w:val="333333"/>
          <w:spacing w:val="-4"/>
        </w:rPr>
        <w:t>民商基金销售（上海）有限公司</w:t>
      </w:r>
    </w:p>
    <w:p w:rsidR="004C73C1" w:rsidRDefault="004C73C1" w:rsidP="004C73C1">
      <w:pPr>
        <w:pStyle w:val="a5"/>
        <w:kinsoku w:val="0"/>
        <w:overflowPunct w:val="0"/>
        <w:spacing w:line="360" w:lineRule="auto"/>
        <w:ind w:left="0" w:firstLineChars="200" w:firstLine="404"/>
        <w:jc w:val="both"/>
        <w:rPr>
          <w:color w:val="333333"/>
          <w:spacing w:val="-4"/>
        </w:rPr>
      </w:pPr>
      <w:r w:rsidRPr="004C73C1">
        <w:rPr>
          <w:rFonts w:hint="eastAsia"/>
          <w:color w:val="333333"/>
          <w:spacing w:val="-4"/>
        </w:rPr>
        <w:t>办公地址：</w:t>
      </w:r>
      <w:r w:rsidR="00F652BF" w:rsidRPr="00F652BF">
        <w:rPr>
          <w:rFonts w:hint="eastAsia"/>
          <w:color w:val="333333"/>
          <w:spacing w:val="-4"/>
        </w:rPr>
        <w:t>上海市浦东新区张杨路707号生命人寿大厦32楼</w:t>
      </w:r>
      <w:bookmarkStart w:id="0" w:name="_GoBack"/>
      <w:bookmarkEnd w:id="0"/>
    </w:p>
    <w:p w:rsidR="004C73C1" w:rsidRPr="004C73C1" w:rsidRDefault="004C73C1" w:rsidP="004C73C1">
      <w:pPr>
        <w:pStyle w:val="a5"/>
        <w:kinsoku w:val="0"/>
        <w:overflowPunct w:val="0"/>
        <w:spacing w:line="360" w:lineRule="auto"/>
        <w:ind w:left="0" w:firstLineChars="200" w:firstLine="404"/>
        <w:jc w:val="both"/>
        <w:rPr>
          <w:color w:val="333333"/>
          <w:spacing w:val="-4"/>
        </w:rPr>
      </w:pPr>
      <w:r w:rsidRPr="004C73C1">
        <w:rPr>
          <w:rFonts w:hint="eastAsia"/>
          <w:color w:val="333333"/>
          <w:spacing w:val="-4"/>
        </w:rPr>
        <w:t>客服电话：</w:t>
      </w:r>
      <w:r w:rsidRPr="004C73C1">
        <w:rPr>
          <w:color w:val="333333"/>
          <w:spacing w:val="-4"/>
        </w:rPr>
        <w:t>021-50206003</w:t>
      </w:r>
    </w:p>
    <w:p w:rsidR="004C73C1" w:rsidRPr="004C73C1" w:rsidRDefault="004C73C1" w:rsidP="004C73C1">
      <w:pPr>
        <w:pStyle w:val="a5"/>
        <w:kinsoku w:val="0"/>
        <w:overflowPunct w:val="0"/>
        <w:spacing w:line="360" w:lineRule="auto"/>
        <w:ind w:left="0" w:firstLineChars="200" w:firstLine="404"/>
        <w:jc w:val="both"/>
        <w:rPr>
          <w:color w:val="333333"/>
          <w:spacing w:val="-4"/>
        </w:rPr>
      </w:pPr>
      <w:r w:rsidRPr="004C73C1">
        <w:rPr>
          <w:rFonts w:hint="eastAsia"/>
          <w:color w:val="333333"/>
          <w:spacing w:val="-4"/>
        </w:rPr>
        <w:t>公司网址：</w:t>
      </w:r>
      <w:r w:rsidRPr="004C73C1">
        <w:rPr>
          <w:color w:val="333333"/>
          <w:spacing w:val="-4"/>
        </w:rPr>
        <w:t>www.msftec.com</w:t>
      </w:r>
    </w:p>
    <w:p w:rsidR="004C73C1" w:rsidRDefault="004C73C1" w:rsidP="004C73C1">
      <w:pPr>
        <w:pStyle w:val="a5"/>
        <w:kinsoku w:val="0"/>
        <w:overflowPunct w:val="0"/>
        <w:ind w:left="0"/>
        <w:rPr>
          <w:sz w:val="20"/>
          <w:szCs w:val="20"/>
        </w:rPr>
      </w:pPr>
    </w:p>
    <w:p w:rsidR="008D72E2" w:rsidRDefault="004C73C1" w:rsidP="008D72E2">
      <w:pPr>
        <w:pStyle w:val="a5"/>
        <w:kinsoku w:val="0"/>
        <w:overflowPunct w:val="0"/>
        <w:spacing w:line="360" w:lineRule="auto"/>
        <w:ind w:left="0" w:firstLineChars="200" w:firstLine="404"/>
        <w:jc w:val="both"/>
        <w:rPr>
          <w:color w:val="333333"/>
          <w:spacing w:val="-4"/>
        </w:rPr>
      </w:pPr>
      <w:r w:rsidRPr="008D72E2">
        <w:rPr>
          <w:rFonts w:hint="eastAsia"/>
          <w:color w:val="333333"/>
          <w:spacing w:val="-4"/>
        </w:rPr>
        <w:t>投资者欲了解上述基金详情，请仔细阅读上述基金的基金合同、招募说明书等相关文件，或致电本公司客户服务电话（</w:t>
      </w:r>
      <w:r w:rsidRPr="008D72E2">
        <w:rPr>
          <w:color w:val="333333"/>
          <w:spacing w:val="-4"/>
        </w:rPr>
        <w:t>400-888-9788</w:t>
      </w:r>
      <w:r w:rsidRPr="008D72E2">
        <w:rPr>
          <w:rFonts w:hint="eastAsia"/>
          <w:color w:val="333333"/>
          <w:spacing w:val="-4"/>
        </w:rPr>
        <w:t>或</w:t>
      </w:r>
      <w:r w:rsidRPr="008D72E2">
        <w:rPr>
          <w:color w:val="333333"/>
          <w:spacing w:val="-4"/>
        </w:rPr>
        <w:t>021-38789788</w:t>
      </w:r>
      <w:r w:rsidRPr="008D72E2">
        <w:rPr>
          <w:rFonts w:hint="eastAsia"/>
          <w:color w:val="333333"/>
          <w:spacing w:val="-4"/>
        </w:rPr>
        <w:t>），或登陆本公司网站（</w:t>
      </w:r>
      <w:hyperlink r:id="rId6" w:history="1">
        <w:r w:rsidRPr="008D72E2">
          <w:rPr>
            <w:color w:val="333333"/>
            <w:spacing w:val="-4"/>
          </w:rPr>
          <w:t>www.zhfund.com</w:t>
        </w:r>
      </w:hyperlink>
      <w:r w:rsidRPr="008D72E2">
        <w:rPr>
          <w:rFonts w:hint="eastAsia"/>
          <w:color w:val="333333"/>
          <w:spacing w:val="-4"/>
        </w:rPr>
        <w:t>）查询。</w:t>
      </w:r>
    </w:p>
    <w:p w:rsidR="00F21C88" w:rsidRPr="008D72E2" w:rsidRDefault="00F21C88" w:rsidP="00F21C88">
      <w:pPr>
        <w:pStyle w:val="a5"/>
        <w:kinsoku w:val="0"/>
        <w:overflowPunct w:val="0"/>
        <w:spacing w:line="360" w:lineRule="auto"/>
        <w:ind w:left="0" w:firstLineChars="200" w:firstLine="404"/>
        <w:jc w:val="both"/>
        <w:rPr>
          <w:color w:val="333333"/>
          <w:spacing w:val="-4"/>
        </w:rPr>
      </w:pPr>
      <w:r w:rsidRPr="00F21C88">
        <w:rPr>
          <w:rFonts w:hint="eastAsia"/>
          <w:color w:val="333333"/>
          <w:spacing w:val="-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4C73C1" w:rsidRDefault="004C73C1" w:rsidP="004C73C1">
      <w:pPr>
        <w:pStyle w:val="a5"/>
        <w:kinsoku w:val="0"/>
        <w:overflowPunct w:val="0"/>
        <w:spacing w:before="10" w:line="532" w:lineRule="auto"/>
        <w:ind w:right="4995"/>
        <w:rPr>
          <w:color w:val="000000"/>
        </w:rPr>
      </w:pPr>
      <w:r>
        <w:rPr>
          <w:rFonts w:hint="eastAsia"/>
          <w:color w:val="333333"/>
        </w:rPr>
        <w:t>特此公告。</w:t>
      </w:r>
    </w:p>
    <w:p w:rsidR="004C73C1" w:rsidRDefault="004C73C1" w:rsidP="004C73C1">
      <w:pPr>
        <w:pStyle w:val="a5"/>
        <w:kinsoku w:val="0"/>
        <w:overflowPunct w:val="0"/>
        <w:ind w:left="0"/>
        <w:rPr>
          <w:sz w:val="20"/>
          <w:szCs w:val="20"/>
        </w:rPr>
      </w:pPr>
    </w:p>
    <w:p w:rsidR="00C8093B" w:rsidRDefault="00C8093B" w:rsidP="004C73C1">
      <w:pPr>
        <w:pStyle w:val="a5"/>
        <w:kinsoku w:val="0"/>
        <w:overflowPunct w:val="0"/>
        <w:ind w:left="0"/>
        <w:rPr>
          <w:sz w:val="20"/>
          <w:szCs w:val="20"/>
        </w:rPr>
      </w:pPr>
    </w:p>
    <w:p w:rsidR="00C8093B" w:rsidRDefault="00C8093B" w:rsidP="004C73C1">
      <w:pPr>
        <w:pStyle w:val="a5"/>
        <w:kinsoku w:val="0"/>
        <w:overflowPunct w:val="0"/>
        <w:ind w:left="0"/>
        <w:rPr>
          <w:sz w:val="20"/>
          <w:szCs w:val="20"/>
        </w:rPr>
      </w:pPr>
    </w:p>
    <w:p w:rsidR="004C73C1" w:rsidRPr="00C8093B" w:rsidRDefault="00C8093B" w:rsidP="00C8093B">
      <w:pPr>
        <w:pStyle w:val="a5"/>
        <w:kinsoku w:val="0"/>
        <w:overflowPunct w:val="0"/>
        <w:ind w:left="0"/>
        <w:jc w:val="right"/>
        <w:rPr>
          <w:sz w:val="20"/>
          <w:szCs w:val="20"/>
        </w:rPr>
      </w:pPr>
      <w:r>
        <w:rPr>
          <w:rFonts w:hint="eastAsia"/>
          <w:color w:val="333333"/>
          <w:spacing w:val="-2"/>
        </w:rPr>
        <w:t>中海基金管理有限公司</w:t>
      </w:r>
    </w:p>
    <w:p w:rsidR="00427092" w:rsidRPr="00C8093B" w:rsidRDefault="00C8093B" w:rsidP="00C8093B">
      <w:pPr>
        <w:pStyle w:val="a5"/>
        <w:kinsoku w:val="0"/>
        <w:overflowPunct w:val="0"/>
        <w:spacing w:line="532" w:lineRule="auto"/>
        <w:ind w:left="6642" w:right="213" w:hanging="315"/>
        <w:jc w:val="right"/>
        <w:rPr>
          <w:color w:val="000000"/>
        </w:rPr>
      </w:pPr>
      <w:r>
        <w:rPr>
          <w:color w:val="333333"/>
        </w:rPr>
        <w:t>2020</w:t>
      </w:r>
      <w:r>
        <w:rPr>
          <w:rFonts w:hint="eastAsia"/>
          <w:color w:val="333333"/>
        </w:rPr>
        <w:t>年</w:t>
      </w:r>
      <w:r>
        <w:rPr>
          <w:color w:val="333333"/>
        </w:rPr>
        <w:t>12</w:t>
      </w:r>
      <w:r>
        <w:rPr>
          <w:rFonts w:hint="eastAsia"/>
          <w:color w:val="333333"/>
        </w:rPr>
        <w:t>月</w:t>
      </w:r>
      <w:r>
        <w:rPr>
          <w:color w:val="333333"/>
        </w:rPr>
        <w:t>21</w:t>
      </w:r>
      <w:r>
        <w:rPr>
          <w:rFonts w:hint="eastAsia"/>
          <w:color w:val="333333"/>
        </w:rPr>
        <w:t>日</w:t>
      </w:r>
    </w:p>
    <w:sectPr w:rsidR="00427092" w:rsidRPr="00C8093B" w:rsidSect="009D61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E3B" w:rsidRDefault="00B74E3B" w:rsidP="004C73C1">
      <w:r>
        <w:separator/>
      </w:r>
    </w:p>
  </w:endnote>
  <w:endnote w:type="continuationSeparator" w:id="0">
    <w:p w:rsidR="00B74E3B" w:rsidRDefault="00B74E3B" w:rsidP="004C73C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E3B" w:rsidRDefault="00B74E3B" w:rsidP="004C73C1">
      <w:r>
        <w:separator/>
      </w:r>
    </w:p>
  </w:footnote>
  <w:footnote w:type="continuationSeparator" w:id="0">
    <w:p w:rsidR="00B74E3B" w:rsidRDefault="00B74E3B" w:rsidP="004C73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B4B"/>
    <w:rsid w:val="0032386E"/>
    <w:rsid w:val="00427092"/>
    <w:rsid w:val="004C73C1"/>
    <w:rsid w:val="006658BC"/>
    <w:rsid w:val="00782081"/>
    <w:rsid w:val="00793B4B"/>
    <w:rsid w:val="008D72E2"/>
    <w:rsid w:val="009D613F"/>
    <w:rsid w:val="00B372DC"/>
    <w:rsid w:val="00B74E3B"/>
    <w:rsid w:val="00BF3EDA"/>
    <w:rsid w:val="00C8093B"/>
    <w:rsid w:val="00F21C88"/>
    <w:rsid w:val="00F65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73C1"/>
    <w:pPr>
      <w:widowControl w:val="0"/>
      <w:autoSpaceDE w:val="0"/>
      <w:autoSpaceDN w:val="0"/>
      <w:adjustRightInd w:val="0"/>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3C1"/>
    <w:pPr>
      <w:pBdr>
        <w:bottom w:val="single" w:sz="6" w:space="1" w:color="auto"/>
      </w:pBdr>
      <w:tabs>
        <w:tab w:val="center" w:pos="4153"/>
        <w:tab w:val="right" w:pos="8306"/>
      </w:tabs>
      <w:autoSpaceDE/>
      <w:autoSpaceDN/>
      <w:adjustRightInd/>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rsid w:val="004C73C1"/>
    <w:rPr>
      <w:sz w:val="18"/>
      <w:szCs w:val="18"/>
    </w:rPr>
  </w:style>
  <w:style w:type="paragraph" w:styleId="a4">
    <w:name w:val="footer"/>
    <w:basedOn w:val="a"/>
    <w:link w:val="Char0"/>
    <w:uiPriority w:val="99"/>
    <w:unhideWhenUsed/>
    <w:rsid w:val="004C73C1"/>
    <w:pPr>
      <w:tabs>
        <w:tab w:val="center" w:pos="4153"/>
        <w:tab w:val="right" w:pos="8306"/>
      </w:tabs>
      <w:autoSpaceDE/>
      <w:autoSpaceDN/>
      <w:adjustRightInd/>
      <w:snapToGrid w:val="0"/>
    </w:pPr>
    <w:rPr>
      <w:rFonts w:asciiTheme="minorHAnsi" w:hAnsiTheme="minorHAnsi" w:cstheme="minorBidi"/>
      <w:kern w:val="2"/>
      <w:sz w:val="18"/>
      <w:szCs w:val="18"/>
    </w:rPr>
  </w:style>
  <w:style w:type="character" w:customStyle="1" w:styleId="Char0">
    <w:name w:val="页脚 Char"/>
    <w:basedOn w:val="a0"/>
    <w:link w:val="a4"/>
    <w:uiPriority w:val="99"/>
    <w:rsid w:val="004C73C1"/>
    <w:rPr>
      <w:sz w:val="18"/>
      <w:szCs w:val="18"/>
    </w:rPr>
  </w:style>
  <w:style w:type="paragraph" w:styleId="a5">
    <w:name w:val="Body Text"/>
    <w:basedOn w:val="a"/>
    <w:link w:val="Char1"/>
    <w:uiPriority w:val="1"/>
    <w:qFormat/>
    <w:rsid w:val="004C73C1"/>
    <w:pPr>
      <w:ind w:left="120"/>
    </w:pPr>
    <w:rPr>
      <w:rFonts w:ascii="宋体" w:eastAsia="宋体" w:cs="宋体"/>
      <w:sz w:val="21"/>
      <w:szCs w:val="21"/>
    </w:rPr>
  </w:style>
  <w:style w:type="character" w:customStyle="1" w:styleId="Char1">
    <w:name w:val="正文文本 Char"/>
    <w:basedOn w:val="a0"/>
    <w:link w:val="a5"/>
    <w:uiPriority w:val="99"/>
    <w:rsid w:val="004C73C1"/>
    <w:rPr>
      <w:rFonts w:ascii="宋体" w:eastAsia="宋体" w:hAnsi="Times New Roman" w:cs="宋体"/>
      <w:kern w:val="0"/>
      <w:szCs w:val="21"/>
    </w:rPr>
  </w:style>
  <w:style w:type="paragraph" w:customStyle="1" w:styleId="TableParagraph">
    <w:name w:val="Table Paragraph"/>
    <w:basedOn w:val="a"/>
    <w:uiPriority w:val="1"/>
    <w:qFormat/>
    <w:rsid w:val="004C73C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336</Words>
  <Characters>1918</Characters>
  <Application>Microsoft Office Word</Application>
  <DocSecurity>4</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罗明聪</dc:creator>
  <cp:keywords/>
  <dc:description/>
  <cp:lastModifiedBy>ZHONGM</cp:lastModifiedBy>
  <cp:revision>2</cp:revision>
  <dcterms:created xsi:type="dcterms:W3CDTF">2020-12-20T16:05:00Z</dcterms:created>
  <dcterms:modified xsi:type="dcterms:W3CDTF">2020-12-20T16:05:00Z</dcterms:modified>
</cp:coreProperties>
</file>