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03F" w:rsidRDefault="0035303F" w:rsidP="0035303F">
      <w:pPr>
        <w:pStyle w:val="Default"/>
      </w:pPr>
    </w:p>
    <w:p w:rsidR="0035303F" w:rsidRDefault="0035303F" w:rsidP="0035303F">
      <w:pPr>
        <w:pStyle w:val="Default"/>
        <w:jc w:val="center"/>
        <w:rPr>
          <w:rFonts w:ascii="黑体" w:eastAsia="黑体" w:hAnsi="黑体" w:cs="Times New Roman"/>
          <w:color w:val="auto"/>
          <w:kern w:val="2"/>
          <w:sz w:val="36"/>
          <w:szCs w:val="20"/>
        </w:rPr>
      </w:pPr>
      <w:r w:rsidRPr="0035303F">
        <w:rPr>
          <w:rFonts w:ascii="黑体" w:eastAsia="黑体" w:hAnsi="黑体" w:cs="Times New Roman"/>
          <w:color w:val="auto"/>
          <w:kern w:val="2"/>
          <w:sz w:val="36"/>
          <w:szCs w:val="20"/>
        </w:rPr>
        <w:t>中融基金管理有限公司</w:t>
      </w:r>
    </w:p>
    <w:p w:rsidR="0035303F" w:rsidRDefault="006E6A40" w:rsidP="0035303F">
      <w:pPr>
        <w:pStyle w:val="Default"/>
        <w:jc w:val="center"/>
        <w:rPr>
          <w:rFonts w:ascii="黑体" w:eastAsia="黑体" w:hAnsi="黑体" w:cs="Times New Roman"/>
          <w:color w:val="auto"/>
          <w:kern w:val="2"/>
          <w:sz w:val="36"/>
          <w:szCs w:val="20"/>
        </w:rPr>
      </w:pPr>
      <w:r>
        <w:rPr>
          <w:rFonts w:ascii="黑体" w:eastAsia="黑体" w:hAnsi="黑体" w:cs="Times New Roman" w:hint="eastAsia"/>
          <w:color w:val="auto"/>
          <w:kern w:val="2"/>
          <w:sz w:val="36"/>
          <w:szCs w:val="20"/>
        </w:rPr>
        <w:t>关于终止</w:t>
      </w:r>
      <w:r w:rsidR="0035303F" w:rsidRPr="0035303F">
        <w:rPr>
          <w:rFonts w:ascii="黑体" w:eastAsia="黑体" w:hAnsi="黑体" w:cs="Times New Roman" w:hint="eastAsia"/>
          <w:color w:val="auto"/>
          <w:kern w:val="2"/>
          <w:sz w:val="36"/>
          <w:szCs w:val="20"/>
        </w:rPr>
        <w:t>深圳盈信基金销售有限公司</w:t>
      </w:r>
      <w:r w:rsidR="0035303F">
        <w:rPr>
          <w:rFonts w:ascii="黑体" w:eastAsia="黑体" w:hAnsi="黑体" w:cs="Times New Roman" w:hint="eastAsia"/>
          <w:color w:val="auto"/>
          <w:kern w:val="2"/>
          <w:sz w:val="36"/>
          <w:szCs w:val="20"/>
        </w:rPr>
        <w:t>及</w:t>
      </w:r>
      <w:r w:rsidR="0035303F" w:rsidRPr="0035303F">
        <w:rPr>
          <w:rFonts w:ascii="黑体" w:eastAsia="黑体" w:hAnsi="黑体" w:cs="Times New Roman" w:hint="eastAsia"/>
          <w:color w:val="auto"/>
          <w:kern w:val="2"/>
          <w:sz w:val="36"/>
          <w:szCs w:val="20"/>
        </w:rPr>
        <w:t>泰诚财富</w:t>
      </w:r>
    </w:p>
    <w:p w:rsidR="00095B89" w:rsidRDefault="0035303F" w:rsidP="0035303F">
      <w:pPr>
        <w:pStyle w:val="Default"/>
        <w:jc w:val="center"/>
        <w:rPr>
          <w:rFonts w:ascii="黑体" w:eastAsia="黑体" w:hAnsi="黑体" w:cs="Times New Roman"/>
          <w:sz w:val="36"/>
          <w:szCs w:val="20"/>
        </w:rPr>
      </w:pPr>
      <w:r w:rsidRPr="0035303F">
        <w:rPr>
          <w:rFonts w:ascii="黑体" w:eastAsia="黑体" w:hAnsi="黑体" w:cs="Times New Roman" w:hint="eastAsia"/>
          <w:color w:val="auto"/>
          <w:kern w:val="2"/>
          <w:sz w:val="36"/>
          <w:szCs w:val="20"/>
        </w:rPr>
        <w:t>基金销售（大连）有限公司</w:t>
      </w:r>
      <w:r w:rsidR="00095B89" w:rsidRPr="00095B89">
        <w:rPr>
          <w:rFonts w:ascii="黑体" w:eastAsia="黑体" w:hAnsi="黑体" w:cs="Times New Roman" w:hint="eastAsia"/>
          <w:sz w:val="36"/>
          <w:szCs w:val="20"/>
        </w:rPr>
        <w:t>办理本公司旗下基金</w:t>
      </w:r>
    </w:p>
    <w:p w:rsidR="00496BFE" w:rsidRDefault="00095B89" w:rsidP="0035303F">
      <w:pPr>
        <w:pStyle w:val="Default"/>
        <w:jc w:val="center"/>
        <w:rPr>
          <w:rFonts w:ascii="黑体" w:eastAsia="黑体" w:hAnsi="黑体" w:cs="Times New Roman"/>
          <w:sz w:val="36"/>
          <w:szCs w:val="20"/>
        </w:rPr>
      </w:pPr>
      <w:r w:rsidRPr="00095B89">
        <w:rPr>
          <w:rFonts w:ascii="黑体" w:eastAsia="黑体" w:hAnsi="黑体" w:cs="Times New Roman" w:hint="eastAsia"/>
          <w:sz w:val="36"/>
          <w:szCs w:val="20"/>
        </w:rPr>
        <w:t>销售业务的公告</w:t>
      </w:r>
    </w:p>
    <w:p w:rsidR="0035303F" w:rsidRDefault="0035303F" w:rsidP="0035303F">
      <w:pPr>
        <w:pStyle w:val="Default"/>
      </w:pPr>
    </w:p>
    <w:p w:rsidR="0035303F" w:rsidRPr="0035303F" w:rsidRDefault="0035303F" w:rsidP="0035303F">
      <w:pPr>
        <w:pStyle w:val="Default"/>
        <w:ind w:firstLineChars="200" w:firstLine="640"/>
        <w:jc w:val="both"/>
        <w:rPr>
          <w:rFonts w:ascii="仿宋" w:eastAsia="仿宋" w:hAnsi="仿宋" w:cs="Times New Roman"/>
          <w:color w:val="auto"/>
          <w:kern w:val="2"/>
          <w:sz w:val="32"/>
          <w:szCs w:val="32"/>
        </w:rPr>
      </w:pPr>
      <w:r w:rsidRPr="0035303F">
        <w:rPr>
          <w:rFonts w:ascii="仿宋" w:eastAsia="仿宋" w:hAnsi="仿宋" w:cs="Times New Roman" w:hint="eastAsia"/>
          <w:color w:val="auto"/>
          <w:kern w:val="2"/>
          <w:sz w:val="32"/>
          <w:szCs w:val="32"/>
        </w:rPr>
        <w:t>为保护</w:t>
      </w:r>
      <w:r w:rsidR="0082114A">
        <w:rPr>
          <w:rFonts w:ascii="仿宋" w:eastAsia="仿宋" w:hAnsi="仿宋" w:cs="Times New Roman" w:hint="eastAsia"/>
          <w:color w:val="auto"/>
          <w:kern w:val="2"/>
          <w:sz w:val="32"/>
          <w:szCs w:val="32"/>
        </w:rPr>
        <w:t>基金份额持有人</w:t>
      </w:r>
      <w:r w:rsidRPr="0035303F">
        <w:rPr>
          <w:rFonts w:ascii="仿宋" w:eastAsia="仿宋" w:hAnsi="仿宋" w:cs="Times New Roman" w:hint="eastAsia"/>
          <w:color w:val="auto"/>
          <w:kern w:val="2"/>
          <w:sz w:val="32"/>
          <w:szCs w:val="32"/>
        </w:rPr>
        <w:t>的利益，</w:t>
      </w:r>
      <w:r>
        <w:rPr>
          <w:rFonts w:ascii="仿宋" w:eastAsia="仿宋" w:hAnsi="仿宋" w:cs="Times New Roman" w:hint="eastAsia"/>
          <w:color w:val="auto"/>
          <w:kern w:val="2"/>
          <w:sz w:val="32"/>
          <w:szCs w:val="32"/>
        </w:rPr>
        <w:t>中融基金管理有限公司</w:t>
      </w:r>
      <w:r w:rsidRPr="0035303F">
        <w:rPr>
          <w:rFonts w:ascii="仿宋" w:eastAsia="仿宋" w:hAnsi="仿宋" w:cs="Times New Roman" w:hint="eastAsia"/>
          <w:color w:val="auto"/>
          <w:kern w:val="2"/>
          <w:sz w:val="32"/>
          <w:szCs w:val="32"/>
        </w:rPr>
        <w:t>（以下简称</w:t>
      </w:r>
      <w:r w:rsidRPr="0035303F">
        <w:rPr>
          <w:rFonts w:ascii="仿宋" w:eastAsia="仿宋" w:hAnsi="仿宋" w:cs="Times New Roman"/>
          <w:color w:val="auto"/>
          <w:kern w:val="2"/>
          <w:sz w:val="32"/>
          <w:szCs w:val="32"/>
        </w:rPr>
        <w:t>“</w:t>
      </w:r>
      <w:r w:rsidRPr="0035303F">
        <w:rPr>
          <w:rFonts w:ascii="仿宋" w:eastAsia="仿宋" w:hAnsi="仿宋" w:cs="Times New Roman" w:hint="eastAsia"/>
          <w:color w:val="auto"/>
          <w:kern w:val="2"/>
          <w:sz w:val="32"/>
          <w:szCs w:val="32"/>
        </w:rPr>
        <w:t>本公司</w:t>
      </w:r>
      <w:r w:rsidRPr="0035303F">
        <w:rPr>
          <w:rFonts w:ascii="仿宋" w:eastAsia="仿宋" w:hAnsi="仿宋" w:cs="Times New Roman"/>
          <w:color w:val="auto"/>
          <w:kern w:val="2"/>
          <w:sz w:val="32"/>
          <w:szCs w:val="32"/>
        </w:rPr>
        <w:t>”</w:t>
      </w:r>
      <w:r w:rsidR="002B6BB8">
        <w:rPr>
          <w:rFonts w:ascii="仿宋" w:eastAsia="仿宋" w:hAnsi="仿宋" w:cs="Times New Roman"/>
          <w:color w:val="auto"/>
          <w:kern w:val="2"/>
          <w:sz w:val="32"/>
          <w:szCs w:val="32"/>
        </w:rPr>
        <w:t>或</w:t>
      </w:r>
      <w:r w:rsidR="002B6BB8">
        <w:rPr>
          <w:rFonts w:ascii="仿宋" w:eastAsia="仿宋" w:hAnsi="仿宋" w:cs="Times New Roman" w:hint="eastAsia"/>
          <w:color w:val="auto"/>
          <w:kern w:val="2"/>
          <w:sz w:val="32"/>
          <w:szCs w:val="32"/>
        </w:rPr>
        <w:t>“本基金管理人”</w:t>
      </w:r>
      <w:r w:rsidRPr="0035303F">
        <w:rPr>
          <w:rFonts w:ascii="仿宋" w:eastAsia="仿宋" w:hAnsi="仿宋" w:cs="Times New Roman" w:hint="eastAsia"/>
          <w:color w:val="auto"/>
          <w:kern w:val="2"/>
          <w:sz w:val="32"/>
          <w:szCs w:val="32"/>
        </w:rPr>
        <w:t>）决定终止深圳盈信基金销售有限公司（以下简称</w:t>
      </w:r>
      <w:r w:rsidRPr="0035303F">
        <w:rPr>
          <w:rFonts w:ascii="仿宋" w:eastAsia="仿宋" w:hAnsi="仿宋" w:cs="Times New Roman"/>
          <w:color w:val="auto"/>
          <w:kern w:val="2"/>
          <w:sz w:val="32"/>
          <w:szCs w:val="32"/>
        </w:rPr>
        <w:t>“</w:t>
      </w:r>
      <w:r w:rsidRPr="0035303F">
        <w:rPr>
          <w:rFonts w:ascii="仿宋" w:eastAsia="仿宋" w:hAnsi="仿宋" w:cs="Times New Roman" w:hint="eastAsia"/>
          <w:color w:val="auto"/>
          <w:kern w:val="2"/>
          <w:sz w:val="32"/>
          <w:szCs w:val="32"/>
        </w:rPr>
        <w:t>深圳盈信</w:t>
      </w:r>
      <w:r w:rsidRPr="0035303F">
        <w:rPr>
          <w:rFonts w:ascii="仿宋" w:eastAsia="仿宋" w:hAnsi="仿宋" w:cs="Times New Roman"/>
          <w:color w:val="auto"/>
          <w:kern w:val="2"/>
          <w:sz w:val="32"/>
          <w:szCs w:val="32"/>
        </w:rPr>
        <w:t>”</w:t>
      </w:r>
      <w:r w:rsidRPr="0035303F">
        <w:rPr>
          <w:rFonts w:ascii="仿宋" w:eastAsia="仿宋" w:hAnsi="仿宋" w:cs="Times New Roman" w:hint="eastAsia"/>
          <w:color w:val="auto"/>
          <w:kern w:val="2"/>
          <w:sz w:val="32"/>
          <w:szCs w:val="32"/>
        </w:rPr>
        <w:t>）</w:t>
      </w:r>
      <w:r>
        <w:rPr>
          <w:rFonts w:ascii="仿宋" w:eastAsia="仿宋" w:hAnsi="仿宋" w:cs="Times New Roman" w:hint="eastAsia"/>
          <w:color w:val="auto"/>
          <w:kern w:val="2"/>
          <w:sz w:val="32"/>
          <w:szCs w:val="32"/>
        </w:rPr>
        <w:t>及</w:t>
      </w:r>
      <w:r w:rsidRPr="0035303F">
        <w:rPr>
          <w:rFonts w:ascii="仿宋" w:eastAsia="仿宋" w:hAnsi="仿宋" w:cs="Times New Roman" w:hint="eastAsia"/>
          <w:color w:val="auto"/>
          <w:kern w:val="2"/>
          <w:sz w:val="32"/>
          <w:szCs w:val="32"/>
        </w:rPr>
        <w:t>泰诚财富基金销售（大连）有限公司（以下简称</w:t>
      </w:r>
      <w:r w:rsidRPr="0035303F">
        <w:rPr>
          <w:rFonts w:ascii="仿宋" w:eastAsia="仿宋" w:hAnsi="仿宋" w:cs="Times New Roman"/>
          <w:color w:val="auto"/>
          <w:kern w:val="2"/>
          <w:sz w:val="32"/>
          <w:szCs w:val="32"/>
        </w:rPr>
        <w:t>“</w:t>
      </w:r>
      <w:r w:rsidRPr="0035303F">
        <w:rPr>
          <w:rFonts w:ascii="仿宋" w:eastAsia="仿宋" w:hAnsi="仿宋" w:cs="Times New Roman" w:hint="eastAsia"/>
          <w:color w:val="auto"/>
          <w:kern w:val="2"/>
          <w:sz w:val="32"/>
          <w:szCs w:val="32"/>
        </w:rPr>
        <w:t>泰诚财富</w:t>
      </w:r>
      <w:r w:rsidRPr="0035303F">
        <w:rPr>
          <w:rFonts w:ascii="仿宋" w:eastAsia="仿宋" w:hAnsi="仿宋" w:cs="Times New Roman"/>
          <w:color w:val="auto"/>
          <w:kern w:val="2"/>
          <w:sz w:val="32"/>
          <w:szCs w:val="32"/>
        </w:rPr>
        <w:t>”</w:t>
      </w:r>
      <w:r w:rsidRPr="0035303F">
        <w:rPr>
          <w:rFonts w:ascii="仿宋" w:eastAsia="仿宋" w:hAnsi="仿宋" w:cs="Times New Roman" w:hint="eastAsia"/>
          <w:color w:val="auto"/>
          <w:kern w:val="2"/>
          <w:sz w:val="32"/>
          <w:szCs w:val="32"/>
        </w:rPr>
        <w:t>）</w:t>
      </w:r>
      <w:r w:rsidR="0065572D" w:rsidRPr="0065572D">
        <w:rPr>
          <w:rFonts w:ascii="仿宋" w:eastAsia="仿宋" w:hAnsi="仿宋" w:cs="Times New Roman" w:hint="eastAsia"/>
          <w:color w:val="auto"/>
          <w:kern w:val="2"/>
          <w:sz w:val="32"/>
          <w:szCs w:val="32"/>
        </w:rPr>
        <w:t>办理公司旗下基金相关销售业务</w:t>
      </w:r>
      <w:r w:rsidR="0065572D">
        <w:rPr>
          <w:rFonts w:ascii="仿宋" w:eastAsia="仿宋" w:hAnsi="仿宋" w:cs="Times New Roman" w:hint="eastAsia"/>
          <w:color w:val="auto"/>
          <w:kern w:val="2"/>
          <w:sz w:val="32"/>
          <w:szCs w:val="32"/>
        </w:rPr>
        <w:t>。</w:t>
      </w:r>
      <w:r w:rsidRPr="0035303F">
        <w:rPr>
          <w:rFonts w:ascii="仿宋" w:eastAsia="仿宋" w:hAnsi="仿宋" w:cs="Times New Roman" w:hint="eastAsia"/>
          <w:color w:val="auto"/>
          <w:kern w:val="2"/>
          <w:sz w:val="32"/>
          <w:szCs w:val="32"/>
        </w:rPr>
        <w:t>对于已通过深圳盈信</w:t>
      </w:r>
      <w:r w:rsidR="00564322">
        <w:rPr>
          <w:rFonts w:ascii="仿宋" w:eastAsia="仿宋" w:hAnsi="仿宋" w:cs="Times New Roman" w:hint="eastAsia"/>
          <w:color w:val="auto"/>
          <w:kern w:val="2"/>
          <w:sz w:val="32"/>
          <w:szCs w:val="32"/>
        </w:rPr>
        <w:t>及</w:t>
      </w:r>
      <w:r w:rsidRPr="0035303F">
        <w:rPr>
          <w:rFonts w:ascii="仿宋" w:eastAsia="仿宋" w:hAnsi="仿宋" w:cs="Times New Roman" w:hint="eastAsia"/>
          <w:color w:val="auto"/>
          <w:kern w:val="2"/>
          <w:sz w:val="32"/>
          <w:szCs w:val="32"/>
        </w:rPr>
        <w:t>泰诚财富购买并持有本公司旗下基金的投资者，现特别提示如下：</w:t>
      </w:r>
      <w:r w:rsidRPr="0035303F">
        <w:rPr>
          <w:rFonts w:ascii="仿宋" w:eastAsia="仿宋" w:hAnsi="仿宋" w:cs="Times New Roman"/>
          <w:color w:val="auto"/>
          <w:kern w:val="2"/>
          <w:sz w:val="32"/>
          <w:szCs w:val="32"/>
        </w:rPr>
        <w:t xml:space="preserve"> </w:t>
      </w:r>
    </w:p>
    <w:p w:rsidR="00DE7431" w:rsidRPr="00B418E9" w:rsidRDefault="00DE7431" w:rsidP="0035303F">
      <w:pPr>
        <w:pStyle w:val="Default"/>
        <w:ind w:firstLineChars="200" w:firstLine="640"/>
        <w:jc w:val="both"/>
        <w:rPr>
          <w:rFonts w:ascii="仿宋" w:eastAsia="仿宋" w:hAnsi="仿宋" w:cs="Times New Roman"/>
          <w:color w:val="auto"/>
          <w:kern w:val="2"/>
          <w:sz w:val="32"/>
          <w:szCs w:val="32"/>
        </w:rPr>
      </w:pPr>
      <w:r>
        <w:rPr>
          <w:rFonts w:ascii="仿宋" w:eastAsia="仿宋" w:hAnsi="仿宋" w:cs="Times New Roman" w:hint="eastAsia"/>
          <w:color w:val="auto"/>
          <w:kern w:val="2"/>
          <w:sz w:val="32"/>
          <w:szCs w:val="32"/>
        </w:rPr>
        <w:t>1、</w:t>
      </w:r>
      <w:r w:rsidRPr="0035303F">
        <w:rPr>
          <w:rFonts w:ascii="仿宋" w:eastAsia="仿宋" w:hAnsi="仿宋" w:cs="Times New Roman" w:hint="eastAsia"/>
          <w:color w:val="auto"/>
          <w:kern w:val="2"/>
          <w:sz w:val="32"/>
          <w:szCs w:val="32"/>
        </w:rPr>
        <w:t>请相关投资者</w:t>
      </w:r>
      <w:r w:rsidRPr="00B418E9">
        <w:rPr>
          <w:rFonts w:ascii="仿宋" w:eastAsia="仿宋" w:hAnsi="仿宋" w:cs="Times New Roman" w:hint="eastAsia"/>
          <w:color w:val="auto"/>
          <w:kern w:val="2"/>
          <w:sz w:val="32"/>
          <w:szCs w:val="32"/>
        </w:rPr>
        <w:t>于</w:t>
      </w:r>
      <w:r w:rsidRPr="00B418E9">
        <w:rPr>
          <w:rFonts w:ascii="仿宋" w:eastAsia="仿宋" w:hAnsi="仿宋" w:cs="Times New Roman"/>
          <w:color w:val="auto"/>
          <w:kern w:val="2"/>
          <w:sz w:val="32"/>
          <w:szCs w:val="32"/>
        </w:rPr>
        <w:t>2020</w:t>
      </w:r>
      <w:r w:rsidRPr="00B418E9">
        <w:rPr>
          <w:rFonts w:ascii="仿宋" w:eastAsia="仿宋" w:hAnsi="仿宋" w:cs="Times New Roman" w:hint="eastAsia"/>
          <w:color w:val="auto"/>
          <w:kern w:val="2"/>
          <w:sz w:val="32"/>
          <w:szCs w:val="32"/>
        </w:rPr>
        <w:t>年</w:t>
      </w:r>
      <w:r w:rsidRPr="00B418E9">
        <w:rPr>
          <w:rFonts w:ascii="仿宋" w:eastAsia="仿宋" w:hAnsi="仿宋" w:cs="Times New Roman"/>
          <w:color w:val="auto"/>
          <w:kern w:val="2"/>
          <w:sz w:val="32"/>
          <w:szCs w:val="32"/>
        </w:rPr>
        <w:t>12</w:t>
      </w:r>
      <w:r w:rsidRPr="00B418E9">
        <w:rPr>
          <w:rFonts w:ascii="仿宋" w:eastAsia="仿宋" w:hAnsi="仿宋" w:cs="Times New Roman" w:hint="eastAsia"/>
          <w:color w:val="auto"/>
          <w:kern w:val="2"/>
          <w:sz w:val="32"/>
          <w:szCs w:val="32"/>
        </w:rPr>
        <w:t>月</w:t>
      </w:r>
      <w:r w:rsidRPr="00B418E9">
        <w:rPr>
          <w:rFonts w:ascii="仿宋" w:eastAsia="仿宋" w:hAnsi="仿宋" w:cs="Times New Roman"/>
          <w:color w:val="auto"/>
          <w:kern w:val="2"/>
          <w:sz w:val="32"/>
          <w:szCs w:val="32"/>
        </w:rPr>
        <w:t>2</w:t>
      </w:r>
      <w:r w:rsidR="00FF5C57">
        <w:rPr>
          <w:rFonts w:ascii="仿宋" w:eastAsia="仿宋" w:hAnsi="仿宋" w:cs="Times New Roman"/>
          <w:color w:val="auto"/>
          <w:kern w:val="2"/>
          <w:sz w:val="32"/>
          <w:szCs w:val="32"/>
        </w:rPr>
        <w:t>1</w:t>
      </w:r>
      <w:r w:rsidRPr="00B418E9">
        <w:rPr>
          <w:rFonts w:ascii="仿宋" w:eastAsia="仿宋" w:hAnsi="仿宋" w:cs="Times New Roman" w:hint="eastAsia"/>
          <w:color w:val="auto"/>
          <w:kern w:val="2"/>
          <w:sz w:val="32"/>
          <w:szCs w:val="32"/>
        </w:rPr>
        <w:t>日之前</w:t>
      </w:r>
      <w:r w:rsidR="002111A7">
        <w:rPr>
          <w:rFonts w:ascii="仿宋" w:eastAsia="仿宋" w:hAnsi="仿宋" w:cs="Times New Roman" w:hint="eastAsia"/>
          <w:color w:val="auto"/>
          <w:kern w:val="2"/>
          <w:sz w:val="32"/>
          <w:szCs w:val="32"/>
        </w:rPr>
        <w:t>赎回</w:t>
      </w:r>
      <w:r w:rsidRPr="00B418E9">
        <w:rPr>
          <w:rFonts w:ascii="仿宋" w:eastAsia="仿宋" w:hAnsi="仿宋" w:cs="Times New Roman" w:hint="eastAsia"/>
          <w:color w:val="auto"/>
          <w:kern w:val="2"/>
          <w:sz w:val="32"/>
          <w:szCs w:val="32"/>
        </w:rPr>
        <w:t>所持基金份额，或</w:t>
      </w:r>
      <w:r w:rsidR="002111A7">
        <w:rPr>
          <w:rFonts w:ascii="仿宋" w:eastAsia="仿宋" w:hAnsi="仿宋" w:cs="Times New Roman" w:hint="eastAsia"/>
          <w:color w:val="auto"/>
          <w:kern w:val="2"/>
          <w:sz w:val="32"/>
          <w:szCs w:val="32"/>
        </w:rPr>
        <w:t>将其</w:t>
      </w:r>
      <w:r w:rsidRPr="00B418E9">
        <w:rPr>
          <w:rFonts w:ascii="仿宋" w:eastAsia="仿宋" w:hAnsi="仿宋" w:cs="Times New Roman" w:hint="eastAsia"/>
          <w:color w:val="auto"/>
          <w:kern w:val="2"/>
          <w:sz w:val="32"/>
          <w:szCs w:val="32"/>
        </w:rPr>
        <w:t>转托管至本公司直销渠道。</w:t>
      </w:r>
    </w:p>
    <w:p w:rsidR="00550E70" w:rsidRPr="00B418E9" w:rsidRDefault="00DE7431" w:rsidP="00550E70">
      <w:pPr>
        <w:pStyle w:val="Default"/>
        <w:ind w:firstLineChars="200" w:firstLine="640"/>
        <w:jc w:val="both"/>
        <w:rPr>
          <w:rFonts w:ascii="仿宋" w:eastAsia="仿宋" w:hAnsi="仿宋" w:cs="Times New Roman"/>
          <w:color w:val="auto"/>
          <w:kern w:val="2"/>
          <w:sz w:val="32"/>
          <w:szCs w:val="32"/>
        </w:rPr>
      </w:pPr>
      <w:r w:rsidRPr="00B418E9">
        <w:rPr>
          <w:rFonts w:ascii="仿宋" w:eastAsia="仿宋" w:hAnsi="仿宋" w:cs="Times New Roman" w:hint="eastAsia"/>
          <w:color w:val="auto"/>
          <w:kern w:val="2"/>
          <w:sz w:val="32"/>
          <w:szCs w:val="32"/>
        </w:rPr>
        <w:t>2、</w:t>
      </w:r>
      <w:r w:rsidR="0035303F" w:rsidRPr="00B418E9">
        <w:rPr>
          <w:rFonts w:ascii="仿宋" w:eastAsia="仿宋" w:hAnsi="仿宋" w:cs="Times New Roman" w:hint="eastAsia"/>
          <w:color w:val="auto"/>
          <w:kern w:val="2"/>
          <w:sz w:val="32"/>
          <w:szCs w:val="32"/>
        </w:rPr>
        <w:t>如投资者未在</w:t>
      </w:r>
      <w:r w:rsidR="0035303F" w:rsidRPr="00B418E9">
        <w:rPr>
          <w:rFonts w:ascii="仿宋" w:eastAsia="仿宋" w:hAnsi="仿宋" w:cs="Times New Roman"/>
          <w:color w:val="auto"/>
          <w:kern w:val="2"/>
          <w:sz w:val="32"/>
          <w:szCs w:val="32"/>
        </w:rPr>
        <w:t>2020</w:t>
      </w:r>
      <w:r w:rsidR="0035303F" w:rsidRPr="00B418E9">
        <w:rPr>
          <w:rFonts w:ascii="仿宋" w:eastAsia="仿宋" w:hAnsi="仿宋" w:cs="Times New Roman" w:hint="eastAsia"/>
          <w:color w:val="auto"/>
          <w:kern w:val="2"/>
          <w:sz w:val="32"/>
          <w:szCs w:val="32"/>
        </w:rPr>
        <w:t>年</w:t>
      </w:r>
      <w:r w:rsidR="0035303F" w:rsidRPr="00B418E9">
        <w:rPr>
          <w:rFonts w:ascii="仿宋" w:eastAsia="仿宋" w:hAnsi="仿宋" w:cs="Times New Roman"/>
          <w:color w:val="auto"/>
          <w:kern w:val="2"/>
          <w:sz w:val="32"/>
          <w:szCs w:val="32"/>
        </w:rPr>
        <w:t>12</w:t>
      </w:r>
      <w:r w:rsidR="0035303F" w:rsidRPr="00B418E9">
        <w:rPr>
          <w:rFonts w:ascii="仿宋" w:eastAsia="仿宋" w:hAnsi="仿宋" w:cs="Times New Roman" w:hint="eastAsia"/>
          <w:color w:val="auto"/>
          <w:kern w:val="2"/>
          <w:sz w:val="32"/>
          <w:szCs w:val="32"/>
        </w:rPr>
        <w:t>月</w:t>
      </w:r>
      <w:r w:rsidR="00550E70" w:rsidRPr="00B418E9">
        <w:rPr>
          <w:rFonts w:ascii="仿宋" w:eastAsia="仿宋" w:hAnsi="仿宋" w:cs="Times New Roman"/>
          <w:color w:val="auto"/>
          <w:kern w:val="2"/>
          <w:sz w:val="32"/>
          <w:szCs w:val="32"/>
        </w:rPr>
        <w:t>2</w:t>
      </w:r>
      <w:r w:rsidR="00FF5C57">
        <w:rPr>
          <w:rFonts w:ascii="仿宋" w:eastAsia="仿宋" w:hAnsi="仿宋" w:cs="Times New Roman"/>
          <w:color w:val="auto"/>
          <w:kern w:val="2"/>
          <w:sz w:val="32"/>
          <w:szCs w:val="32"/>
        </w:rPr>
        <w:t>1</w:t>
      </w:r>
      <w:bookmarkStart w:id="0" w:name="_GoBack"/>
      <w:bookmarkEnd w:id="0"/>
      <w:r w:rsidR="0035303F" w:rsidRPr="00B418E9">
        <w:rPr>
          <w:rFonts w:ascii="仿宋" w:eastAsia="仿宋" w:hAnsi="仿宋" w:cs="Times New Roman" w:hint="eastAsia"/>
          <w:color w:val="auto"/>
          <w:kern w:val="2"/>
          <w:sz w:val="32"/>
          <w:szCs w:val="32"/>
        </w:rPr>
        <w:t>日之前</w:t>
      </w:r>
      <w:r w:rsidR="002111A7">
        <w:rPr>
          <w:rFonts w:ascii="仿宋" w:eastAsia="仿宋" w:hAnsi="仿宋" w:cs="Times New Roman" w:hint="eastAsia"/>
          <w:color w:val="auto"/>
          <w:kern w:val="2"/>
          <w:sz w:val="32"/>
          <w:szCs w:val="32"/>
        </w:rPr>
        <w:t>赎回份额或</w:t>
      </w:r>
      <w:r w:rsidR="0035303F" w:rsidRPr="00B418E9">
        <w:rPr>
          <w:rFonts w:ascii="仿宋" w:eastAsia="仿宋" w:hAnsi="仿宋" w:cs="Times New Roman" w:hint="eastAsia"/>
          <w:color w:val="auto"/>
          <w:kern w:val="2"/>
          <w:sz w:val="32"/>
          <w:szCs w:val="32"/>
        </w:rPr>
        <w:t>办理基金份额的转托管，</w:t>
      </w:r>
      <w:r w:rsidR="00550E70" w:rsidRPr="00B418E9">
        <w:rPr>
          <w:rFonts w:ascii="仿宋" w:eastAsia="仿宋" w:hAnsi="仿宋" w:cs="Times New Roman" w:hint="eastAsia"/>
          <w:color w:val="auto"/>
          <w:kern w:val="2"/>
          <w:sz w:val="32"/>
          <w:szCs w:val="32"/>
        </w:rPr>
        <w:t>对于已开立本基金管理人直销交易账户的持有人，将由本基金管理人统一完成基金份额的转托管工作，持有人可通过本基金管理人直销渠道进行后续业务操作。</w:t>
      </w:r>
    </w:p>
    <w:p w:rsidR="00550E70" w:rsidRPr="00B418E9" w:rsidRDefault="00550E70" w:rsidP="003D4E76">
      <w:pPr>
        <w:pStyle w:val="Default"/>
        <w:ind w:firstLineChars="200" w:firstLine="640"/>
        <w:jc w:val="both"/>
        <w:rPr>
          <w:rFonts w:ascii="仿宋" w:eastAsia="仿宋" w:hAnsi="仿宋" w:cs="Times New Roman"/>
          <w:color w:val="auto"/>
          <w:kern w:val="2"/>
          <w:sz w:val="32"/>
          <w:szCs w:val="32"/>
        </w:rPr>
      </w:pPr>
      <w:r w:rsidRPr="00B418E9">
        <w:rPr>
          <w:rFonts w:ascii="仿宋" w:eastAsia="仿宋" w:hAnsi="仿宋" w:cs="Times New Roman" w:hint="eastAsia"/>
          <w:color w:val="auto"/>
          <w:kern w:val="2"/>
          <w:sz w:val="32"/>
          <w:szCs w:val="32"/>
        </w:rPr>
        <w:t>对于未在本基金管理人开立直销交易账户的持有人，本基金管理人将统一为其开立直销交易账户，将其持有的本基金管理人旗下基金份额转托管至直销渠道。持有人需按照本基金管理人直销渠道的要求提供相关材料后方可对转托管至直销渠道的基金份额进行后续业务操作。</w:t>
      </w:r>
    </w:p>
    <w:p w:rsidR="0035303F" w:rsidRPr="00550E70" w:rsidRDefault="00550E70" w:rsidP="00550E70">
      <w:pPr>
        <w:pStyle w:val="Default"/>
        <w:ind w:firstLineChars="200" w:firstLine="640"/>
        <w:jc w:val="both"/>
        <w:rPr>
          <w:rFonts w:ascii="仿宋" w:eastAsia="仿宋" w:hAnsi="仿宋" w:cs="Times New Roman"/>
          <w:color w:val="auto"/>
          <w:kern w:val="2"/>
          <w:sz w:val="32"/>
          <w:szCs w:val="32"/>
        </w:rPr>
      </w:pPr>
      <w:r w:rsidRPr="00B418E9">
        <w:rPr>
          <w:rFonts w:ascii="仿宋" w:eastAsia="仿宋" w:hAnsi="仿宋" w:cs="Times New Roman" w:hint="eastAsia"/>
          <w:color w:val="auto"/>
          <w:kern w:val="2"/>
          <w:sz w:val="32"/>
          <w:szCs w:val="32"/>
        </w:rPr>
        <w:lastRenderedPageBreak/>
        <w:t>敬请投资者知悉并做好相关安排，</w:t>
      </w:r>
      <w:r w:rsidR="0035303F" w:rsidRPr="00B418E9">
        <w:rPr>
          <w:rFonts w:ascii="仿宋" w:eastAsia="仿宋" w:hAnsi="仿宋" w:cs="Times New Roman" w:hint="eastAsia"/>
          <w:color w:val="auto"/>
          <w:kern w:val="2"/>
          <w:sz w:val="32"/>
          <w:szCs w:val="32"/>
        </w:rPr>
        <w:t>本公告的最终解释权归中融基金管理有限公司所有。</w:t>
      </w:r>
    </w:p>
    <w:p w:rsidR="003D4E76" w:rsidRDefault="003D4E76" w:rsidP="00157DA7">
      <w:pPr>
        <w:pStyle w:val="Default"/>
        <w:ind w:firstLineChars="200" w:firstLine="640"/>
        <w:jc w:val="both"/>
        <w:rPr>
          <w:rFonts w:ascii="仿宋" w:eastAsia="仿宋" w:hAnsi="仿宋" w:cs="Times New Roman"/>
          <w:b/>
          <w:color w:val="auto"/>
          <w:kern w:val="2"/>
          <w:sz w:val="32"/>
          <w:szCs w:val="32"/>
        </w:rPr>
      </w:pPr>
    </w:p>
    <w:p w:rsidR="0035303F" w:rsidRPr="009D7C7D" w:rsidRDefault="0035303F" w:rsidP="00157DA7">
      <w:pPr>
        <w:pStyle w:val="Default"/>
        <w:ind w:firstLineChars="200" w:firstLine="640"/>
        <w:jc w:val="both"/>
        <w:rPr>
          <w:rFonts w:ascii="仿宋" w:eastAsia="仿宋" w:hAnsi="仿宋" w:cs="Times New Roman"/>
          <w:b/>
          <w:color w:val="auto"/>
          <w:kern w:val="2"/>
          <w:sz w:val="32"/>
          <w:szCs w:val="32"/>
        </w:rPr>
      </w:pPr>
      <w:r w:rsidRPr="009D7C7D">
        <w:rPr>
          <w:rFonts w:ascii="仿宋" w:eastAsia="仿宋" w:hAnsi="仿宋" w:cs="Times New Roman" w:hint="eastAsia"/>
          <w:b/>
          <w:color w:val="auto"/>
          <w:kern w:val="2"/>
          <w:sz w:val="32"/>
          <w:szCs w:val="32"/>
        </w:rPr>
        <w:t>投资者可通过以下途径了解或咨询相关情况：</w:t>
      </w:r>
      <w:r w:rsidRPr="009D7C7D">
        <w:rPr>
          <w:rFonts w:ascii="仿宋" w:eastAsia="仿宋" w:hAnsi="仿宋" w:cs="Times New Roman"/>
          <w:b/>
          <w:color w:val="auto"/>
          <w:kern w:val="2"/>
          <w:sz w:val="32"/>
          <w:szCs w:val="32"/>
        </w:rPr>
        <w:t xml:space="preserve"> </w:t>
      </w:r>
    </w:p>
    <w:p w:rsidR="0035303F" w:rsidRPr="0035303F" w:rsidRDefault="0035303F" w:rsidP="0035303F">
      <w:pPr>
        <w:pStyle w:val="Default"/>
        <w:ind w:firstLineChars="200" w:firstLine="640"/>
        <w:jc w:val="both"/>
        <w:rPr>
          <w:rFonts w:ascii="仿宋" w:eastAsia="仿宋" w:hAnsi="仿宋" w:cs="Times New Roman"/>
          <w:color w:val="auto"/>
          <w:kern w:val="2"/>
          <w:sz w:val="32"/>
          <w:szCs w:val="32"/>
        </w:rPr>
      </w:pPr>
      <w:r>
        <w:rPr>
          <w:rFonts w:ascii="仿宋" w:eastAsia="仿宋" w:hAnsi="仿宋" w:cs="Times New Roman" w:hint="eastAsia"/>
          <w:color w:val="auto"/>
          <w:kern w:val="2"/>
          <w:sz w:val="32"/>
          <w:szCs w:val="32"/>
        </w:rPr>
        <w:t>中融基金管理有限公司</w:t>
      </w:r>
      <w:r w:rsidRPr="0035303F">
        <w:rPr>
          <w:rFonts w:ascii="仿宋" w:eastAsia="仿宋" w:hAnsi="仿宋" w:cs="Times New Roman"/>
          <w:color w:val="auto"/>
          <w:kern w:val="2"/>
          <w:sz w:val="32"/>
          <w:szCs w:val="32"/>
        </w:rPr>
        <w:t xml:space="preserve"> </w:t>
      </w:r>
    </w:p>
    <w:p w:rsidR="0035303F" w:rsidRPr="0035303F" w:rsidRDefault="0035303F" w:rsidP="0035303F">
      <w:pPr>
        <w:pStyle w:val="Default"/>
        <w:ind w:firstLineChars="200" w:firstLine="640"/>
        <w:jc w:val="both"/>
        <w:rPr>
          <w:rFonts w:ascii="仿宋" w:eastAsia="仿宋" w:hAnsi="仿宋" w:cs="Times New Roman"/>
          <w:color w:val="auto"/>
          <w:kern w:val="2"/>
          <w:sz w:val="32"/>
          <w:szCs w:val="32"/>
        </w:rPr>
      </w:pPr>
      <w:r w:rsidRPr="0035303F">
        <w:rPr>
          <w:rFonts w:ascii="仿宋" w:eastAsia="仿宋" w:hAnsi="仿宋" w:cs="Times New Roman" w:hint="eastAsia"/>
          <w:color w:val="auto"/>
          <w:kern w:val="2"/>
          <w:sz w:val="32"/>
          <w:szCs w:val="32"/>
        </w:rPr>
        <w:t>网址：</w:t>
      </w:r>
      <w:r w:rsidR="009D7C7D" w:rsidRPr="009D7C7D">
        <w:rPr>
          <w:rFonts w:ascii="仿宋" w:eastAsia="仿宋" w:hAnsi="仿宋" w:cs="Times New Roman"/>
          <w:color w:val="auto"/>
          <w:kern w:val="2"/>
          <w:sz w:val="32"/>
          <w:szCs w:val="32"/>
        </w:rPr>
        <w:t>http://www.zrfunds.com.cn/</w:t>
      </w:r>
      <w:r w:rsidRPr="0035303F">
        <w:rPr>
          <w:rFonts w:ascii="仿宋" w:eastAsia="仿宋" w:hAnsi="仿宋" w:cs="Times New Roman"/>
          <w:color w:val="auto"/>
          <w:kern w:val="2"/>
          <w:sz w:val="32"/>
          <w:szCs w:val="32"/>
        </w:rPr>
        <w:t xml:space="preserve"> </w:t>
      </w:r>
    </w:p>
    <w:p w:rsidR="0035303F" w:rsidRPr="0035303F" w:rsidRDefault="0035303F" w:rsidP="0035303F">
      <w:pPr>
        <w:pStyle w:val="Default"/>
        <w:ind w:firstLineChars="200" w:firstLine="640"/>
        <w:jc w:val="both"/>
        <w:rPr>
          <w:rFonts w:ascii="仿宋" w:eastAsia="仿宋" w:hAnsi="仿宋" w:cs="Times New Roman"/>
          <w:color w:val="auto"/>
          <w:kern w:val="2"/>
          <w:sz w:val="32"/>
          <w:szCs w:val="32"/>
        </w:rPr>
      </w:pPr>
      <w:r w:rsidRPr="0035303F">
        <w:rPr>
          <w:rFonts w:ascii="仿宋" w:eastAsia="仿宋" w:hAnsi="仿宋" w:cs="Times New Roman" w:hint="eastAsia"/>
          <w:color w:val="auto"/>
          <w:kern w:val="2"/>
          <w:sz w:val="32"/>
          <w:szCs w:val="32"/>
        </w:rPr>
        <w:t>客服热线：</w:t>
      </w:r>
      <w:r w:rsidR="009D7C7D" w:rsidRPr="009D7C7D">
        <w:rPr>
          <w:rFonts w:ascii="仿宋" w:eastAsia="仿宋" w:hAnsi="仿宋" w:cs="Times New Roman" w:hint="eastAsia"/>
          <w:color w:val="auto"/>
          <w:kern w:val="2"/>
          <w:sz w:val="32"/>
          <w:szCs w:val="32"/>
        </w:rPr>
        <w:t>400-160-6000、010-56517299</w:t>
      </w:r>
      <w:r w:rsidRPr="0035303F">
        <w:rPr>
          <w:rFonts w:ascii="仿宋" w:eastAsia="仿宋" w:hAnsi="仿宋" w:cs="Times New Roman"/>
          <w:color w:val="auto"/>
          <w:kern w:val="2"/>
          <w:sz w:val="32"/>
          <w:szCs w:val="32"/>
        </w:rPr>
        <w:t xml:space="preserve"> </w:t>
      </w:r>
    </w:p>
    <w:p w:rsidR="0035303F" w:rsidRPr="0035303F" w:rsidRDefault="0035303F" w:rsidP="0035303F">
      <w:pPr>
        <w:pStyle w:val="Default"/>
        <w:ind w:firstLineChars="200" w:firstLine="640"/>
        <w:jc w:val="both"/>
        <w:rPr>
          <w:rFonts w:ascii="仿宋" w:eastAsia="仿宋" w:hAnsi="仿宋" w:cs="Times New Roman"/>
          <w:color w:val="auto"/>
          <w:kern w:val="2"/>
          <w:sz w:val="32"/>
          <w:szCs w:val="32"/>
        </w:rPr>
      </w:pPr>
      <w:r w:rsidRPr="0035303F">
        <w:rPr>
          <w:rFonts w:ascii="仿宋" w:eastAsia="仿宋" w:hAnsi="仿宋" w:cs="Times New Roman" w:hint="eastAsia"/>
          <w:color w:val="auto"/>
          <w:kern w:val="2"/>
          <w:sz w:val="32"/>
          <w:szCs w:val="32"/>
        </w:rPr>
        <w:t>风险提示：</w:t>
      </w:r>
      <w:r w:rsidR="005B0F50">
        <w:rPr>
          <w:rFonts w:ascii="仿宋" w:eastAsia="仿宋" w:hAnsi="仿宋" w:cs="Times New Roman" w:hint="eastAsia"/>
          <w:color w:val="auto"/>
          <w:kern w:val="2"/>
          <w:sz w:val="32"/>
          <w:szCs w:val="32"/>
        </w:rPr>
        <w:t>本</w:t>
      </w:r>
      <w:r w:rsidR="005B0F50" w:rsidRPr="005B0F50">
        <w:rPr>
          <w:rFonts w:ascii="仿宋" w:eastAsia="仿宋" w:hAnsi="仿宋" w:cs="Times New Roman" w:hint="eastAsia"/>
          <w:color w:val="auto"/>
          <w:kern w:val="2"/>
          <w:sz w:val="32"/>
          <w:szCs w:val="32"/>
        </w:rPr>
        <w:t>基金管理人承诺以诚实信用、勤勉尽责的原则管理和运用基金资产,但不保证基金一定盈利,也不保证最低收益，基金的过往业绩并不代表其将来表现。投资有风险，敬请投资者认真阅读基金的相关法律文件，并选择适合自身风险承受能力的投资品种进行投资。</w:t>
      </w:r>
      <w:r w:rsidRPr="0035303F">
        <w:rPr>
          <w:rFonts w:ascii="仿宋" w:eastAsia="仿宋" w:hAnsi="仿宋" w:cs="Times New Roman"/>
          <w:color w:val="auto"/>
          <w:kern w:val="2"/>
          <w:sz w:val="32"/>
          <w:szCs w:val="32"/>
        </w:rPr>
        <w:t xml:space="preserve"> </w:t>
      </w:r>
    </w:p>
    <w:p w:rsidR="0035303F" w:rsidRPr="0035303F" w:rsidRDefault="0035303F" w:rsidP="0035303F">
      <w:pPr>
        <w:pStyle w:val="Default"/>
        <w:ind w:firstLineChars="200" w:firstLine="640"/>
        <w:jc w:val="both"/>
        <w:rPr>
          <w:rFonts w:ascii="仿宋" w:eastAsia="仿宋" w:hAnsi="仿宋" w:cs="Times New Roman"/>
          <w:color w:val="auto"/>
          <w:kern w:val="2"/>
          <w:sz w:val="32"/>
          <w:szCs w:val="32"/>
        </w:rPr>
      </w:pPr>
      <w:r w:rsidRPr="0035303F">
        <w:rPr>
          <w:rFonts w:ascii="仿宋" w:eastAsia="仿宋" w:hAnsi="仿宋" w:cs="Times New Roman" w:hint="eastAsia"/>
          <w:color w:val="auto"/>
          <w:kern w:val="2"/>
          <w:sz w:val="32"/>
          <w:szCs w:val="32"/>
        </w:rPr>
        <w:t>特此公告。</w:t>
      </w:r>
    </w:p>
    <w:p w:rsidR="0035303F" w:rsidRPr="0035303F" w:rsidRDefault="0035303F" w:rsidP="0035303F">
      <w:pPr>
        <w:pStyle w:val="Default"/>
        <w:rPr>
          <w:rFonts w:ascii="仿宋" w:eastAsia="仿宋" w:hAnsi="仿宋" w:cs="Times New Roman"/>
          <w:color w:val="auto"/>
          <w:kern w:val="2"/>
          <w:sz w:val="32"/>
          <w:szCs w:val="32"/>
        </w:rPr>
      </w:pPr>
    </w:p>
    <w:p w:rsidR="0035303F" w:rsidRPr="0035303F" w:rsidRDefault="0035303F" w:rsidP="0035303F">
      <w:pPr>
        <w:pStyle w:val="Default"/>
        <w:jc w:val="right"/>
        <w:rPr>
          <w:rFonts w:ascii="仿宋" w:eastAsia="仿宋" w:hAnsi="仿宋" w:cs="Times New Roman"/>
          <w:color w:val="auto"/>
          <w:kern w:val="2"/>
          <w:sz w:val="32"/>
          <w:szCs w:val="32"/>
        </w:rPr>
      </w:pPr>
      <w:r w:rsidRPr="0035303F">
        <w:rPr>
          <w:rFonts w:ascii="仿宋" w:eastAsia="仿宋" w:hAnsi="仿宋" w:cs="Times New Roman"/>
          <w:color w:val="auto"/>
          <w:kern w:val="2"/>
          <w:sz w:val="32"/>
          <w:szCs w:val="32"/>
        </w:rPr>
        <w:t xml:space="preserve"> </w:t>
      </w:r>
      <w:r>
        <w:rPr>
          <w:rFonts w:ascii="仿宋" w:eastAsia="仿宋" w:hAnsi="仿宋" w:cs="Times New Roman" w:hint="eastAsia"/>
          <w:color w:val="auto"/>
          <w:kern w:val="2"/>
          <w:sz w:val="32"/>
          <w:szCs w:val="32"/>
        </w:rPr>
        <w:t>中融基金管理有限公司</w:t>
      </w:r>
      <w:r w:rsidRPr="0035303F">
        <w:rPr>
          <w:rFonts w:ascii="仿宋" w:eastAsia="仿宋" w:hAnsi="仿宋" w:cs="Times New Roman"/>
          <w:color w:val="auto"/>
          <w:kern w:val="2"/>
          <w:sz w:val="32"/>
          <w:szCs w:val="32"/>
        </w:rPr>
        <w:t xml:space="preserve"> </w:t>
      </w:r>
    </w:p>
    <w:p w:rsidR="0035303F" w:rsidRPr="0035303F" w:rsidRDefault="0035303F" w:rsidP="0035303F">
      <w:pPr>
        <w:pStyle w:val="Default"/>
        <w:jc w:val="right"/>
        <w:rPr>
          <w:rFonts w:ascii="仿宋" w:eastAsia="仿宋" w:hAnsi="仿宋" w:cs="Times New Roman"/>
          <w:color w:val="auto"/>
          <w:kern w:val="2"/>
          <w:sz w:val="32"/>
          <w:szCs w:val="32"/>
        </w:rPr>
      </w:pPr>
      <w:r w:rsidRPr="0035303F">
        <w:rPr>
          <w:rFonts w:ascii="仿宋" w:eastAsia="仿宋" w:hAnsi="仿宋" w:cs="Times New Roman"/>
          <w:color w:val="auto"/>
          <w:kern w:val="2"/>
          <w:sz w:val="32"/>
          <w:szCs w:val="32"/>
        </w:rPr>
        <w:t>2020</w:t>
      </w:r>
      <w:r w:rsidRPr="0035303F">
        <w:rPr>
          <w:rFonts w:ascii="仿宋" w:eastAsia="仿宋" w:hAnsi="仿宋" w:cs="Times New Roman" w:hint="eastAsia"/>
          <w:color w:val="auto"/>
          <w:kern w:val="2"/>
          <w:sz w:val="32"/>
          <w:szCs w:val="32"/>
        </w:rPr>
        <w:t>年</w:t>
      </w:r>
      <w:r w:rsidRPr="0035303F">
        <w:rPr>
          <w:rFonts w:ascii="仿宋" w:eastAsia="仿宋" w:hAnsi="仿宋" w:cs="Times New Roman"/>
          <w:color w:val="auto"/>
          <w:kern w:val="2"/>
          <w:sz w:val="32"/>
          <w:szCs w:val="32"/>
        </w:rPr>
        <w:t>12</w:t>
      </w:r>
      <w:r w:rsidRPr="0035303F">
        <w:rPr>
          <w:rFonts w:ascii="仿宋" w:eastAsia="仿宋" w:hAnsi="仿宋" w:cs="Times New Roman" w:hint="eastAsia"/>
          <w:color w:val="auto"/>
          <w:kern w:val="2"/>
          <w:sz w:val="32"/>
          <w:szCs w:val="32"/>
        </w:rPr>
        <w:t>月</w:t>
      </w:r>
      <w:r w:rsidRPr="00550E70">
        <w:rPr>
          <w:rFonts w:ascii="仿宋" w:eastAsia="仿宋" w:hAnsi="仿宋" w:cs="Times New Roman"/>
          <w:color w:val="auto"/>
          <w:kern w:val="2"/>
          <w:sz w:val="32"/>
          <w:szCs w:val="32"/>
        </w:rPr>
        <w:t>1</w:t>
      </w:r>
      <w:r w:rsidR="00550E70" w:rsidRPr="00550E70">
        <w:rPr>
          <w:rFonts w:ascii="仿宋" w:eastAsia="仿宋" w:hAnsi="仿宋" w:cs="Times New Roman"/>
          <w:color w:val="auto"/>
          <w:kern w:val="2"/>
          <w:sz w:val="32"/>
          <w:szCs w:val="32"/>
        </w:rPr>
        <w:t>9</w:t>
      </w:r>
      <w:r w:rsidRPr="0035303F">
        <w:rPr>
          <w:rFonts w:ascii="仿宋" w:eastAsia="仿宋" w:hAnsi="仿宋" w:cs="Times New Roman" w:hint="eastAsia"/>
          <w:color w:val="auto"/>
          <w:kern w:val="2"/>
          <w:sz w:val="32"/>
          <w:szCs w:val="32"/>
        </w:rPr>
        <w:t>日</w:t>
      </w:r>
    </w:p>
    <w:sectPr w:rsidR="0035303F" w:rsidRPr="0035303F" w:rsidSect="009521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E64" w:rsidRDefault="00707E64" w:rsidP="0035303F">
      <w:r>
        <w:separator/>
      </w:r>
    </w:p>
  </w:endnote>
  <w:endnote w:type="continuationSeparator" w:id="0">
    <w:p w:rsidR="00707E64" w:rsidRDefault="00707E64" w:rsidP="003530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E64" w:rsidRDefault="00707E64" w:rsidP="0035303F">
      <w:r>
        <w:separator/>
      </w:r>
    </w:p>
  </w:footnote>
  <w:footnote w:type="continuationSeparator" w:id="0">
    <w:p w:rsidR="00707E64" w:rsidRDefault="00707E64" w:rsidP="003530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570B"/>
    <w:rsid w:val="00095B89"/>
    <w:rsid w:val="000F570B"/>
    <w:rsid w:val="00157DA7"/>
    <w:rsid w:val="002111A7"/>
    <w:rsid w:val="002B6BB8"/>
    <w:rsid w:val="0035303F"/>
    <w:rsid w:val="003D4E76"/>
    <w:rsid w:val="003F29A7"/>
    <w:rsid w:val="00496BFE"/>
    <w:rsid w:val="004F6048"/>
    <w:rsid w:val="00550E70"/>
    <w:rsid w:val="00564322"/>
    <w:rsid w:val="005B0F50"/>
    <w:rsid w:val="0065572D"/>
    <w:rsid w:val="006E6A40"/>
    <w:rsid w:val="00707E64"/>
    <w:rsid w:val="0082114A"/>
    <w:rsid w:val="008D71C6"/>
    <w:rsid w:val="009521C7"/>
    <w:rsid w:val="009D7C7D"/>
    <w:rsid w:val="00A64AB4"/>
    <w:rsid w:val="00B418E9"/>
    <w:rsid w:val="00DE1ED8"/>
    <w:rsid w:val="00DE7431"/>
    <w:rsid w:val="00EE2250"/>
    <w:rsid w:val="00F44D2E"/>
    <w:rsid w:val="00FF5C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1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30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303F"/>
    <w:rPr>
      <w:sz w:val="18"/>
      <w:szCs w:val="18"/>
    </w:rPr>
  </w:style>
  <w:style w:type="paragraph" w:styleId="a4">
    <w:name w:val="footer"/>
    <w:basedOn w:val="a"/>
    <w:link w:val="Char0"/>
    <w:uiPriority w:val="99"/>
    <w:unhideWhenUsed/>
    <w:rsid w:val="0035303F"/>
    <w:pPr>
      <w:tabs>
        <w:tab w:val="center" w:pos="4153"/>
        <w:tab w:val="right" w:pos="8306"/>
      </w:tabs>
      <w:snapToGrid w:val="0"/>
      <w:jc w:val="left"/>
    </w:pPr>
    <w:rPr>
      <w:sz w:val="18"/>
      <w:szCs w:val="18"/>
    </w:rPr>
  </w:style>
  <w:style w:type="character" w:customStyle="1" w:styleId="Char0">
    <w:name w:val="页脚 Char"/>
    <w:basedOn w:val="a0"/>
    <w:link w:val="a4"/>
    <w:uiPriority w:val="99"/>
    <w:rsid w:val="0035303F"/>
    <w:rPr>
      <w:sz w:val="18"/>
      <w:szCs w:val="18"/>
    </w:rPr>
  </w:style>
  <w:style w:type="paragraph" w:customStyle="1" w:styleId="Default">
    <w:name w:val="Default"/>
    <w:rsid w:val="0035303F"/>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673</Characters>
  <Application>Microsoft Office Word</Application>
  <DocSecurity>4</DocSecurity>
  <Lines>5</Lines>
  <Paragraphs>1</Paragraphs>
  <ScaleCrop>false</ScaleCrop>
  <Company/>
  <LinksUpToDate>false</LinksUpToDate>
  <CharactersWithSpaces>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冯润瑛</dc:creator>
  <cp:keywords/>
  <dc:description/>
  <cp:lastModifiedBy>ZHONGM</cp:lastModifiedBy>
  <cp:revision>2</cp:revision>
  <dcterms:created xsi:type="dcterms:W3CDTF">2020-12-18T16:20:00Z</dcterms:created>
  <dcterms:modified xsi:type="dcterms:W3CDTF">2020-12-18T16:20:00Z</dcterms:modified>
</cp:coreProperties>
</file>