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93" w:rsidRPr="00BB1FD2" w:rsidRDefault="00BF29F3" w:rsidP="00162485">
      <w:pPr>
        <w:ind w:rightChars="40" w:right="84"/>
        <w:jc w:val="center"/>
        <w:rPr>
          <w:rFonts w:asciiTheme="minorEastAsia" w:hAnsiTheme="minorEastAsia"/>
          <w:b/>
          <w:szCs w:val="21"/>
        </w:rPr>
      </w:pPr>
      <w:r w:rsidRPr="00BF29F3">
        <w:rPr>
          <w:rFonts w:asciiTheme="minorEastAsia" w:hAnsiTheme="minorEastAsia" w:hint="eastAsia"/>
          <w:b/>
          <w:sz w:val="28"/>
          <w:szCs w:val="28"/>
        </w:rPr>
        <w:t>汇添富基金管理股份有限公司关于汇添富创新未来18个月封闭运作混合型证券投资基金</w:t>
      </w:r>
      <w:r w:rsidR="00162485">
        <w:rPr>
          <w:rFonts w:asciiTheme="minorEastAsia" w:hAnsiTheme="minorEastAsia" w:hint="eastAsia"/>
          <w:b/>
          <w:bCs/>
          <w:sz w:val="28"/>
          <w:szCs w:val="28"/>
        </w:rPr>
        <w:t>指定期间相关安排的提示性</w:t>
      </w:r>
      <w:r w:rsidR="00E16593" w:rsidRPr="00BB1FD2">
        <w:rPr>
          <w:rFonts w:asciiTheme="minorEastAsia" w:hAnsiTheme="minorEastAsia" w:hint="eastAsia"/>
          <w:b/>
          <w:sz w:val="28"/>
          <w:szCs w:val="28"/>
        </w:rPr>
        <w:t>公告</w:t>
      </w:r>
    </w:p>
    <w:p w:rsidR="00E16593" w:rsidRPr="00BB1FD2" w:rsidRDefault="00E16593" w:rsidP="00E16593">
      <w:pPr>
        <w:pStyle w:val="Default"/>
        <w:ind w:rightChars="40" w:right="84"/>
        <w:rPr>
          <w:rFonts w:cstheme="minorBidi"/>
          <w:color w:val="auto"/>
          <w:sz w:val="21"/>
          <w:szCs w:val="21"/>
        </w:rPr>
      </w:pPr>
    </w:p>
    <w:p w:rsidR="00E16593" w:rsidRPr="0079313D" w:rsidRDefault="00BF29F3" w:rsidP="005D7DEA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sz w:val="24"/>
          <w:szCs w:val="24"/>
        </w:rPr>
      </w:pPr>
      <w:r w:rsidRPr="00BF29F3">
        <w:rPr>
          <w:rFonts w:ascii="宋体" w:hAnsi="宋体" w:hint="eastAsia"/>
          <w:sz w:val="24"/>
        </w:rPr>
        <w:t>汇添富基金管理股份有限公司（以下简称“基金管理人”）</w:t>
      </w:r>
      <w:r>
        <w:rPr>
          <w:rFonts w:ascii="宋体" w:hAnsi="宋体" w:hint="eastAsia"/>
          <w:sz w:val="24"/>
        </w:rPr>
        <w:t>已</w:t>
      </w:r>
      <w:r w:rsidRPr="00BF29F3">
        <w:rPr>
          <w:rFonts w:ascii="宋体" w:hAnsi="宋体" w:hint="eastAsia"/>
          <w:sz w:val="24"/>
        </w:rPr>
        <w:t>于2020年11月20日发布了《汇添富基金管理股份有限公司关于汇添富创新未来18个月封闭运作混合型证券投资基金增设B类基金份额并修订基金合同、招募说明书的公告》</w:t>
      </w:r>
      <w:r w:rsidR="005D7DEA">
        <w:rPr>
          <w:rFonts w:ascii="宋体" w:hAnsi="宋体" w:hint="eastAsia"/>
          <w:sz w:val="24"/>
        </w:rPr>
        <w:t>，</w:t>
      </w:r>
      <w:r w:rsidR="00110DCE">
        <w:rPr>
          <w:rFonts w:ascii="Times New Roman" w:eastAsia="宋体" w:hAnsi="宋体" w:cs="宋体" w:hint="eastAsia"/>
          <w:sz w:val="24"/>
          <w:szCs w:val="24"/>
        </w:rPr>
        <w:t>为了使投资者充分知悉本次指定期间的相关安排，现发布关于</w:t>
      </w:r>
      <w:r w:rsidRPr="00BF29F3">
        <w:rPr>
          <w:rFonts w:ascii="Times New Roman" w:eastAsia="宋体" w:hAnsi="宋体" w:cs="宋体" w:hint="eastAsia"/>
          <w:sz w:val="24"/>
          <w:szCs w:val="24"/>
        </w:rPr>
        <w:t>汇添富创新未来</w:t>
      </w:r>
      <w:r w:rsidRPr="00BF29F3">
        <w:rPr>
          <w:rFonts w:ascii="Times New Roman" w:eastAsia="宋体" w:hAnsi="宋体" w:cs="宋体" w:hint="eastAsia"/>
          <w:sz w:val="24"/>
          <w:szCs w:val="24"/>
        </w:rPr>
        <w:t>18</w:t>
      </w:r>
      <w:r w:rsidRPr="00BF29F3">
        <w:rPr>
          <w:rFonts w:ascii="Times New Roman" w:eastAsia="宋体" w:hAnsi="宋体" w:cs="宋体" w:hint="eastAsia"/>
          <w:sz w:val="24"/>
          <w:szCs w:val="24"/>
        </w:rPr>
        <w:t>个月封闭运作混合型证券投资基金</w:t>
      </w:r>
      <w:r w:rsidR="0079313D" w:rsidRPr="0079313D">
        <w:rPr>
          <w:rFonts w:ascii="Times New Roman" w:eastAsia="宋体" w:hAnsi="宋体" w:cs="宋体" w:hint="eastAsia"/>
          <w:sz w:val="24"/>
          <w:szCs w:val="24"/>
        </w:rPr>
        <w:t>指定期间相关安排的提示性公告</w:t>
      </w:r>
      <w:r w:rsidR="0079313D">
        <w:rPr>
          <w:rFonts w:ascii="Times New Roman" w:eastAsia="宋体" w:hAnsi="宋体" w:cs="宋体" w:hint="eastAsia"/>
          <w:sz w:val="24"/>
          <w:szCs w:val="24"/>
        </w:rPr>
        <w:t>。</w:t>
      </w:r>
    </w:p>
    <w:p w:rsidR="00110DCE" w:rsidRPr="00BB1FD2" w:rsidRDefault="00110DCE" w:rsidP="005D7DEA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sz w:val="24"/>
          <w:szCs w:val="24"/>
        </w:rPr>
      </w:pPr>
    </w:p>
    <w:p w:rsidR="00E16593" w:rsidRPr="00BB1FD2" w:rsidRDefault="00E16593" w:rsidP="00E16593">
      <w:pPr>
        <w:spacing w:line="360" w:lineRule="auto"/>
        <w:ind w:rightChars="40" w:right="84" w:firstLineChars="200" w:firstLine="482"/>
        <w:rPr>
          <w:rFonts w:ascii="Times New Roman" w:eastAsia="宋体" w:hAnsi="宋体" w:cs="宋体"/>
          <w:b/>
          <w:sz w:val="24"/>
          <w:szCs w:val="24"/>
        </w:rPr>
      </w:pPr>
      <w:r w:rsidRPr="00BB1FD2">
        <w:rPr>
          <w:rFonts w:ascii="Times New Roman" w:eastAsia="宋体" w:hAnsi="宋体" w:cs="宋体" w:hint="eastAsia"/>
          <w:b/>
          <w:sz w:val="24"/>
          <w:szCs w:val="24"/>
        </w:rPr>
        <w:t>一、</w:t>
      </w:r>
      <w:r w:rsidR="00A70983">
        <w:rPr>
          <w:rFonts w:ascii="Times New Roman" w:eastAsia="宋体" w:hAnsi="宋体" w:cs="宋体" w:hint="eastAsia"/>
          <w:b/>
          <w:sz w:val="24"/>
          <w:szCs w:val="24"/>
        </w:rPr>
        <w:t>指定期间及</w:t>
      </w:r>
      <w:r w:rsidR="00A70983">
        <w:rPr>
          <w:rFonts w:ascii="Times New Roman" w:eastAsia="宋体" w:hAnsi="宋体" w:cs="宋体" w:hint="eastAsia"/>
          <w:b/>
          <w:sz w:val="24"/>
          <w:szCs w:val="24"/>
        </w:rPr>
        <w:t>B</w:t>
      </w:r>
      <w:r w:rsidR="00A70983">
        <w:rPr>
          <w:rFonts w:ascii="Times New Roman" w:eastAsia="宋体" w:hAnsi="宋体" w:cs="宋体" w:hint="eastAsia"/>
          <w:b/>
          <w:sz w:val="24"/>
          <w:szCs w:val="24"/>
        </w:rPr>
        <w:t>类基金份额相关</w:t>
      </w:r>
      <w:r w:rsidRPr="00BB1FD2">
        <w:rPr>
          <w:rFonts w:ascii="Times New Roman" w:eastAsia="宋体" w:hAnsi="宋体" w:cs="宋体" w:hint="eastAsia"/>
          <w:b/>
          <w:sz w:val="24"/>
          <w:szCs w:val="24"/>
        </w:rPr>
        <w:t>安排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sz w:val="24"/>
          <w:szCs w:val="24"/>
        </w:rPr>
      </w:pPr>
      <w:r w:rsidRPr="00BB1FD2">
        <w:rPr>
          <w:rFonts w:ascii="Times New Roman" w:eastAsia="宋体" w:hAnsi="宋体" w:cs="宋体" w:hint="eastAsia"/>
          <w:sz w:val="24"/>
          <w:szCs w:val="24"/>
        </w:rPr>
        <w:t>（一）指定期间基金份额的分类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本基金在指定期间内新增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类基金份额，投资者认购并持有的本基金现有基金份额为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类基金份额。在基金管理人指定期间内，允许基金份额持有人申请自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类基金份额转入并自动赎回的基金份额为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（二）本基金</w:t>
      </w:r>
      <w:r w:rsidR="00CE53F6">
        <w:rPr>
          <w:rFonts w:ascii="Times New Roman" w:eastAsia="宋体" w:hAnsi="宋体" w:cs="宋体" w:hint="eastAsia"/>
          <w:bCs/>
          <w:sz w:val="24"/>
          <w:szCs w:val="24"/>
        </w:rPr>
        <w:t>两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类基金份额分别设置代码。本基金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类基金代码为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010317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，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类基金代码为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010650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。本基金两类基金份额的基金份额净值、登记机构相同</w:t>
      </w:r>
      <w:r w:rsidR="00BA61AD" w:rsidRPr="00BB1FD2">
        <w:rPr>
          <w:rFonts w:ascii="Times New Roman" w:eastAsia="宋体" w:hAnsi="宋体" w:cs="宋体" w:hint="eastAsia"/>
          <w:bCs/>
          <w:sz w:val="24"/>
          <w:szCs w:val="24"/>
        </w:rPr>
        <w:t>，同一类别的每份基金份额具有同等的合法权益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（三）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指定期间的具体时间为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2020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年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11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月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23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日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0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时至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2020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年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12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月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22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日</w:t>
      </w:r>
      <w:r w:rsidRPr="00BB1FD2">
        <w:rPr>
          <w:rFonts w:ascii="Times New Roman" w:eastAsia="宋体" w:hAnsi="宋体" w:cs="宋体"/>
          <w:b/>
          <w:bCs/>
          <w:sz w:val="24"/>
          <w:szCs w:val="24"/>
        </w:rPr>
        <w:t>15</w:t>
      </w:r>
      <w:r w:rsidRPr="00BB1FD2">
        <w:rPr>
          <w:rFonts w:ascii="Times New Roman" w:eastAsia="宋体" w:hAnsi="宋体" w:cs="宋体" w:hint="eastAsia"/>
          <w:b/>
          <w:bCs/>
          <w:sz w:val="24"/>
          <w:szCs w:val="24"/>
        </w:rPr>
        <w:t>时，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基金份额持有人可在指定期间提出相关申请。指定期间届满后，本基金不再接受转为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类基金份额的申请，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类基金份额注销，未选择退出的基金份额持有人将继续持有原份额。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类基金份额的存续时间与指定期间相同。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（四）在指定期间内，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类基金份额不开放申购，仅接受基金份额持有人将持有的全部或部分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类基金份额转为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类基金份额并自动赎回的申请。基金份额持有人于指定期间工作日（</w:t>
      </w:r>
      <w:r w:rsidRPr="00BB1FD2">
        <w:rPr>
          <w:rFonts w:ascii="Times New Roman" w:eastAsia="宋体" w:hAnsi="宋体" w:cs="宋体"/>
          <w:bCs/>
          <w:sz w:val="24"/>
          <w:szCs w:val="24"/>
        </w:rPr>
        <w:t>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日）提出的将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类基金份额转为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类基金份额并自动赎回的申请，以</w:t>
      </w:r>
      <w:r w:rsidRPr="00BB1FD2">
        <w:rPr>
          <w:rFonts w:ascii="Times New Roman" w:eastAsia="宋体" w:hAnsi="宋体" w:cs="宋体"/>
          <w:bCs/>
          <w:sz w:val="24"/>
          <w:szCs w:val="24"/>
        </w:rPr>
        <w:t>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日收市后计算的基金份额净值为基准进行计算，登记机构在</w:t>
      </w:r>
      <w:r w:rsidRPr="00BB1FD2">
        <w:rPr>
          <w:rFonts w:ascii="Times New Roman" w:eastAsia="宋体" w:hAnsi="宋体" w:cs="宋体"/>
          <w:bCs/>
          <w:sz w:val="24"/>
          <w:szCs w:val="24"/>
        </w:rPr>
        <w:t>T+1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日内对该交易的有效性进行确认。</w:t>
      </w:r>
    </w:p>
    <w:p w:rsidR="00705A00" w:rsidRPr="00BB1FD2" w:rsidRDefault="00705A00" w:rsidP="00705A00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指定期间内，基金份额持有人指定期间工作日（</w:t>
      </w:r>
      <w:r w:rsidRPr="00BB1FD2">
        <w:rPr>
          <w:rFonts w:ascii="Times New Roman" w:eastAsia="宋体" w:hAnsi="宋体" w:cs="宋体"/>
          <w:bCs/>
          <w:sz w:val="24"/>
          <w:szCs w:val="24"/>
        </w:rPr>
        <w:t>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日）申请以将其持有的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类基金份额转为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类基金份额并自动赎回的方式退出，所得的退出金额的计算方式如下：</w:t>
      </w:r>
    </w:p>
    <w:p w:rsidR="00705A00" w:rsidRPr="00BB1FD2" w:rsidRDefault="00705A00" w:rsidP="00705A00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/>
          <w:bCs/>
          <w:sz w:val="24"/>
          <w:szCs w:val="24"/>
        </w:rPr>
        <w:lastRenderedPageBreak/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类份额转出金额</w:t>
      </w:r>
      <w:r w:rsidRPr="00BB1FD2">
        <w:rPr>
          <w:rFonts w:ascii="Times New Roman" w:eastAsia="宋体" w:hAnsi="宋体" w:cs="宋体"/>
          <w:bCs/>
          <w:sz w:val="24"/>
          <w:szCs w:val="24"/>
        </w:rPr>
        <w:t xml:space="preserve"> = 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类份额转出份额×</w:t>
      </w:r>
      <w:r w:rsidRPr="00BB1FD2">
        <w:rPr>
          <w:rFonts w:ascii="Times New Roman" w:eastAsia="宋体" w:hAnsi="宋体" w:cs="宋体"/>
          <w:bCs/>
          <w:sz w:val="24"/>
          <w:szCs w:val="24"/>
        </w:rPr>
        <w:t>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日基金份额净值</w:t>
      </w:r>
    </w:p>
    <w:p w:rsidR="00705A00" w:rsidRPr="00BB1FD2" w:rsidRDefault="00705A00" w:rsidP="00705A00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类份额转入份额</w:t>
      </w:r>
      <w:r w:rsidRPr="00BB1FD2">
        <w:rPr>
          <w:rFonts w:ascii="Times New Roman" w:eastAsia="宋体" w:hAnsi="宋体" w:cs="宋体"/>
          <w:bCs/>
          <w:sz w:val="24"/>
          <w:szCs w:val="24"/>
        </w:rPr>
        <w:t xml:space="preserve"> = 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类份额转出金额</w:t>
      </w:r>
      <w:r w:rsidRPr="00BB1FD2">
        <w:rPr>
          <w:rFonts w:ascii="Times New Roman" w:eastAsia="宋体" w:hAnsi="宋体" w:cs="宋体"/>
          <w:bCs/>
          <w:sz w:val="24"/>
          <w:szCs w:val="24"/>
        </w:rPr>
        <w:t xml:space="preserve"> / 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日基金份额净值</w:t>
      </w:r>
    </w:p>
    <w:p w:rsidR="00705A00" w:rsidRPr="00BB1FD2" w:rsidRDefault="00705A00" w:rsidP="00705A00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退出金额</w:t>
      </w:r>
      <w:r w:rsidRPr="00BB1FD2">
        <w:rPr>
          <w:rFonts w:ascii="Times New Roman" w:eastAsia="宋体" w:hAnsi="宋体" w:cs="宋体"/>
          <w:bCs/>
          <w:sz w:val="24"/>
          <w:szCs w:val="24"/>
        </w:rPr>
        <w:t xml:space="preserve"> = 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类份额转入份额×</w:t>
      </w:r>
      <w:r w:rsidRPr="00BB1FD2">
        <w:rPr>
          <w:rFonts w:ascii="Times New Roman" w:eastAsia="宋体" w:hAnsi="宋体" w:cs="宋体"/>
          <w:bCs/>
          <w:sz w:val="24"/>
          <w:szCs w:val="24"/>
        </w:rPr>
        <w:t>T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日基金份额净值</w:t>
      </w:r>
    </w:p>
    <w:p w:rsidR="00705A00" w:rsidRPr="00BB1FD2" w:rsidRDefault="00705A00" w:rsidP="00705A00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kern w:val="0"/>
          <w:sz w:val="24"/>
          <w:szCs w:val="24"/>
        </w:rPr>
        <w:t>以上涉及金额、份额的计算结果，均按照四舍五入方式，保留小数点后两位，具体以本基金登记机构计算并确认的结果为准。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（五）自本基金成立日起至</w:t>
      </w:r>
      <w:r w:rsidRPr="00BB1FD2">
        <w:rPr>
          <w:rFonts w:ascii="Times New Roman" w:eastAsia="宋体" w:hAnsi="宋体" w:cs="宋体"/>
          <w:bCs/>
          <w:sz w:val="24"/>
          <w:szCs w:val="24"/>
        </w:rPr>
        <w:t>2020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年</w:t>
      </w:r>
      <w:r w:rsidRPr="00BB1FD2">
        <w:rPr>
          <w:rFonts w:ascii="Times New Roman" w:eastAsia="宋体" w:hAnsi="宋体" w:cs="宋体"/>
          <w:bCs/>
          <w:sz w:val="24"/>
          <w:szCs w:val="24"/>
        </w:rPr>
        <w:t>12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月</w:t>
      </w:r>
      <w:r w:rsidRPr="00BB1FD2">
        <w:rPr>
          <w:rFonts w:ascii="Times New Roman" w:eastAsia="宋体" w:hAnsi="宋体" w:cs="宋体"/>
          <w:bCs/>
          <w:sz w:val="24"/>
          <w:szCs w:val="24"/>
        </w:rPr>
        <w:t>22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日期间内，本基金不收取管理费、托管费、销售服务费。指定期间内，基金份额持有人无需支付将</w:t>
      </w:r>
      <w:r w:rsidRPr="00BB1FD2">
        <w:rPr>
          <w:rFonts w:ascii="Times New Roman" w:eastAsia="宋体" w:hAnsi="宋体" w:cs="宋体"/>
          <w:bCs/>
          <w:sz w:val="24"/>
          <w:szCs w:val="24"/>
        </w:rPr>
        <w:t>C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类基金份额转为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类基金份额并自动赎回的费用</w:t>
      </w:r>
      <w:r w:rsidR="00DD6893" w:rsidRPr="00A605E7">
        <w:rPr>
          <w:rFonts w:ascii="Times New Roman" w:eastAsia="宋体" w:hAnsi="宋体" w:cs="宋体" w:hint="eastAsia"/>
          <w:bCs/>
          <w:sz w:val="24"/>
          <w:szCs w:val="24"/>
        </w:rPr>
        <w:t>，</w:t>
      </w:r>
      <w:r w:rsidR="005E630E" w:rsidRPr="00A605E7">
        <w:rPr>
          <w:rFonts w:ascii="Times New Roman" w:eastAsia="宋体" w:hAnsi="宋体" w:cs="宋体" w:hint="eastAsia"/>
          <w:bCs/>
          <w:sz w:val="24"/>
          <w:szCs w:val="24"/>
        </w:rPr>
        <w:t>基金管理人及相关机构将保障按</w:t>
      </w:r>
      <w:r w:rsidR="005E630E" w:rsidRPr="00A605E7">
        <w:rPr>
          <w:rFonts w:ascii="Times New Roman" w:eastAsia="宋体" w:hAnsi="宋体" w:cs="宋体"/>
          <w:bCs/>
          <w:sz w:val="24"/>
          <w:szCs w:val="24"/>
        </w:rPr>
        <w:t>照</w:t>
      </w:r>
      <w:r w:rsidR="005E630E" w:rsidRPr="00A605E7">
        <w:rPr>
          <w:rFonts w:ascii="Times New Roman" w:eastAsia="宋体" w:hAnsi="宋体" w:cs="宋体" w:hint="eastAsia"/>
          <w:bCs/>
          <w:sz w:val="24"/>
          <w:szCs w:val="24"/>
        </w:rPr>
        <w:t>基金合同规定应当归入基金资产的部分赎回费不会受到影响</w:t>
      </w:r>
      <w:r w:rsidRPr="00A605E7">
        <w:rPr>
          <w:rFonts w:ascii="Times New Roman" w:eastAsia="宋体" w:hAnsi="宋体" w:cs="宋体" w:hint="eastAsia"/>
          <w:bCs/>
          <w:sz w:val="24"/>
          <w:szCs w:val="24"/>
        </w:rPr>
        <w:t>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="Times New Roman" w:eastAsia="宋体" w:hAnsi="宋体" w:cs="宋体"/>
          <w:bCs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（六）基金管理人应当在不晚于指定期间每个工作日的次日，通过规定网站、基金销售机构网站或者营业网点，披露基金份额的基金份额净值和基金份额累计净值。</w:t>
      </w:r>
    </w:p>
    <w:p w:rsidR="00E16593" w:rsidRPr="00BB1FD2" w:rsidRDefault="00E16593" w:rsidP="00E16593">
      <w:pPr>
        <w:spacing w:line="360" w:lineRule="auto"/>
        <w:ind w:rightChars="40" w:right="84" w:firstLineChars="200" w:firstLine="480"/>
        <w:rPr>
          <w:rFonts w:asciiTheme="minorEastAsia" w:hAnsiTheme="minorEastAsia" w:cs="宋体"/>
          <w:b/>
          <w:sz w:val="24"/>
          <w:szCs w:val="24"/>
        </w:rPr>
      </w:pPr>
      <w:r w:rsidRPr="00BB1FD2">
        <w:rPr>
          <w:rFonts w:ascii="Times New Roman" w:eastAsia="宋体" w:hAnsi="宋体" w:cs="宋体" w:hint="eastAsia"/>
          <w:bCs/>
          <w:sz w:val="24"/>
          <w:szCs w:val="24"/>
        </w:rPr>
        <w:t>（七）指定期间届满后，</w:t>
      </w:r>
      <w:r w:rsidRPr="00BB1FD2">
        <w:rPr>
          <w:rFonts w:ascii="Times New Roman" w:eastAsia="宋体" w:hAnsi="宋体" w:cs="宋体"/>
          <w:bCs/>
          <w:sz w:val="24"/>
          <w:szCs w:val="24"/>
        </w:rPr>
        <w:t>B</w:t>
      </w:r>
      <w:r w:rsidRPr="00BB1FD2">
        <w:rPr>
          <w:rFonts w:ascii="Times New Roman" w:eastAsia="宋体" w:hAnsi="宋体" w:cs="宋体" w:hint="eastAsia"/>
          <w:bCs/>
          <w:sz w:val="24"/>
          <w:szCs w:val="24"/>
        </w:rPr>
        <w:t>类基金份额注销。</w:t>
      </w:r>
    </w:p>
    <w:p w:rsidR="00E16593" w:rsidRDefault="00E16593" w:rsidP="00E16593">
      <w:pPr>
        <w:spacing w:line="360" w:lineRule="auto"/>
        <w:ind w:rightChars="40" w:right="84" w:firstLineChars="200" w:firstLine="482"/>
        <w:rPr>
          <w:rFonts w:asciiTheme="minorEastAsia" w:hAnsiTheme="minorEastAsia" w:cs="宋体"/>
          <w:b/>
          <w:bCs/>
          <w:sz w:val="24"/>
          <w:szCs w:val="24"/>
        </w:rPr>
      </w:pPr>
      <w:bookmarkStart w:id="0" w:name="_GoBack"/>
      <w:bookmarkEnd w:id="0"/>
      <w:r w:rsidRPr="00BB1FD2">
        <w:rPr>
          <w:rFonts w:asciiTheme="minorEastAsia" w:hAnsiTheme="minorEastAsia" w:cs="宋体" w:hint="eastAsia"/>
          <w:b/>
          <w:sz w:val="24"/>
          <w:szCs w:val="24"/>
        </w:rPr>
        <w:t>二</w:t>
      </w:r>
      <w:r w:rsidRPr="00BB1FD2">
        <w:rPr>
          <w:rFonts w:asciiTheme="minorEastAsia" w:hAnsiTheme="minorEastAsia" w:cs="宋体" w:hint="eastAsia"/>
          <w:sz w:val="24"/>
          <w:szCs w:val="24"/>
        </w:rPr>
        <w:t>、</w:t>
      </w:r>
      <w:r w:rsidR="00BF29F3" w:rsidRPr="00025180">
        <w:rPr>
          <w:rFonts w:asciiTheme="minorEastAsia" w:hAnsiTheme="minorEastAsia" w:cs="宋体" w:hint="eastAsia"/>
          <w:b/>
          <w:sz w:val="24"/>
          <w:szCs w:val="24"/>
        </w:rPr>
        <w:t>敬</w:t>
      </w:r>
      <w:r w:rsidRPr="00BB1FD2">
        <w:rPr>
          <w:rFonts w:asciiTheme="minorEastAsia" w:hAnsiTheme="minorEastAsia" w:cs="宋体" w:hint="eastAsia"/>
          <w:b/>
          <w:bCs/>
          <w:sz w:val="24"/>
          <w:szCs w:val="24"/>
        </w:rPr>
        <w:t>请投资者关注指定期间相关安排并根据需要及时办理业务。</w:t>
      </w:r>
    </w:p>
    <w:p w:rsidR="00E16593" w:rsidRPr="00BB1FD2" w:rsidRDefault="005D7DEA" w:rsidP="00E16593">
      <w:pPr>
        <w:pStyle w:val="a3"/>
        <w:spacing w:line="360" w:lineRule="auto"/>
        <w:ind w:rightChars="40" w:right="84" w:firstLine="482"/>
        <w:rPr>
          <w:rFonts w:asciiTheme="minorEastAsia" w:eastAsiaTheme="minorEastAsia" w:hAnsiTheme="minorEastAsia" w:cs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sz w:val="24"/>
        </w:rPr>
        <w:t>三</w:t>
      </w:r>
      <w:r w:rsidR="00E16593" w:rsidRPr="00BB1FD2">
        <w:rPr>
          <w:rFonts w:asciiTheme="minorEastAsia" w:eastAsiaTheme="minorEastAsia" w:hAnsiTheme="minorEastAsia" w:cs="宋体" w:hint="eastAsia"/>
          <w:b/>
          <w:sz w:val="24"/>
        </w:rPr>
        <w:t>、其他事项</w:t>
      </w:r>
    </w:p>
    <w:p w:rsidR="00E16593" w:rsidRPr="00BB1FD2" w:rsidRDefault="00E16593" w:rsidP="00E1659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B1FD2">
        <w:rPr>
          <w:rFonts w:hAnsi="宋体" w:cs="宋体"/>
          <w:sz w:val="24"/>
        </w:rPr>
        <w:t>1</w:t>
      </w:r>
      <w:r w:rsidRPr="00BB1FD2">
        <w:rPr>
          <w:rFonts w:hAnsi="宋体" w:cs="宋体" w:hint="eastAsia"/>
          <w:sz w:val="24"/>
        </w:rPr>
        <w:t>．投资者可通过以下途径咨询有关详情</w:t>
      </w:r>
    </w:p>
    <w:p w:rsidR="00BF29F3" w:rsidRPr="00BF29F3" w:rsidRDefault="00BF29F3" w:rsidP="00BF29F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F29F3">
        <w:rPr>
          <w:rFonts w:hAnsi="宋体" w:cs="宋体" w:hint="eastAsia"/>
          <w:sz w:val="24"/>
        </w:rPr>
        <w:t>客户服务电话：</w:t>
      </w:r>
      <w:r w:rsidRPr="00BF29F3">
        <w:rPr>
          <w:rFonts w:hAnsi="宋体" w:cs="宋体" w:hint="eastAsia"/>
          <w:sz w:val="24"/>
        </w:rPr>
        <w:t>400-888-9918(</w:t>
      </w:r>
      <w:r w:rsidRPr="00BF29F3">
        <w:rPr>
          <w:rFonts w:hAnsi="宋体" w:cs="宋体" w:hint="eastAsia"/>
          <w:sz w:val="24"/>
        </w:rPr>
        <w:t>免长途话费</w:t>
      </w:r>
      <w:r w:rsidRPr="00BF29F3">
        <w:rPr>
          <w:rFonts w:hAnsi="宋体" w:cs="宋体" w:hint="eastAsia"/>
          <w:sz w:val="24"/>
        </w:rPr>
        <w:t>)</w:t>
      </w:r>
    </w:p>
    <w:p w:rsidR="00BF29F3" w:rsidRDefault="00BF29F3" w:rsidP="00E1659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F29F3">
        <w:rPr>
          <w:rFonts w:hAnsi="宋体" w:cs="宋体" w:hint="eastAsia"/>
          <w:sz w:val="24"/>
        </w:rPr>
        <w:t>网址：</w:t>
      </w:r>
      <w:hyperlink r:id="rId9" w:history="1">
        <w:r w:rsidRPr="00D75E11">
          <w:rPr>
            <w:rFonts w:hint="eastAsia"/>
          </w:rPr>
          <w:t>www.99fund.com</w:t>
        </w:r>
      </w:hyperlink>
    </w:p>
    <w:p w:rsidR="00E16593" w:rsidRPr="00BB1FD2" w:rsidRDefault="00E16593" w:rsidP="00E1659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B1FD2">
        <w:rPr>
          <w:rFonts w:hAnsi="宋体" w:cs="宋体"/>
          <w:sz w:val="24"/>
        </w:rPr>
        <w:t>2</w:t>
      </w:r>
      <w:r w:rsidRPr="00BB1FD2">
        <w:rPr>
          <w:rFonts w:hAnsi="宋体" w:cs="宋体" w:hint="eastAsia"/>
          <w:sz w:val="24"/>
        </w:rPr>
        <w:t>．风险提示：</w:t>
      </w:r>
    </w:p>
    <w:p w:rsidR="00E16593" w:rsidRDefault="00E16593" w:rsidP="00E1659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B1FD2">
        <w:rPr>
          <w:rFonts w:hAnsi="宋体" w:cs="宋体" w:hint="eastAsia"/>
          <w:sz w:val="24"/>
        </w:rPr>
        <w:t>基金管理人承诺以诚实信用、勤勉尽责的原则管理和运用基金资产，但不保证基金一定盈利，也不保证最低收益。基金管理人提醒投资者基金投资的“买者自负”原则，在投资者作出投资决策后，基金运营状况与基金净值变化引致的投资风险，由投资者自行负责。</w:t>
      </w:r>
    </w:p>
    <w:p w:rsidR="00BF29F3" w:rsidRPr="0026523F" w:rsidRDefault="00BF29F3" w:rsidP="00BF29F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7A30B8">
        <w:rPr>
          <w:rFonts w:hAnsi="宋体" w:cs="宋体" w:hint="eastAsia"/>
          <w:sz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E16593" w:rsidRPr="00BB1FD2" w:rsidRDefault="00E16593" w:rsidP="00E16593">
      <w:pPr>
        <w:pStyle w:val="a3"/>
        <w:spacing w:line="360" w:lineRule="auto"/>
        <w:ind w:rightChars="40" w:right="84" w:firstLine="480"/>
        <w:rPr>
          <w:rFonts w:hAnsi="宋体" w:cs="宋体"/>
          <w:sz w:val="24"/>
        </w:rPr>
      </w:pPr>
      <w:r w:rsidRPr="00BB1FD2">
        <w:rPr>
          <w:rFonts w:hAnsi="宋体" w:cs="宋体" w:hint="eastAsia"/>
          <w:sz w:val="24"/>
        </w:rPr>
        <w:t>特此公告。</w:t>
      </w:r>
    </w:p>
    <w:p w:rsidR="00BF29F3" w:rsidRPr="00BF29F3" w:rsidRDefault="00BF29F3" w:rsidP="00D75E11">
      <w:pPr>
        <w:spacing w:line="360" w:lineRule="auto"/>
        <w:ind w:rightChars="40" w:right="84"/>
        <w:jc w:val="right"/>
        <w:rPr>
          <w:rFonts w:ascii="宋体" w:hAnsi="宋体"/>
          <w:sz w:val="24"/>
          <w:szCs w:val="24"/>
        </w:rPr>
      </w:pPr>
      <w:r w:rsidRPr="00BF29F3">
        <w:rPr>
          <w:rFonts w:ascii="宋体" w:hAnsi="宋体" w:hint="eastAsia"/>
          <w:sz w:val="24"/>
          <w:szCs w:val="24"/>
        </w:rPr>
        <w:t>汇添富基金管理股份有限公司</w:t>
      </w:r>
    </w:p>
    <w:p w:rsidR="00AD71EF" w:rsidRPr="00E16593" w:rsidRDefault="00BF29F3" w:rsidP="009D3B53">
      <w:pPr>
        <w:pStyle w:val="a3"/>
        <w:spacing w:line="360" w:lineRule="auto"/>
        <w:ind w:rightChars="40" w:right="84" w:firstLineChars="1500" w:firstLine="3600"/>
        <w:jc w:val="right"/>
      </w:pPr>
      <w:r w:rsidRPr="00BF29F3">
        <w:rPr>
          <w:rFonts w:ascii="宋体" w:hAnsi="宋体" w:hint="eastAsia"/>
          <w:sz w:val="24"/>
        </w:rPr>
        <w:t>2020年1</w:t>
      </w:r>
      <w:r>
        <w:rPr>
          <w:rFonts w:ascii="宋体" w:hAnsi="宋体"/>
          <w:sz w:val="24"/>
        </w:rPr>
        <w:t>2</w:t>
      </w:r>
      <w:r w:rsidRPr="00BF29F3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18</w:t>
      </w:r>
      <w:r w:rsidRPr="00BF29F3">
        <w:rPr>
          <w:rFonts w:ascii="宋体" w:hAnsi="宋体" w:hint="eastAsia"/>
          <w:sz w:val="24"/>
        </w:rPr>
        <w:t>日</w:t>
      </w:r>
    </w:p>
    <w:sectPr w:rsidR="00AD71EF" w:rsidRPr="00E16593" w:rsidSect="004814B2">
      <w:headerReference w:type="default" r:id="rId10"/>
      <w:footerReference w:type="default" r:id="rId11"/>
      <w:pgSz w:w="11906" w:h="16838"/>
      <w:pgMar w:top="1440" w:right="1588" w:bottom="1440" w:left="1701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03" w:rsidRDefault="00871003"/>
  </w:endnote>
  <w:endnote w:type="continuationSeparator" w:id="0">
    <w:p w:rsidR="00871003" w:rsidRDefault="008710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AF" w:rsidRPr="004B455C" w:rsidRDefault="009F11DE">
    <w:pPr>
      <w:pStyle w:val="aa"/>
      <w:jc w:val="center"/>
      <w:rPr>
        <w:rFonts w:asciiTheme="minorEastAsia" w:hAnsiTheme="minorEastAsia"/>
      </w:rPr>
    </w:pPr>
    <w:r w:rsidRPr="009F11DE">
      <w:rPr>
        <w:rFonts w:asciiTheme="minorEastAsia" w:hAnsiTheme="minorEastAsia"/>
      </w:rPr>
      <w:fldChar w:fldCharType="begin"/>
    </w:r>
    <w:r w:rsidR="00994C2D" w:rsidRPr="004B455C">
      <w:rPr>
        <w:rFonts w:asciiTheme="minorEastAsia" w:hAnsiTheme="minorEastAsia"/>
      </w:rPr>
      <w:instrText xml:space="preserve"> PAGE   \* MERGEFORMAT </w:instrText>
    </w:r>
    <w:r w:rsidRPr="009F11DE">
      <w:rPr>
        <w:rFonts w:asciiTheme="minorEastAsia" w:hAnsiTheme="minorEastAsia"/>
      </w:rPr>
      <w:fldChar w:fldCharType="separate"/>
    </w:r>
    <w:r w:rsidR="00BB404F" w:rsidRPr="00BB404F">
      <w:rPr>
        <w:rFonts w:asciiTheme="minorEastAsia" w:hAnsiTheme="minorEastAsia"/>
        <w:noProof/>
        <w:lang w:val="zh-CN"/>
      </w:rPr>
      <w:t>1</w:t>
    </w:r>
    <w:r w:rsidRPr="004B455C">
      <w:rPr>
        <w:rFonts w:asciiTheme="minorEastAsia" w:hAnsiTheme="minorEastAsia"/>
        <w:noProof/>
        <w:lang w:val="zh-CN"/>
      </w:rPr>
      <w:fldChar w:fldCharType="end"/>
    </w:r>
  </w:p>
  <w:p w:rsidR="00D32FAF" w:rsidRPr="003B415C" w:rsidRDefault="00BB404F" w:rsidP="00DA1CF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03" w:rsidRDefault="00871003"/>
  </w:footnote>
  <w:footnote w:type="continuationSeparator" w:id="0">
    <w:p w:rsidR="00871003" w:rsidRDefault="008710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AF" w:rsidRDefault="00BB404F" w:rsidP="005403FC"/>
  <w:p w:rsidR="00D32FAF" w:rsidRPr="003406CA" w:rsidRDefault="00994C2D" w:rsidP="005403FC">
    <w:r>
      <w:rPr>
        <w:rFonts w:hint="eastAsia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08CD"/>
    <w:multiLevelType w:val="hybridMultilevel"/>
    <w:tmpl w:val="D4C89DE2"/>
    <w:lvl w:ilvl="0" w:tplc="80AE2EB2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AC2"/>
    <w:rsid w:val="0001682C"/>
    <w:rsid w:val="00017989"/>
    <w:rsid w:val="000210E6"/>
    <w:rsid w:val="000358E7"/>
    <w:rsid w:val="00042630"/>
    <w:rsid w:val="000503E5"/>
    <w:rsid w:val="0006271A"/>
    <w:rsid w:val="00065319"/>
    <w:rsid w:val="0007075F"/>
    <w:rsid w:val="0007650F"/>
    <w:rsid w:val="000A3826"/>
    <w:rsid w:val="000B0E74"/>
    <w:rsid w:val="000B5DF2"/>
    <w:rsid w:val="000C4C75"/>
    <w:rsid w:val="000D30AF"/>
    <w:rsid w:val="000D426E"/>
    <w:rsid w:val="000E08B2"/>
    <w:rsid w:val="000E669C"/>
    <w:rsid w:val="000F0119"/>
    <w:rsid w:val="000F2B4C"/>
    <w:rsid w:val="0010193F"/>
    <w:rsid w:val="00110DCE"/>
    <w:rsid w:val="0011354A"/>
    <w:rsid w:val="00114FC9"/>
    <w:rsid w:val="0011768C"/>
    <w:rsid w:val="0012711B"/>
    <w:rsid w:val="001547BF"/>
    <w:rsid w:val="00156B06"/>
    <w:rsid w:val="00162485"/>
    <w:rsid w:val="00163DE4"/>
    <w:rsid w:val="00164EE3"/>
    <w:rsid w:val="00166760"/>
    <w:rsid w:val="00167D27"/>
    <w:rsid w:val="00170216"/>
    <w:rsid w:val="001702C4"/>
    <w:rsid w:val="001707B7"/>
    <w:rsid w:val="00175473"/>
    <w:rsid w:val="0019535B"/>
    <w:rsid w:val="001B0087"/>
    <w:rsid w:val="001B113E"/>
    <w:rsid w:val="001B3CDE"/>
    <w:rsid w:val="001B422B"/>
    <w:rsid w:val="001C2092"/>
    <w:rsid w:val="001D7B69"/>
    <w:rsid w:val="001E0BBC"/>
    <w:rsid w:val="001E5D04"/>
    <w:rsid w:val="001E67FC"/>
    <w:rsid w:val="001F6B21"/>
    <w:rsid w:val="00205AE3"/>
    <w:rsid w:val="00223371"/>
    <w:rsid w:val="00230CC7"/>
    <w:rsid w:val="0026523F"/>
    <w:rsid w:val="002758C6"/>
    <w:rsid w:val="002813C1"/>
    <w:rsid w:val="00284C1B"/>
    <w:rsid w:val="002901C4"/>
    <w:rsid w:val="00291BFB"/>
    <w:rsid w:val="00292984"/>
    <w:rsid w:val="002A62DA"/>
    <w:rsid w:val="002A7E0F"/>
    <w:rsid w:val="002B0087"/>
    <w:rsid w:val="002B5984"/>
    <w:rsid w:val="002C6496"/>
    <w:rsid w:val="002D7431"/>
    <w:rsid w:val="002E68EF"/>
    <w:rsid w:val="002E6AC2"/>
    <w:rsid w:val="003008F7"/>
    <w:rsid w:val="00300FDE"/>
    <w:rsid w:val="0034640B"/>
    <w:rsid w:val="00372BC5"/>
    <w:rsid w:val="00376B63"/>
    <w:rsid w:val="00376F28"/>
    <w:rsid w:val="003822B9"/>
    <w:rsid w:val="00392443"/>
    <w:rsid w:val="00396A01"/>
    <w:rsid w:val="003A0246"/>
    <w:rsid w:val="003A0A38"/>
    <w:rsid w:val="003B4208"/>
    <w:rsid w:val="003C0D6E"/>
    <w:rsid w:val="003C4EBB"/>
    <w:rsid w:val="003E026A"/>
    <w:rsid w:val="004016D8"/>
    <w:rsid w:val="00403D96"/>
    <w:rsid w:val="00406D02"/>
    <w:rsid w:val="00414C2C"/>
    <w:rsid w:val="00420E5F"/>
    <w:rsid w:val="0042326F"/>
    <w:rsid w:val="00424FF9"/>
    <w:rsid w:val="00432763"/>
    <w:rsid w:val="004349CE"/>
    <w:rsid w:val="00453050"/>
    <w:rsid w:val="0046147A"/>
    <w:rsid w:val="00462103"/>
    <w:rsid w:val="00463650"/>
    <w:rsid w:val="00466DF1"/>
    <w:rsid w:val="00477D2B"/>
    <w:rsid w:val="00480116"/>
    <w:rsid w:val="004814B2"/>
    <w:rsid w:val="004A1A02"/>
    <w:rsid w:val="004A3C13"/>
    <w:rsid w:val="004B22FD"/>
    <w:rsid w:val="004B2EEB"/>
    <w:rsid w:val="004B455C"/>
    <w:rsid w:val="004B6AC4"/>
    <w:rsid w:val="004B7D47"/>
    <w:rsid w:val="004C7EC3"/>
    <w:rsid w:val="004D023E"/>
    <w:rsid w:val="004D510B"/>
    <w:rsid w:val="004D6D60"/>
    <w:rsid w:val="004D779D"/>
    <w:rsid w:val="004E3506"/>
    <w:rsid w:val="004F3A75"/>
    <w:rsid w:val="00505966"/>
    <w:rsid w:val="00505C65"/>
    <w:rsid w:val="00505D11"/>
    <w:rsid w:val="00506075"/>
    <w:rsid w:val="0051254F"/>
    <w:rsid w:val="00523173"/>
    <w:rsid w:val="00534C79"/>
    <w:rsid w:val="00535366"/>
    <w:rsid w:val="00553B4E"/>
    <w:rsid w:val="00557BAD"/>
    <w:rsid w:val="00564D55"/>
    <w:rsid w:val="0056765F"/>
    <w:rsid w:val="00570F73"/>
    <w:rsid w:val="00571B38"/>
    <w:rsid w:val="00585D31"/>
    <w:rsid w:val="005944D0"/>
    <w:rsid w:val="005A467C"/>
    <w:rsid w:val="005B50AA"/>
    <w:rsid w:val="005C2B83"/>
    <w:rsid w:val="005D72FF"/>
    <w:rsid w:val="005D7DEA"/>
    <w:rsid w:val="005E630E"/>
    <w:rsid w:val="005F30BB"/>
    <w:rsid w:val="00600AAF"/>
    <w:rsid w:val="00603E90"/>
    <w:rsid w:val="00606EAA"/>
    <w:rsid w:val="006167C7"/>
    <w:rsid w:val="00616B28"/>
    <w:rsid w:val="00622BD8"/>
    <w:rsid w:val="00633E01"/>
    <w:rsid w:val="0066686F"/>
    <w:rsid w:val="00672463"/>
    <w:rsid w:val="006759D1"/>
    <w:rsid w:val="0069237F"/>
    <w:rsid w:val="006A2145"/>
    <w:rsid w:val="006B6D48"/>
    <w:rsid w:val="006C76C2"/>
    <w:rsid w:val="006D09B1"/>
    <w:rsid w:val="006D15FD"/>
    <w:rsid w:val="006F29EB"/>
    <w:rsid w:val="006F5E5B"/>
    <w:rsid w:val="00705A00"/>
    <w:rsid w:val="00710E31"/>
    <w:rsid w:val="0072036E"/>
    <w:rsid w:val="00721F23"/>
    <w:rsid w:val="00725067"/>
    <w:rsid w:val="007260B3"/>
    <w:rsid w:val="00734C15"/>
    <w:rsid w:val="0073691F"/>
    <w:rsid w:val="00740C88"/>
    <w:rsid w:val="00745404"/>
    <w:rsid w:val="007517CA"/>
    <w:rsid w:val="00766B1B"/>
    <w:rsid w:val="00773574"/>
    <w:rsid w:val="007806A6"/>
    <w:rsid w:val="0078621F"/>
    <w:rsid w:val="0079313D"/>
    <w:rsid w:val="0079375A"/>
    <w:rsid w:val="00797205"/>
    <w:rsid w:val="00797430"/>
    <w:rsid w:val="007A0DB8"/>
    <w:rsid w:val="007B7FD7"/>
    <w:rsid w:val="007E22C2"/>
    <w:rsid w:val="00803176"/>
    <w:rsid w:val="00807005"/>
    <w:rsid w:val="00817C1F"/>
    <w:rsid w:val="00820C76"/>
    <w:rsid w:val="00822061"/>
    <w:rsid w:val="00822372"/>
    <w:rsid w:val="00822938"/>
    <w:rsid w:val="00823B42"/>
    <w:rsid w:val="008417FE"/>
    <w:rsid w:val="00843080"/>
    <w:rsid w:val="008430C3"/>
    <w:rsid w:val="008502DD"/>
    <w:rsid w:val="008545C2"/>
    <w:rsid w:val="008569F8"/>
    <w:rsid w:val="00862B5B"/>
    <w:rsid w:val="008638E4"/>
    <w:rsid w:val="00871003"/>
    <w:rsid w:val="00871EB3"/>
    <w:rsid w:val="00872149"/>
    <w:rsid w:val="008726F9"/>
    <w:rsid w:val="00873626"/>
    <w:rsid w:val="008775BC"/>
    <w:rsid w:val="00885468"/>
    <w:rsid w:val="00894C81"/>
    <w:rsid w:val="00897FF1"/>
    <w:rsid w:val="008A1C82"/>
    <w:rsid w:val="008B4819"/>
    <w:rsid w:val="008B6DD3"/>
    <w:rsid w:val="008B75A2"/>
    <w:rsid w:val="008C4C7A"/>
    <w:rsid w:val="008D5951"/>
    <w:rsid w:val="008E4242"/>
    <w:rsid w:val="008E6C42"/>
    <w:rsid w:val="008F0973"/>
    <w:rsid w:val="008F1D4A"/>
    <w:rsid w:val="00913B4A"/>
    <w:rsid w:val="00915107"/>
    <w:rsid w:val="00922686"/>
    <w:rsid w:val="00924A57"/>
    <w:rsid w:val="009363C0"/>
    <w:rsid w:val="00940861"/>
    <w:rsid w:val="00941F39"/>
    <w:rsid w:val="009608A0"/>
    <w:rsid w:val="00963EB3"/>
    <w:rsid w:val="0096598E"/>
    <w:rsid w:val="0096623A"/>
    <w:rsid w:val="00981177"/>
    <w:rsid w:val="00983843"/>
    <w:rsid w:val="00987DFF"/>
    <w:rsid w:val="00994C2D"/>
    <w:rsid w:val="009A03EF"/>
    <w:rsid w:val="009B0889"/>
    <w:rsid w:val="009C31E9"/>
    <w:rsid w:val="009C7224"/>
    <w:rsid w:val="009D337A"/>
    <w:rsid w:val="009D3B53"/>
    <w:rsid w:val="009D4C1E"/>
    <w:rsid w:val="009D734E"/>
    <w:rsid w:val="009D7DC3"/>
    <w:rsid w:val="009E7412"/>
    <w:rsid w:val="009F11DE"/>
    <w:rsid w:val="009F1DCE"/>
    <w:rsid w:val="00A036BD"/>
    <w:rsid w:val="00A172CE"/>
    <w:rsid w:val="00A424C0"/>
    <w:rsid w:val="00A460D6"/>
    <w:rsid w:val="00A46458"/>
    <w:rsid w:val="00A605E7"/>
    <w:rsid w:val="00A70983"/>
    <w:rsid w:val="00A7193A"/>
    <w:rsid w:val="00A72A34"/>
    <w:rsid w:val="00A73C8C"/>
    <w:rsid w:val="00A81986"/>
    <w:rsid w:val="00A82BE7"/>
    <w:rsid w:val="00A85594"/>
    <w:rsid w:val="00A931F7"/>
    <w:rsid w:val="00A96599"/>
    <w:rsid w:val="00A96AD7"/>
    <w:rsid w:val="00AA7D64"/>
    <w:rsid w:val="00AB0D8C"/>
    <w:rsid w:val="00AC6A40"/>
    <w:rsid w:val="00AD23F0"/>
    <w:rsid w:val="00AD71EF"/>
    <w:rsid w:val="00AE3347"/>
    <w:rsid w:val="00AE4FFF"/>
    <w:rsid w:val="00AE5E13"/>
    <w:rsid w:val="00AF1786"/>
    <w:rsid w:val="00AF3D56"/>
    <w:rsid w:val="00AF6AAD"/>
    <w:rsid w:val="00AF7DB9"/>
    <w:rsid w:val="00B23A56"/>
    <w:rsid w:val="00B24DA5"/>
    <w:rsid w:val="00B26E08"/>
    <w:rsid w:val="00B461BF"/>
    <w:rsid w:val="00B67F48"/>
    <w:rsid w:val="00B71CBD"/>
    <w:rsid w:val="00B80122"/>
    <w:rsid w:val="00B80314"/>
    <w:rsid w:val="00B90C34"/>
    <w:rsid w:val="00B94756"/>
    <w:rsid w:val="00BA61AD"/>
    <w:rsid w:val="00BB1FD2"/>
    <w:rsid w:val="00BB404F"/>
    <w:rsid w:val="00BC2631"/>
    <w:rsid w:val="00BC3321"/>
    <w:rsid w:val="00BC3EAD"/>
    <w:rsid w:val="00BC408A"/>
    <w:rsid w:val="00BC49AC"/>
    <w:rsid w:val="00BD463F"/>
    <w:rsid w:val="00BE0400"/>
    <w:rsid w:val="00BE644B"/>
    <w:rsid w:val="00BF29F3"/>
    <w:rsid w:val="00BF5187"/>
    <w:rsid w:val="00C0233E"/>
    <w:rsid w:val="00C17E4F"/>
    <w:rsid w:val="00C31268"/>
    <w:rsid w:val="00C32111"/>
    <w:rsid w:val="00C3776A"/>
    <w:rsid w:val="00C40499"/>
    <w:rsid w:val="00C43C2D"/>
    <w:rsid w:val="00C50A2A"/>
    <w:rsid w:val="00C546FD"/>
    <w:rsid w:val="00C62023"/>
    <w:rsid w:val="00C74712"/>
    <w:rsid w:val="00C75695"/>
    <w:rsid w:val="00CA02AB"/>
    <w:rsid w:val="00CA3390"/>
    <w:rsid w:val="00CC65F9"/>
    <w:rsid w:val="00CD7E7F"/>
    <w:rsid w:val="00CE11D7"/>
    <w:rsid w:val="00CE4779"/>
    <w:rsid w:val="00CE53F6"/>
    <w:rsid w:val="00CE6AFB"/>
    <w:rsid w:val="00CE6E32"/>
    <w:rsid w:val="00CE7793"/>
    <w:rsid w:val="00CF5B17"/>
    <w:rsid w:val="00D15240"/>
    <w:rsid w:val="00D215D5"/>
    <w:rsid w:val="00D2739C"/>
    <w:rsid w:val="00D35F73"/>
    <w:rsid w:val="00D42CC2"/>
    <w:rsid w:val="00D4406A"/>
    <w:rsid w:val="00D6295B"/>
    <w:rsid w:val="00D72B47"/>
    <w:rsid w:val="00D75E11"/>
    <w:rsid w:val="00D849FE"/>
    <w:rsid w:val="00D86915"/>
    <w:rsid w:val="00D91D6C"/>
    <w:rsid w:val="00DA1CC9"/>
    <w:rsid w:val="00DA6AB4"/>
    <w:rsid w:val="00DC14C0"/>
    <w:rsid w:val="00DC1E55"/>
    <w:rsid w:val="00DC4889"/>
    <w:rsid w:val="00DD1086"/>
    <w:rsid w:val="00DD5EB3"/>
    <w:rsid w:val="00DD6893"/>
    <w:rsid w:val="00DD6C60"/>
    <w:rsid w:val="00DE1459"/>
    <w:rsid w:val="00DF0565"/>
    <w:rsid w:val="00DF1A09"/>
    <w:rsid w:val="00DF4A9C"/>
    <w:rsid w:val="00DF6E4F"/>
    <w:rsid w:val="00E1204B"/>
    <w:rsid w:val="00E16593"/>
    <w:rsid w:val="00E3712D"/>
    <w:rsid w:val="00E635C5"/>
    <w:rsid w:val="00E64E89"/>
    <w:rsid w:val="00E65973"/>
    <w:rsid w:val="00E66BBB"/>
    <w:rsid w:val="00E709EC"/>
    <w:rsid w:val="00E70F44"/>
    <w:rsid w:val="00E719E8"/>
    <w:rsid w:val="00E7774B"/>
    <w:rsid w:val="00E86F9A"/>
    <w:rsid w:val="00E939EA"/>
    <w:rsid w:val="00EA076B"/>
    <w:rsid w:val="00EA2212"/>
    <w:rsid w:val="00EA443E"/>
    <w:rsid w:val="00EA58EF"/>
    <w:rsid w:val="00EB5CBB"/>
    <w:rsid w:val="00EC0226"/>
    <w:rsid w:val="00EC34A2"/>
    <w:rsid w:val="00ED1A7D"/>
    <w:rsid w:val="00ED2D93"/>
    <w:rsid w:val="00EF27E2"/>
    <w:rsid w:val="00EF5803"/>
    <w:rsid w:val="00EF5A93"/>
    <w:rsid w:val="00EF6116"/>
    <w:rsid w:val="00EF63EA"/>
    <w:rsid w:val="00F14908"/>
    <w:rsid w:val="00F2620B"/>
    <w:rsid w:val="00F26C6B"/>
    <w:rsid w:val="00F34BEB"/>
    <w:rsid w:val="00F355B7"/>
    <w:rsid w:val="00F37CF9"/>
    <w:rsid w:val="00F51030"/>
    <w:rsid w:val="00F53141"/>
    <w:rsid w:val="00F6119A"/>
    <w:rsid w:val="00F70796"/>
    <w:rsid w:val="00F72FA2"/>
    <w:rsid w:val="00F82EFB"/>
    <w:rsid w:val="00F866DB"/>
    <w:rsid w:val="00F9271F"/>
    <w:rsid w:val="00FB7174"/>
    <w:rsid w:val="00FD0478"/>
    <w:rsid w:val="00FD3E93"/>
    <w:rsid w:val="00FE3A5C"/>
    <w:rsid w:val="00FE3B07"/>
    <w:rsid w:val="00FF0AAA"/>
    <w:rsid w:val="00FF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AC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2E6AC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39"/>
    <w:rsid w:val="002E6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unhideWhenUsed/>
    <w:qFormat/>
    <w:rsid w:val="002E6AC2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E6AC2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E6AC2"/>
  </w:style>
  <w:style w:type="paragraph" w:styleId="a7">
    <w:name w:val="Balloon Text"/>
    <w:basedOn w:val="a"/>
    <w:link w:val="Char0"/>
    <w:uiPriority w:val="99"/>
    <w:semiHidden/>
    <w:unhideWhenUsed/>
    <w:rsid w:val="002E6AC2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E6AC2"/>
    <w:rPr>
      <w:sz w:val="18"/>
      <w:szCs w:val="18"/>
    </w:rPr>
  </w:style>
  <w:style w:type="paragraph" w:styleId="a8">
    <w:name w:val="annotation subject"/>
    <w:basedOn w:val="a6"/>
    <w:next w:val="a6"/>
    <w:link w:val="Char1"/>
    <w:uiPriority w:val="99"/>
    <w:semiHidden/>
    <w:unhideWhenUsed/>
    <w:rsid w:val="007A0DB8"/>
    <w:rPr>
      <w:b/>
      <w:bCs/>
    </w:rPr>
  </w:style>
  <w:style w:type="character" w:customStyle="1" w:styleId="Char1">
    <w:name w:val="批注主题 Char"/>
    <w:basedOn w:val="Char"/>
    <w:link w:val="a8"/>
    <w:uiPriority w:val="99"/>
    <w:semiHidden/>
    <w:rsid w:val="007A0DB8"/>
    <w:rPr>
      <w:b/>
      <w:bCs/>
    </w:rPr>
  </w:style>
  <w:style w:type="paragraph" w:styleId="a9">
    <w:name w:val="header"/>
    <w:basedOn w:val="a"/>
    <w:link w:val="Char2"/>
    <w:uiPriority w:val="99"/>
    <w:unhideWhenUsed/>
    <w:rsid w:val="003A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3A0A38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3A0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3A0A38"/>
    <w:rPr>
      <w:sz w:val="18"/>
      <w:szCs w:val="18"/>
    </w:rPr>
  </w:style>
  <w:style w:type="paragraph" w:styleId="ab">
    <w:name w:val="Revision"/>
    <w:hidden/>
    <w:uiPriority w:val="99"/>
    <w:semiHidden/>
    <w:rsid w:val="00CE4779"/>
  </w:style>
  <w:style w:type="paragraph" w:customStyle="1" w:styleId="CharChar">
    <w:name w:val="Char Char"/>
    <w:basedOn w:val="a"/>
    <w:rsid w:val="00894C81"/>
    <w:rPr>
      <w:rFonts w:ascii="Times New Roman" w:eastAsia="宋体" w:hAnsi="Times New Roman" w:cs="Times New Roman"/>
      <w:szCs w:val="20"/>
    </w:rPr>
  </w:style>
  <w:style w:type="character" w:styleId="ac">
    <w:name w:val="Hyperlink"/>
    <w:basedOn w:val="a0"/>
    <w:uiPriority w:val="99"/>
    <w:unhideWhenUsed/>
    <w:rsid w:val="00E1659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9237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99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29113-F04E-4622-B79D-F836A40D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4</DocSecurity>
  <Lines>11</Lines>
  <Paragraphs>3</Paragraphs>
  <ScaleCrop>false</ScaleCrop>
  <Company>E FUND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程才</dc:creator>
  <cp:keywords/>
  <dc:description/>
  <cp:lastModifiedBy>ZHONGM</cp:lastModifiedBy>
  <cp:revision>2</cp:revision>
  <cp:lastPrinted>2020-12-17T03:08:00Z</cp:lastPrinted>
  <dcterms:created xsi:type="dcterms:W3CDTF">2020-12-17T16:19:00Z</dcterms:created>
  <dcterms:modified xsi:type="dcterms:W3CDTF">2020-12-17T16:19:00Z</dcterms:modified>
</cp:coreProperties>
</file>