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F" w:rsidRDefault="0060657E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华泰柏瑞基金管理有限公司关于终止泰诚财富基金销售（大连）有限公司和深圳盈信基金销售有限公司办理旗下基金相关业务公告</w:t>
      </w:r>
    </w:p>
    <w:p w:rsidR="00542D1F" w:rsidRDefault="0060657E">
      <w:pPr>
        <w:ind w:firstLine="426"/>
      </w:pPr>
      <w:r>
        <w:rPr>
          <w:rFonts w:hint="eastAsia"/>
        </w:rPr>
        <w:t>为维护投资者利益，华泰柏瑞基金管理有限公司（以下简称“本公司”）自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日起，终止泰诚财富基金销售（大连）有限公司（以下简称“泰诚财富”）和深圳盈信基金销售有限公司（以下简称“盈信基金”）办理本公司旗下基金相关销售业务。</w:t>
      </w:r>
      <w:bookmarkStart w:id="0" w:name="_GoBack"/>
      <w:bookmarkEnd w:id="0"/>
    </w:p>
    <w:p w:rsidR="00542D1F" w:rsidRDefault="0060657E">
      <w:pPr>
        <w:ind w:firstLine="426"/>
      </w:pPr>
      <w:r>
        <w:rPr>
          <w:rFonts w:hint="eastAsia"/>
        </w:rPr>
        <w:t>已通过泰诚财富或盈信基金购买并持有本公司旗下基金的投资者，可以于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日之前通过本公司办理转托管业务，请相关持有人根据本公司要求开立直销账户（通过本公司</w:t>
      </w:r>
      <w:r>
        <w:rPr>
          <w:rFonts w:hint="eastAsia"/>
        </w:rPr>
        <w:t>APP</w:t>
      </w:r>
      <w:r>
        <w:rPr>
          <w:rFonts w:hint="eastAsia"/>
        </w:rPr>
        <w:t>或网站），本公司后续将完成基金份额的转托管工作，持有人可通过本公司直销平台办理赎回等业务；对于截至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日未完成开户的持有人，本公司后续将直接为其办理基金份额转托管至本公司，对于此类基金份额将无法办理赎回等业务，持有人按照本公司要求提供相关材料后方可办理相关业务。</w:t>
      </w:r>
    </w:p>
    <w:p w:rsidR="00542D1F" w:rsidRDefault="00542D1F">
      <w:pPr>
        <w:ind w:firstLine="426"/>
      </w:pPr>
    </w:p>
    <w:p w:rsidR="00542D1F" w:rsidRDefault="0060657E">
      <w:pPr>
        <w:ind w:firstLine="426"/>
      </w:pPr>
      <w:r>
        <w:rPr>
          <w:rFonts w:hint="eastAsia"/>
        </w:rPr>
        <w:t>投资者可以通过以下途径获取上述开户及转托管详情及要求：</w:t>
      </w:r>
    </w:p>
    <w:p w:rsidR="00542D1F" w:rsidRDefault="0060657E">
      <w:pPr>
        <w:ind w:firstLine="426"/>
      </w:pPr>
      <w:r>
        <w:rPr>
          <w:rFonts w:hint="eastAsia"/>
        </w:rPr>
        <w:t>华泰柏瑞基金管理有限公司</w:t>
      </w:r>
    </w:p>
    <w:p w:rsidR="00542D1F" w:rsidRDefault="0060657E">
      <w:pPr>
        <w:ind w:firstLine="426"/>
      </w:pPr>
      <w:r>
        <w:rPr>
          <w:rFonts w:hint="eastAsia"/>
        </w:rPr>
        <w:t>客服热线：</w:t>
      </w:r>
      <w:r>
        <w:rPr>
          <w:rFonts w:hint="eastAsia"/>
        </w:rPr>
        <w:t xml:space="preserve">400-888-0001 </w:t>
      </w:r>
    </w:p>
    <w:p w:rsidR="00542D1F" w:rsidRDefault="0060657E">
      <w:pPr>
        <w:ind w:firstLine="426"/>
      </w:pPr>
      <w:r>
        <w:rPr>
          <w:rFonts w:hint="eastAsia"/>
        </w:rPr>
        <w:t>网站：</w:t>
      </w:r>
      <w:hyperlink r:id="rId6" w:history="1">
        <w:r>
          <w:rPr>
            <w:rFonts w:hint="eastAsia"/>
          </w:rPr>
          <w:t>www.huatai-pb.com</w:t>
        </w:r>
      </w:hyperlink>
    </w:p>
    <w:p w:rsidR="00542D1F" w:rsidRDefault="0060657E">
      <w:pPr>
        <w:ind w:firstLine="426"/>
      </w:pPr>
      <w:r>
        <w:rPr>
          <w:rFonts w:hint="eastAsia"/>
        </w:rPr>
        <w:t>APP</w:t>
      </w:r>
      <w:r>
        <w:rPr>
          <w:rFonts w:hint="eastAsia"/>
        </w:rPr>
        <w:t>：华泰柏瑞基金</w:t>
      </w:r>
    </w:p>
    <w:p w:rsidR="00542D1F" w:rsidRDefault="00542D1F">
      <w:pPr>
        <w:ind w:firstLine="426"/>
      </w:pPr>
    </w:p>
    <w:p w:rsidR="00542D1F" w:rsidRDefault="0060657E">
      <w:pPr>
        <w:ind w:firstLine="426"/>
      </w:pPr>
      <w:r>
        <w:rPr>
          <w:rFonts w:hint="eastAsia"/>
        </w:rPr>
        <w:t>风险提示：本公司承诺以诚实信用、勤勉尽责的原则管理和运用基金财产</w:t>
      </w:r>
      <w:r>
        <w:rPr>
          <w:rFonts w:hint="eastAsia"/>
        </w:rPr>
        <w:t>,</w:t>
      </w:r>
      <w:r>
        <w:rPr>
          <w:rFonts w:hint="eastAsia"/>
        </w:rPr>
        <w:t>但不保证基金一定盈利</w:t>
      </w:r>
      <w:r>
        <w:rPr>
          <w:rFonts w:hint="eastAsia"/>
        </w:rPr>
        <w:t>,</w:t>
      </w:r>
      <w:r>
        <w:rPr>
          <w:rFonts w:hint="eastAsia"/>
        </w:rPr>
        <w:t>也不保证最低收益。投资者投资于本公司基金时应认真阅读相关基金基金合同、招募说明书（更新）、基金产品资料概要（更新）文件，了解所投资基金的风险收益特征，并根据自身风险承受能力选择适合自己的基金产品。敬请投资者注意投资风险。</w:t>
      </w:r>
    </w:p>
    <w:p w:rsidR="00542D1F" w:rsidRDefault="0060657E">
      <w:pPr>
        <w:ind w:firstLine="426"/>
      </w:pPr>
      <w:r>
        <w:rPr>
          <w:rFonts w:hint="eastAsia"/>
        </w:rPr>
        <w:t>特此公告。</w:t>
      </w:r>
    </w:p>
    <w:p w:rsidR="00542D1F" w:rsidRDefault="00542D1F"/>
    <w:p w:rsidR="00542D1F" w:rsidRDefault="0060657E">
      <w:pPr>
        <w:jc w:val="right"/>
      </w:pPr>
      <w:r>
        <w:rPr>
          <w:rFonts w:hint="eastAsia"/>
        </w:rPr>
        <w:t>华泰柏瑞基金管理有限公司</w:t>
      </w:r>
    </w:p>
    <w:p w:rsidR="00542D1F" w:rsidRDefault="0060657E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542D1F" w:rsidSect="0054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7E" w:rsidRDefault="0060657E" w:rsidP="0060657E">
      <w:pPr>
        <w:spacing w:line="240" w:lineRule="auto"/>
      </w:pPr>
      <w:r>
        <w:separator/>
      </w:r>
    </w:p>
  </w:endnote>
  <w:endnote w:type="continuationSeparator" w:id="0">
    <w:p w:rsidR="0060657E" w:rsidRDefault="0060657E" w:rsidP="00606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7E" w:rsidRDefault="0060657E" w:rsidP="0060657E">
      <w:pPr>
        <w:spacing w:line="240" w:lineRule="auto"/>
      </w:pPr>
      <w:r>
        <w:separator/>
      </w:r>
    </w:p>
  </w:footnote>
  <w:footnote w:type="continuationSeparator" w:id="0">
    <w:p w:rsidR="0060657E" w:rsidRDefault="0060657E" w:rsidP="00606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D1F"/>
    <w:rsid w:val="00542D1F"/>
    <w:rsid w:val="0060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1F"/>
    <w:pPr>
      <w:spacing w:line="360" w:lineRule="auto"/>
      <w:ind w:firstLine="200"/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1F"/>
    <w:pP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2D1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2D1F"/>
    <w:rPr>
      <w:rFonts w:ascii="Calibri" w:eastAsia="宋体" w:hAnsi="Calibri" w:cs="Calibri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2D1F"/>
    <w:rPr>
      <w:color w:val="0000FF"/>
      <w:u w:val="single"/>
    </w:rPr>
  </w:style>
  <w:style w:type="paragraph" w:styleId="a6">
    <w:name w:val="Title"/>
    <w:basedOn w:val="a"/>
    <w:link w:val="Char0"/>
    <w:uiPriority w:val="10"/>
    <w:qFormat/>
    <w:rsid w:val="00542D1F"/>
    <w:pPr>
      <w:spacing w:before="240" w:after="60" w:line="240" w:lineRule="auto"/>
      <w:ind w:firstLine="0"/>
      <w:jc w:val="center"/>
    </w:pPr>
    <w:rPr>
      <w:rFonts w:ascii="Cambria" w:hAnsi="Cambria" w:cs="宋体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542D1F"/>
    <w:rPr>
      <w:rFonts w:ascii="Cambria" w:eastAsia="宋体" w:hAnsi="Cambria" w:cs="宋体"/>
      <w:b/>
      <w:bCs/>
      <w:kern w:val="0"/>
      <w:sz w:val="32"/>
      <w:szCs w:val="32"/>
    </w:rPr>
  </w:style>
  <w:style w:type="paragraph" w:styleId="a7">
    <w:name w:val="header"/>
    <w:basedOn w:val="a"/>
    <w:link w:val="Char1"/>
    <w:uiPriority w:val="99"/>
    <w:semiHidden/>
    <w:unhideWhenUsed/>
    <w:rsid w:val="0060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0657E"/>
    <w:rPr>
      <w:rFonts w:ascii="Calibri" w:eastAsia="宋体" w:hAnsi="Calibri" w:cs="Calibri"/>
      <w:kern w:val="0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6065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60657E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200"/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Calibri" w:eastAsia="宋体" w:hAnsi="Calibri" w:cs="Calibri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Title"/>
    <w:basedOn w:val="a"/>
    <w:link w:val="Char0"/>
    <w:uiPriority w:val="10"/>
    <w:qFormat/>
    <w:pPr>
      <w:spacing w:before="240" w:after="60" w:line="240" w:lineRule="auto"/>
      <w:ind w:firstLine="0"/>
      <w:jc w:val="center"/>
    </w:pPr>
    <w:rPr>
      <w:rFonts w:ascii="Cambria" w:hAnsi="Cambria" w:cs="宋体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Pr>
      <w:rFonts w:ascii="Cambria" w:eastAsia="宋体" w:hAnsi="Cambria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tai-p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张晙菂(Zhang Junde)</dc:creator>
  <cp:keywords/>
  <dc:description/>
  <cp:lastModifiedBy>ZHONGM</cp:lastModifiedBy>
  <cp:revision>2</cp:revision>
  <cp:lastPrinted>2020-12-17T05:25:00Z</cp:lastPrinted>
  <dcterms:created xsi:type="dcterms:W3CDTF">2020-12-17T16:04:00Z</dcterms:created>
  <dcterms:modified xsi:type="dcterms:W3CDTF">2020-12-17T16:04:00Z</dcterms:modified>
</cp:coreProperties>
</file>