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E6" w:rsidRPr="00372B72" w:rsidRDefault="006F1C1C" w:rsidP="0028707B">
      <w:pPr>
        <w:pStyle w:val="ad"/>
        <w:spacing w:before="120"/>
        <w:rPr>
          <w:rFonts w:ascii="宋体" w:hAnsi="宋体" w:hint="eastAsia"/>
          <w:sz w:val="28"/>
          <w:szCs w:val="28"/>
        </w:rPr>
      </w:pPr>
      <w:bookmarkStart w:id="0" w:name="_Toc249263613"/>
      <w:r w:rsidRPr="006F1C1C">
        <w:rPr>
          <w:rFonts w:ascii="宋体" w:hAnsi="宋体" w:hint="eastAsia"/>
          <w:sz w:val="28"/>
          <w:szCs w:val="28"/>
        </w:rPr>
        <w:t>浦银安盛养老目标日期2040三年持有期混合型发起式基金中基金（FOF）</w:t>
      </w:r>
      <w:r w:rsidR="009720E6" w:rsidRPr="00372B72">
        <w:rPr>
          <w:rFonts w:ascii="宋体" w:hAnsi="宋体" w:hint="eastAsia"/>
          <w:sz w:val="28"/>
          <w:szCs w:val="28"/>
        </w:rPr>
        <w:t>基金合同生效公告</w:t>
      </w:r>
      <w:bookmarkEnd w:id="0"/>
    </w:p>
    <w:p w:rsidR="00CB4528" w:rsidRPr="00372B72" w:rsidRDefault="00CB4528" w:rsidP="003B63C1">
      <w:pPr>
        <w:rPr>
          <w:rFonts w:hint="eastAsia"/>
        </w:rPr>
      </w:pPr>
    </w:p>
    <w:p w:rsidR="009720E6" w:rsidRPr="00372B72" w:rsidRDefault="009720E6" w:rsidP="000F27F7">
      <w:pPr>
        <w:spacing w:line="360" w:lineRule="auto"/>
        <w:jc w:val="center"/>
        <w:rPr>
          <w:rFonts w:hint="eastAsia"/>
          <w:b/>
          <w:sz w:val="24"/>
        </w:rPr>
      </w:pPr>
      <w:r w:rsidRPr="00372B72">
        <w:rPr>
          <w:rFonts w:ascii="宋体" w:hAnsi="宋体" w:hint="eastAsia"/>
          <w:b/>
          <w:sz w:val="24"/>
        </w:rPr>
        <w:t>公告</w:t>
      </w:r>
      <w:r w:rsidRPr="00372B72">
        <w:rPr>
          <w:rFonts w:ascii="宋体" w:hAnsi="宋体"/>
          <w:b/>
          <w:sz w:val="24"/>
        </w:rPr>
        <w:t>送出日期：</w:t>
      </w:r>
      <w:r w:rsidR="00B64BEF" w:rsidRPr="00372B72">
        <w:rPr>
          <w:rFonts w:hint="eastAsia"/>
          <w:b/>
          <w:sz w:val="24"/>
        </w:rPr>
        <w:t>20</w:t>
      </w:r>
      <w:r w:rsidR="00B64BEF" w:rsidRPr="00372B72">
        <w:rPr>
          <w:b/>
          <w:sz w:val="24"/>
        </w:rPr>
        <w:t>20</w:t>
      </w:r>
      <w:r w:rsidR="00B64BEF" w:rsidRPr="00372B72">
        <w:rPr>
          <w:rFonts w:hint="eastAsia"/>
          <w:b/>
          <w:sz w:val="24"/>
        </w:rPr>
        <w:t>年</w:t>
      </w:r>
      <w:r w:rsidR="006F1C1C">
        <w:rPr>
          <w:rFonts w:hint="eastAsia"/>
          <w:b/>
          <w:sz w:val="24"/>
        </w:rPr>
        <w:t>12</w:t>
      </w:r>
      <w:r w:rsidRPr="00372B72">
        <w:rPr>
          <w:rFonts w:hint="eastAsia"/>
          <w:b/>
          <w:sz w:val="24"/>
        </w:rPr>
        <w:t>月</w:t>
      </w:r>
      <w:r w:rsidR="00B64BEF">
        <w:rPr>
          <w:rFonts w:hint="eastAsia"/>
          <w:b/>
          <w:sz w:val="24"/>
        </w:rPr>
        <w:t>1</w:t>
      </w:r>
      <w:r w:rsidR="00D83EC9">
        <w:rPr>
          <w:rFonts w:hint="eastAsia"/>
          <w:b/>
          <w:sz w:val="24"/>
        </w:rPr>
        <w:t>7</w:t>
      </w:r>
      <w:r w:rsidRPr="00372B72">
        <w:rPr>
          <w:rFonts w:hint="eastAsia"/>
          <w:b/>
          <w:sz w:val="24"/>
        </w:rPr>
        <w:t>日</w:t>
      </w:r>
    </w:p>
    <w:p w:rsidR="009720E6" w:rsidRPr="00372B72" w:rsidRDefault="009720E6" w:rsidP="000F27F7">
      <w:pPr>
        <w:spacing w:line="360" w:lineRule="auto"/>
        <w:rPr>
          <w:rFonts w:hint="eastAsia"/>
          <w:sz w:val="24"/>
        </w:rPr>
      </w:pPr>
    </w:p>
    <w:p w:rsidR="009720E6" w:rsidRPr="00372B72" w:rsidRDefault="009720E6" w:rsidP="000F27F7">
      <w:pPr>
        <w:pStyle w:val="2"/>
        <w:spacing w:before="0" w:after="0" w:line="360" w:lineRule="auto"/>
        <w:rPr>
          <w:rFonts w:ascii="宋体" w:eastAsia="宋体" w:hAnsi="宋体" w:hint="eastAsia"/>
          <w:bCs/>
          <w:sz w:val="24"/>
          <w:szCs w:val="24"/>
        </w:rPr>
      </w:pPr>
      <w:bookmarkStart w:id="1" w:name="_Toc249263614"/>
      <w:r w:rsidRPr="00372B72">
        <w:rPr>
          <w:rFonts w:ascii="宋体" w:eastAsia="宋体" w:hAnsi="宋体" w:hint="eastAsia"/>
          <w:bCs/>
          <w:sz w:val="24"/>
          <w:szCs w:val="24"/>
        </w:rPr>
        <w:t>1 公告基本信息</w:t>
      </w:r>
      <w:bookmarkEnd w:id="1"/>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6"/>
        <w:gridCol w:w="5670"/>
      </w:tblGrid>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基金名称</w:t>
            </w:r>
          </w:p>
        </w:tc>
        <w:tc>
          <w:tcPr>
            <w:tcW w:w="5670" w:type="dxa"/>
          </w:tcPr>
          <w:p w:rsidR="009720E6" w:rsidRPr="00372B72" w:rsidRDefault="006F1C1C" w:rsidP="00C20329">
            <w:pPr>
              <w:spacing w:line="360" w:lineRule="auto"/>
              <w:rPr>
                <w:rFonts w:ascii="宋体" w:hAnsi="宋体" w:hint="eastAsia"/>
                <w:kern w:val="0"/>
                <w:szCs w:val="21"/>
              </w:rPr>
            </w:pPr>
            <w:r w:rsidRPr="006F1C1C">
              <w:rPr>
                <w:rFonts w:ascii="宋体" w:hAnsi="宋体" w:hint="eastAsia"/>
                <w:kern w:val="0"/>
                <w:szCs w:val="21"/>
              </w:rPr>
              <w:t>浦银安盛养老目标日期2040三年持有期混合型发起式基金中基金（FOF）</w:t>
            </w:r>
          </w:p>
        </w:tc>
      </w:tr>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基金简称</w:t>
            </w:r>
          </w:p>
        </w:tc>
        <w:tc>
          <w:tcPr>
            <w:tcW w:w="5670" w:type="dxa"/>
          </w:tcPr>
          <w:p w:rsidR="009720E6" w:rsidRPr="00372B72" w:rsidRDefault="007C049D" w:rsidP="00877FE2">
            <w:pPr>
              <w:spacing w:line="360" w:lineRule="auto"/>
              <w:rPr>
                <w:rFonts w:ascii="宋体" w:hAnsi="宋体" w:hint="eastAsia"/>
                <w:kern w:val="0"/>
                <w:szCs w:val="21"/>
              </w:rPr>
            </w:pPr>
            <w:r w:rsidRPr="007C049D">
              <w:rPr>
                <w:rFonts w:ascii="宋体" w:hAnsi="宋体" w:hint="eastAsia"/>
                <w:kern w:val="0"/>
                <w:szCs w:val="21"/>
              </w:rPr>
              <w:t>浦银安盛养老2040三年持有混合（FOF）</w:t>
            </w:r>
          </w:p>
        </w:tc>
      </w:tr>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基金主代码</w:t>
            </w:r>
          </w:p>
        </w:tc>
        <w:tc>
          <w:tcPr>
            <w:tcW w:w="5670" w:type="dxa"/>
          </w:tcPr>
          <w:p w:rsidR="009720E6" w:rsidRPr="00372B72" w:rsidRDefault="00B64BEF" w:rsidP="006F1C1C">
            <w:pPr>
              <w:spacing w:line="360" w:lineRule="auto"/>
              <w:rPr>
                <w:rFonts w:ascii="宋体" w:hAnsi="宋体" w:hint="eastAsia"/>
                <w:kern w:val="0"/>
                <w:szCs w:val="21"/>
              </w:rPr>
            </w:pPr>
            <w:r w:rsidRPr="007C049D">
              <w:rPr>
                <w:rFonts w:ascii="宋体" w:hAnsi="宋体"/>
                <w:kern w:val="0"/>
                <w:szCs w:val="21"/>
              </w:rPr>
              <w:t>009</w:t>
            </w:r>
            <w:r w:rsidR="006F1C1C">
              <w:rPr>
                <w:rFonts w:ascii="宋体" w:hAnsi="宋体" w:hint="eastAsia"/>
                <w:kern w:val="0"/>
                <w:szCs w:val="21"/>
              </w:rPr>
              <w:t>626</w:t>
            </w:r>
          </w:p>
        </w:tc>
      </w:tr>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基金运作方式</w:t>
            </w:r>
          </w:p>
        </w:tc>
        <w:tc>
          <w:tcPr>
            <w:tcW w:w="5670" w:type="dxa"/>
          </w:tcPr>
          <w:p w:rsidR="009720E6" w:rsidRPr="00372B72" w:rsidRDefault="007C049D" w:rsidP="008175EC">
            <w:pPr>
              <w:spacing w:line="360" w:lineRule="auto"/>
              <w:rPr>
                <w:rFonts w:ascii="宋体" w:hAnsi="宋体" w:hint="eastAsia"/>
                <w:kern w:val="0"/>
                <w:szCs w:val="21"/>
              </w:rPr>
            </w:pPr>
            <w:r w:rsidRPr="007C049D">
              <w:rPr>
                <w:rFonts w:ascii="宋体" w:hAnsi="宋体" w:hint="eastAsia"/>
                <w:kern w:val="0"/>
                <w:szCs w:val="21"/>
              </w:rPr>
              <w:t>契约型开放式</w:t>
            </w:r>
          </w:p>
        </w:tc>
      </w:tr>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基金合同生效日</w:t>
            </w:r>
          </w:p>
        </w:tc>
        <w:tc>
          <w:tcPr>
            <w:tcW w:w="5670" w:type="dxa"/>
          </w:tcPr>
          <w:p w:rsidR="009720E6" w:rsidRPr="00372B72" w:rsidRDefault="00B64BEF" w:rsidP="006F1C1C">
            <w:pPr>
              <w:spacing w:line="360" w:lineRule="auto"/>
              <w:rPr>
                <w:rFonts w:ascii="宋体" w:hAnsi="宋体" w:hint="eastAsia"/>
                <w:kern w:val="0"/>
                <w:szCs w:val="21"/>
              </w:rPr>
            </w:pPr>
            <w:r w:rsidRPr="00372B72">
              <w:rPr>
                <w:rFonts w:ascii="宋体" w:hAnsi="宋体" w:hint="eastAsia"/>
                <w:kern w:val="0"/>
                <w:szCs w:val="21"/>
              </w:rPr>
              <w:t>2020年</w:t>
            </w:r>
            <w:r w:rsidR="006F1C1C">
              <w:rPr>
                <w:rFonts w:ascii="宋体" w:hAnsi="宋体" w:hint="eastAsia"/>
                <w:kern w:val="0"/>
                <w:szCs w:val="21"/>
              </w:rPr>
              <w:t>12</w:t>
            </w:r>
            <w:r w:rsidR="00852362" w:rsidRPr="00372B72">
              <w:rPr>
                <w:rFonts w:ascii="宋体" w:hAnsi="宋体" w:hint="eastAsia"/>
                <w:kern w:val="0"/>
                <w:szCs w:val="21"/>
              </w:rPr>
              <w:t>月</w:t>
            </w:r>
            <w:r>
              <w:rPr>
                <w:rFonts w:ascii="宋体" w:hAnsi="宋体" w:hint="eastAsia"/>
                <w:kern w:val="0"/>
                <w:szCs w:val="21"/>
              </w:rPr>
              <w:t>1</w:t>
            </w:r>
            <w:r w:rsidR="00D83EC9">
              <w:rPr>
                <w:rFonts w:ascii="宋体" w:hAnsi="宋体" w:hint="eastAsia"/>
                <w:kern w:val="0"/>
                <w:szCs w:val="21"/>
              </w:rPr>
              <w:t>6</w:t>
            </w:r>
            <w:r w:rsidR="00852362" w:rsidRPr="00372B72">
              <w:rPr>
                <w:rFonts w:ascii="宋体" w:hAnsi="宋体" w:hint="eastAsia"/>
                <w:kern w:val="0"/>
                <w:szCs w:val="21"/>
              </w:rPr>
              <w:t>日</w:t>
            </w:r>
          </w:p>
        </w:tc>
      </w:tr>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基金管理人名称</w:t>
            </w:r>
          </w:p>
        </w:tc>
        <w:tc>
          <w:tcPr>
            <w:tcW w:w="5670" w:type="dxa"/>
          </w:tcPr>
          <w:p w:rsidR="009720E6" w:rsidRPr="00372B72" w:rsidRDefault="00C362A0" w:rsidP="000F27F7">
            <w:pPr>
              <w:spacing w:line="360" w:lineRule="auto"/>
              <w:rPr>
                <w:rFonts w:ascii="宋体" w:hAnsi="宋体" w:hint="eastAsia"/>
                <w:kern w:val="0"/>
                <w:szCs w:val="21"/>
              </w:rPr>
            </w:pPr>
            <w:r w:rsidRPr="00372B72">
              <w:rPr>
                <w:rFonts w:ascii="宋体" w:hAnsi="宋体" w:hint="eastAsia"/>
                <w:kern w:val="0"/>
                <w:szCs w:val="21"/>
              </w:rPr>
              <w:t>浦银安盛基金管理有限公司</w:t>
            </w:r>
          </w:p>
        </w:tc>
      </w:tr>
      <w:tr w:rsidR="009720E6" w:rsidRPr="00372B72" w:rsidTr="006D68ED">
        <w:tc>
          <w:tcPr>
            <w:tcW w:w="2836" w:type="dxa"/>
          </w:tcPr>
          <w:p w:rsidR="009720E6" w:rsidRPr="00372B72" w:rsidRDefault="009720E6" w:rsidP="000F27F7">
            <w:pPr>
              <w:spacing w:line="360" w:lineRule="auto"/>
              <w:rPr>
                <w:rFonts w:ascii="宋体" w:hAnsi="宋体" w:hint="eastAsia"/>
                <w:kern w:val="0"/>
                <w:szCs w:val="21"/>
              </w:rPr>
            </w:pPr>
            <w:r w:rsidRPr="00372B72">
              <w:rPr>
                <w:rFonts w:ascii="宋体" w:hAnsi="宋体" w:hint="eastAsia"/>
                <w:kern w:val="0"/>
                <w:szCs w:val="21"/>
              </w:rPr>
              <w:t>基金托管人名称</w:t>
            </w:r>
          </w:p>
        </w:tc>
        <w:tc>
          <w:tcPr>
            <w:tcW w:w="5670" w:type="dxa"/>
          </w:tcPr>
          <w:p w:rsidR="009720E6" w:rsidRPr="00372B72" w:rsidRDefault="006F1C1C" w:rsidP="00FA7B70">
            <w:pPr>
              <w:spacing w:line="360" w:lineRule="auto"/>
              <w:rPr>
                <w:rFonts w:ascii="宋体" w:hAnsi="宋体" w:hint="eastAsia"/>
                <w:kern w:val="0"/>
                <w:szCs w:val="21"/>
              </w:rPr>
            </w:pPr>
            <w:r w:rsidRPr="006F1C1C">
              <w:rPr>
                <w:rFonts w:ascii="宋体" w:hAnsi="宋体" w:hint="eastAsia"/>
                <w:kern w:val="0"/>
                <w:szCs w:val="21"/>
              </w:rPr>
              <w:t>中国邮政储蓄银行股份有限公司</w:t>
            </w:r>
          </w:p>
        </w:tc>
      </w:tr>
      <w:tr w:rsidR="009720E6" w:rsidRPr="00372B72" w:rsidTr="006D68ED">
        <w:tc>
          <w:tcPr>
            <w:tcW w:w="2836" w:type="dxa"/>
          </w:tcPr>
          <w:p w:rsidR="009720E6" w:rsidRPr="00372B72" w:rsidRDefault="009720E6" w:rsidP="000F27F7">
            <w:pPr>
              <w:spacing w:line="360" w:lineRule="auto"/>
              <w:rPr>
                <w:rFonts w:ascii="宋体" w:hAnsi="宋体" w:hint="eastAsia"/>
                <w:szCs w:val="21"/>
              </w:rPr>
            </w:pPr>
            <w:r w:rsidRPr="00372B72">
              <w:rPr>
                <w:rFonts w:ascii="宋体" w:hAnsi="宋体" w:hint="eastAsia"/>
                <w:szCs w:val="21"/>
              </w:rPr>
              <w:t>公告依据</w:t>
            </w:r>
          </w:p>
        </w:tc>
        <w:tc>
          <w:tcPr>
            <w:tcW w:w="5670" w:type="dxa"/>
          </w:tcPr>
          <w:p w:rsidR="009720E6" w:rsidRPr="00372B72" w:rsidRDefault="00040CA7" w:rsidP="00C20329">
            <w:pPr>
              <w:spacing w:line="360" w:lineRule="auto"/>
              <w:rPr>
                <w:rFonts w:ascii="宋体" w:hAnsi="宋体" w:hint="eastAsia"/>
                <w:kern w:val="0"/>
                <w:szCs w:val="21"/>
              </w:rPr>
            </w:pPr>
            <w:r w:rsidRPr="00372B72">
              <w:rPr>
                <w:rFonts w:ascii="宋体" w:hAnsi="宋体" w:hint="eastAsia"/>
                <w:kern w:val="0"/>
                <w:szCs w:val="21"/>
              </w:rPr>
              <w:t>《</w:t>
            </w:r>
            <w:r w:rsidR="00C362A0" w:rsidRPr="00372B72">
              <w:rPr>
                <w:rFonts w:ascii="宋体" w:hAnsi="宋体" w:hint="eastAsia"/>
                <w:kern w:val="0"/>
                <w:szCs w:val="21"/>
              </w:rPr>
              <w:t>中华人民共和国证券投资基金法》及其配套法规、</w:t>
            </w:r>
            <w:r w:rsidR="00C20329" w:rsidRPr="00372B72">
              <w:rPr>
                <w:rFonts w:ascii="宋体" w:hAnsi="宋体" w:hint="eastAsia"/>
                <w:kern w:val="0"/>
                <w:szCs w:val="21"/>
              </w:rPr>
              <w:t>《</w:t>
            </w:r>
            <w:r w:rsidR="006F1C1C" w:rsidRPr="006F1C1C">
              <w:rPr>
                <w:rFonts w:ascii="宋体" w:hAnsi="宋体" w:hint="eastAsia"/>
                <w:kern w:val="0"/>
                <w:szCs w:val="21"/>
              </w:rPr>
              <w:t>浦银安盛养老目标日期2040三年持有期混合型发起式基金中基金（FOF）</w:t>
            </w:r>
            <w:r w:rsidR="00C20329" w:rsidRPr="00372B72">
              <w:rPr>
                <w:rFonts w:ascii="宋体" w:hAnsi="宋体" w:hint="eastAsia"/>
                <w:kern w:val="0"/>
                <w:szCs w:val="21"/>
              </w:rPr>
              <w:t>基金合同》</w:t>
            </w:r>
            <w:r w:rsidR="00C362A0" w:rsidRPr="00372B72">
              <w:rPr>
                <w:rFonts w:ascii="宋体" w:hAnsi="宋体" w:hint="eastAsia"/>
                <w:kern w:val="0"/>
                <w:szCs w:val="21"/>
              </w:rPr>
              <w:t>、</w:t>
            </w:r>
            <w:r w:rsidR="00C20329" w:rsidRPr="00372B72">
              <w:rPr>
                <w:rFonts w:ascii="宋体" w:hAnsi="宋体" w:hint="eastAsia"/>
                <w:kern w:val="0"/>
                <w:szCs w:val="21"/>
              </w:rPr>
              <w:t>《</w:t>
            </w:r>
            <w:r w:rsidR="006F1C1C" w:rsidRPr="006F1C1C">
              <w:rPr>
                <w:rFonts w:ascii="宋体" w:hAnsi="宋体" w:hint="eastAsia"/>
                <w:kern w:val="0"/>
                <w:szCs w:val="21"/>
              </w:rPr>
              <w:t>浦银安盛养老目标日期2040三年持有期混合型发起式基金中基金（FOF）</w:t>
            </w:r>
            <w:r w:rsidR="00C20329" w:rsidRPr="00372B72">
              <w:rPr>
                <w:rFonts w:ascii="宋体" w:hAnsi="宋体" w:hint="eastAsia"/>
                <w:kern w:val="0"/>
                <w:szCs w:val="21"/>
              </w:rPr>
              <w:t>招募说明书》</w:t>
            </w:r>
            <w:r w:rsidR="00C362A0" w:rsidRPr="00372B72">
              <w:rPr>
                <w:rFonts w:ascii="宋体" w:hAnsi="宋体" w:hint="eastAsia"/>
                <w:kern w:val="0"/>
                <w:szCs w:val="21"/>
              </w:rPr>
              <w:t>等。</w:t>
            </w:r>
          </w:p>
        </w:tc>
      </w:tr>
    </w:tbl>
    <w:p w:rsidR="009720E6" w:rsidRPr="00372B72" w:rsidRDefault="009720E6" w:rsidP="000F27F7">
      <w:pPr>
        <w:spacing w:line="360" w:lineRule="auto"/>
        <w:rPr>
          <w:rFonts w:ascii="宋体" w:hAnsi="宋体" w:hint="eastAsia"/>
          <w:kern w:val="0"/>
          <w:szCs w:val="21"/>
        </w:rPr>
      </w:pPr>
      <w:r w:rsidRPr="00372B72">
        <w:rPr>
          <w:rFonts w:hint="eastAsia"/>
          <w:szCs w:val="21"/>
        </w:rPr>
        <w:t>注：</w:t>
      </w:r>
      <w:r w:rsidR="00C362A0" w:rsidRPr="00372B72">
        <w:rPr>
          <w:rFonts w:ascii="宋体" w:hAnsi="宋体" w:hint="eastAsia"/>
          <w:kern w:val="0"/>
          <w:szCs w:val="21"/>
        </w:rPr>
        <w:t>自基金合同生效之日起，本基金管理人正式开始管理本基金</w:t>
      </w:r>
      <w:r w:rsidR="00EE6207" w:rsidRPr="00372B72">
        <w:rPr>
          <w:rFonts w:ascii="宋体" w:hAnsi="宋体" w:hint="eastAsia"/>
          <w:kern w:val="0"/>
          <w:szCs w:val="21"/>
        </w:rPr>
        <w:t>。</w:t>
      </w:r>
    </w:p>
    <w:p w:rsidR="000F27F7" w:rsidRPr="00372B72" w:rsidRDefault="000F27F7" w:rsidP="000F27F7">
      <w:pPr>
        <w:spacing w:line="360" w:lineRule="auto"/>
        <w:rPr>
          <w:rFonts w:ascii="宋体" w:hAnsi="宋体" w:hint="eastAsia"/>
          <w:kern w:val="0"/>
          <w:szCs w:val="21"/>
        </w:rPr>
      </w:pPr>
    </w:p>
    <w:p w:rsidR="009720E6" w:rsidRPr="00372B72" w:rsidRDefault="009720E6" w:rsidP="000F27F7">
      <w:pPr>
        <w:pStyle w:val="2"/>
        <w:spacing w:before="0" w:after="0" w:line="360" w:lineRule="auto"/>
        <w:rPr>
          <w:rFonts w:ascii="宋体" w:eastAsia="宋体" w:hAnsi="宋体" w:hint="eastAsia"/>
          <w:bCs/>
          <w:sz w:val="24"/>
          <w:szCs w:val="24"/>
        </w:rPr>
      </w:pPr>
      <w:bookmarkStart w:id="2" w:name="_Toc249263615"/>
      <w:r w:rsidRPr="00372B72">
        <w:rPr>
          <w:rFonts w:ascii="宋体" w:eastAsia="宋体" w:hAnsi="宋体" w:hint="eastAsia"/>
          <w:bCs/>
          <w:sz w:val="24"/>
          <w:szCs w:val="24"/>
        </w:rPr>
        <w:t>2 基金募集情况</w:t>
      </w:r>
      <w:bookmarkEnd w:id="2"/>
    </w:p>
    <w:tbl>
      <w:tblPr>
        <w:tblW w:w="50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5"/>
        <w:gridCol w:w="2294"/>
        <w:gridCol w:w="12"/>
        <w:gridCol w:w="4217"/>
        <w:gridCol w:w="23"/>
      </w:tblGrid>
      <w:tr w:rsidR="009720E6" w:rsidRPr="00372B72" w:rsidTr="007C049D">
        <w:trPr>
          <w:jc w:val="center"/>
        </w:trPr>
        <w:tc>
          <w:tcPr>
            <w:tcW w:w="2558" w:type="pct"/>
            <w:gridSpan w:val="3"/>
          </w:tcPr>
          <w:p w:rsidR="009720E6" w:rsidRPr="00372B72" w:rsidRDefault="009720E6" w:rsidP="00845308">
            <w:pPr>
              <w:spacing w:line="360" w:lineRule="auto"/>
              <w:rPr>
                <w:rFonts w:ascii="宋体" w:hAnsi="宋体" w:hint="eastAsia"/>
                <w:szCs w:val="21"/>
              </w:rPr>
            </w:pPr>
            <w:r w:rsidRPr="00372B72">
              <w:rPr>
                <w:rFonts w:ascii="宋体" w:hAnsi="宋体" w:hint="eastAsia"/>
                <w:szCs w:val="21"/>
              </w:rPr>
              <w:t>基金募集申请获中国证监会</w:t>
            </w:r>
            <w:r w:rsidR="00845308" w:rsidRPr="00372B72">
              <w:rPr>
                <w:rFonts w:ascii="宋体" w:hAnsi="宋体" w:hint="eastAsia"/>
                <w:szCs w:val="21"/>
              </w:rPr>
              <w:t>准予注册</w:t>
            </w:r>
            <w:r w:rsidRPr="00372B72">
              <w:rPr>
                <w:rFonts w:ascii="宋体" w:hAnsi="宋体" w:hint="eastAsia"/>
                <w:szCs w:val="21"/>
              </w:rPr>
              <w:t>的文号</w:t>
            </w:r>
          </w:p>
        </w:tc>
        <w:tc>
          <w:tcPr>
            <w:tcW w:w="2442" w:type="pct"/>
            <w:gridSpan w:val="2"/>
            <w:vAlign w:val="center"/>
          </w:tcPr>
          <w:p w:rsidR="009720E6" w:rsidRPr="00372B72" w:rsidRDefault="00C362A0" w:rsidP="006F1C1C">
            <w:pPr>
              <w:spacing w:line="360" w:lineRule="auto"/>
              <w:jc w:val="center"/>
              <w:rPr>
                <w:rFonts w:ascii="宋体" w:hAnsi="宋体" w:hint="eastAsia"/>
                <w:kern w:val="0"/>
                <w:szCs w:val="21"/>
              </w:rPr>
            </w:pPr>
            <w:r w:rsidRPr="00372B72">
              <w:rPr>
                <w:rFonts w:ascii="宋体" w:hAnsi="宋体" w:hint="eastAsia"/>
                <w:kern w:val="0"/>
                <w:szCs w:val="21"/>
              </w:rPr>
              <w:t>证监许可</w:t>
            </w:r>
            <w:r w:rsidR="00580B14" w:rsidRPr="00372B72">
              <w:rPr>
                <w:rFonts w:ascii="宋体" w:hAnsi="宋体" w:hint="eastAsia"/>
                <w:kern w:val="0"/>
                <w:szCs w:val="21"/>
              </w:rPr>
              <w:t>〔</w:t>
            </w:r>
            <w:r w:rsidR="006F1C1C" w:rsidRPr="00372B72">
              <w:rPr>
                <w:rFonts w:ascii="宋体" w:hAnsi="宋体" w:hint="eastAsia"/>
                <w:kern w:val="0"/>
                <w:szCs w:val="21"/>
              </w:rPr>
              <w:t>20</w:t>
            </w:r>
            <w:r w:rsidR="006F1C1C">
              <w:rPr>
                <w:rFonts w:ascii="宋体" w:hAnsi="宋体" w:hint="eastAsia"/>
                <w:kern w:val="0"/>
                <w:szCs w:val="21"/>
              </w:rPr>
              <w:t>20</w:t>
            </w:r>
            <w:r w:rsidR="004958F4" w:rsidRPr="00372B72">
              <w:rPr>
                <w:rFonts w:ascii="宋体" w:hAnsi="宋体" w:hint="eastAsia"/>
                <w:kern w:val="0"/>
                <w:szCs w:val="21"/>
              </w:rPr>
              <w:t>〕</w:t>
            </w:r>
            <w:r w:rsidR="006F1C1C">
              <w:rPr>
                <w:rFonts w:ascii="宋体" w:hAnsi="宋体" w:hint="eastAsia"/>
                <w:kern w:val="0"/>
                <w:szCs w:val="21"/>
              </w:rPr>
              <w:t>512</w:t>
            </w:r>
            <w:r w:rsidRPr="00372B72">
              <w:rPr>
                <w:rFonts w:ascii="宋体" w:hAnsi="宋体" w:hint="eastAsia"/>
                <w:kern w:val="0"/>
                <w:szCs w:val="21"/>
              </w:rPr>
              <w:t>号</w:t>
            </w:r>
          </w:p>
        </w:tc>
      </w:tr>
      <w:tr w:rsidR="009720E6" w:rsidRPr="00372B72" w:rsidTr="007C049D">
        <w:trPr>
          <w:jc w:val="center"/>
        </w:trPr>
        <w:tc>
          <w:tcPr>
            <w:tcW w:w="2558" w:type="pct"/>
            <w:gridSpan w:val="3"/>
            <w:vAlign w:val="center"/>
          </w:tcPr>
          <w:p w:rsidR="009720E6" w:rsidRPr="00372B72" w:rsidRDefault="009720E6" w:rsidP="003B63C1">
            <w:pPr>
              <w:spacing w:line="360" w:lineRule="auto"/>
              <w:rPr>
                <w:rFonts w:ascii="宋体" w:hAnsi="宋体" w:hint="eastAsia"/>
                <w:szCs w:val="21"/>
              </w:rPr>
            </w:pPr>
            <w:r w:rsidRPr="00372B72">
              <w:rPr>
                <w:rFonts w:ascii="宋体" w:hAnsi="宋体" w:hint="eastAsia"/>
                <w:szCs w:val="21"/>
              </w:rPr>
              <w:t>基金募集期间</w:t>
            </w:r>
          </w:p>
        </w:tc>
        <w:tc>
          <w:tcPr>
            <w:tcW w:w="2442" w:type="pct"/>
            <w:gridSpan w:val="2"/>
            <w:vAlign w:val="center"/>
          </w:tcPr>
          <w:p w:rsidR="009720E6" w:rsidRPr="00372B72" w:rsidRDefault="00866699" w:rsidP="006F1C1C">
            <w:pPr>
              <w:spacing w:line="360" w:lineRule="auto"/>
              <w:jc w:val="center"/>
              <w:rPr>
                <w:rFonts w:ascii="宋体" w:hAnsi="宋体" w:hint="eastAsia"/>
                <w:kern w:val="0"/>
                <w:szCs w:val="21"/>
              </w:rPr>
            </w:pPr>
            <w:r>
              <w:rPr>
                <w:rFonts w:ascii="宋体" w:hAnsi="宋体" w:hint="eastAsia"/>
                <w:kern w:val="0"/>
                <w:szCs w:val="21"/>
              </w:rPr>
              <w:t>自</w:t>
            </w:r>
            <w:r w:rsidR="00B64BEF" w:rsidRPr="00372B72">
              <w:rPr>
                <w:rFonts w:ascii="宋体" w:hAnsi="宋体" w:hint="eastAsia"/>
                <w:kern w:val="0"/>
                <w:szCs w:val="21"/>
              </w:rPr>
              <w:t>2020年</w:t>
            </w:r>
            <w:r w:rsidR="006F1C1C">
              <w:rPr>
                <w:rFonts w:ascii="宋体" w:hAnsi="宋体" w:hint="eastAsia"/>
                <w:kern w:val="0"/>
                <w:szCs w:val="21"/>
              </w:rPr>
              <w:t>9</w:t>
            </w:r>
            <w:r w:rsidR="00852362" w:rsidRPr="00372B72">
              <w:rPr>
                <w:rFonts w:ascii="宋体" w:hAnsi="宋体" w:hint="eastAsia"/>
                <w:kern w:val="0"/>
                <w:szCs w:val="21"/>
              </w:rPr>
              <w:t>月</w:t>
            </w:r>
            <w:r w:rsidR="006F1C1C">
              <w:rPr>
                <w:rFonts w:ascii="宋体" w:hAnsi="宋体" w:hint="eastAsia"/>
                <w:kern w:val="0"/>
                <w:szCs w:val="21"/>
              </w:rPr>
              <w:t>24</w:t>
            </w:r>
            <w:r w:rsidR="00852362" w:rsidRPr="00372B72">
              <w:rPr>
                <w:rFonts w:ascii="宋体" w:hAnsi="宋体" w:hint="eastAsia"/>
                <w:kern w:val="0"/>
                <w:szCs w:val="21"/>
              </w:rPr>
              <w:t>日至</w:t>
            </w:r>
            <w:r w:rsidR="00B64BEF" w:rsidRPr="00372B72">
              <w:rPr>
                <w:rFonts w:ascii="宋体" w:hAnsi="宋体" w:hint="eastAsia"/>
                <w:kern w:val="0"/>
                <w:szCs w:val="21"/>
              </w:rPr>
              <w:t>2020年</w:t>
            </w:r>
            <w:r w:rsidR="006F1C1C">
              <w:rPr>
                <w:rFonts w:ascii="宋体" w:hAnsi="宋体" w:hint="eastAsia"/>
                <w:kern w:val="0"/>
                <w:szCs w:val="21"/>
              </w:rPr>
              <w:t>12</w:t>
            </w:r>
            <w:r w:rsidR="00852362" w:rsidRPr="00372B72">
              <w:rPr>
                <w:rFonts w:ascii="宋体" w:hAnsi="宋体" w:hint="eastAsia"/>
                <w:kern w:val="0"/>
                <w:szCs w:val="21"/>
              </w:rPr>
              <w:t>月</w:t>
            </w:r>
            <w:r w:rsidR="00B64BEF">
              <w:rPr>
                <w:rFonts w:ascii="宋体" w:hAnsi="宋体" w:hint="eastAsia"/>
                <w:kern w:val="0"/>
                <w:szCs w:val="21"/>
              </w:rPr>
              <w:t>1</w:t>
            </w:r>
            <w:r w:rsidR="006F1C1C">
              <w:rPr>
                <w:rFonts w:ascii="宋体" w:hAnsi="宋体" w:hint="eastAsia"/>
                <w:kern w:val="0"/>
                <w:szCs w:val="21"/>
              </w:rPr>
              <w:t>1</w:t>
            </w:r>
            <w:r w:rsidR="00852362" w:rsidRPr="00372B72">
              <w:rPr>
                <w:rFonts w:ascii="宋体" w:hAnsi="宋体" w:hint="eastAsia"/>
                <w:kern w:val="0"/>
                <w:szCs w:val="21"/>
              </w:rPr>
              <w:t>日</w:t>
            </w:r>
            <w:r>
              <w:rPr>
                <w:rFonts w:ascii="宋体" w:hAnsi="宋体" w:hint="eastAsia"/>
                <w:kern w:val="0"/>
                <w:szCs w:val="21"/>
              </w:rPr>
              <w:t>止</w:t>
            </w:r>
          </w:p>
        </w:tc>
      </w:tr>
      <w:tr w:rsidR="009720E6" w:rsidRPr="00372B72" w:rsidTr="007C049D">
        <w:trPr>
          <w:jc w:val="center"/>
        </w:trPr>
        <w:tc>
          <w:tcPr>
            <w:tcW w:w="2558" w:type="pct"/>
            <w:gridSpan w:val="3"/>
            <w:vAlign w:val="center"/>
          </w:tcPr>
          <w:p w:rsidR="009720E6" w:rsidRPr="00372B72" w:rsidRDefault="009720E6" w:rsidP="003B63C1">
            <w:pPr>
              <w:spacing w:line="360" w:lineRule="auto"/>
              <w:rPr>
                <w:rFonts w:ascii="宋体" w:hAnsi="宋体" w:hint="eastAsia"/>
                <w:szCs w:val="21"/>
              </w:rPr>
            </w:pPr>
            <w:r w:rsidRPr="00372B72">
              <w:rPr>
                <w:rFonts w:ascii="宋体" w:hAnsi="宋体" w:hint="eastAsia"/>
                <w:szCs w:val="21"/>
              </w:rPr>
              <w:t>验资机构名称</w:t>
            </w:r>
          </w:p>
        </w:tc>
        <w:tc>
          <w:tcPr>
            <w:tcW w:w="2442" w:type="pct"/>
            <w:gridSpan w:val="2"/>
            <w:vAlign w:val="center"/>
          </w:tcPr>
          <w:p w:rsidR="009720E6" w:rsidRPr="00372B72" w:rsidRDefault="009E3E16" w:rsidP="00130830">
            <w:pPr>
              <w:spacing w:line="360" w:lineRule="auto"/>
              <w:jc w:val="center"/>
              <w:rPr>
                <w:rFonts w:ascii="宋体" w:hAnsi="宋体" w:hint="eastAsia"/>
                <w:kern w:val="0"/>
                <w:szCs w:val="21"/>
              </w:rPr>
            </w:pPr>
            <w:r w:rsidRPr="00372B72">
              <w:rPr>
                <w:rFonts w:ascii="宋体" w:hAnsi="宋体" w:hint="eastAsia"/>
                <w:kern w:val="0"/>
                <w:szCs w:val="21"/>
              </w:rPr>
              <w:t>普华永道中天会计师事务所</w:t>
            </w:r>
            <w:r w:rsidR="004958F4" w:rsidRPr="00372B72">
              <w:rPr>
                <w:rFonts w:ascii="宋体" w:hAnsi="宋体" w:hint="eastAsia"/>
                <w:kern w:val="0"/>
                <w:szCs w:val="21"/>
              </w:rPr>
              <w:t>（特殊普通合伙）</w:t>
            </w:r>
          </w:p>
        </w:tc>
      </w:tr>
      <w:tr w:rsidR="009720E6" w:rsidRPr="00372B72" w:rsidTr="007C049D">
        <w:trPr>
          <w:jc w:val="center"/>
        </w:trPr>
        <w:tc>
          <w:tcPr>
            <w:tcW w:w="2558" w:type="pct"/>
            <w:gridSpan w:val="3"/>
            <w:vAlign w:val="center"/>
          </w:tcPr>
          <w:p w:rsidR="009720E6" w:rsidRPr="00372B72" w:rsidRDefault="009720E6" w:rsidP="003B63C1">
            <w:pPr>
              <w:spacing w:line="360" w:lineRule="auto"/>
              <w:rPr>
                <w:rFonts w:ascii="宋体" w:hAnsi="宋体" w:hint="eastAsia"/>
                <w:szCs w:val="21"/>
              </w:rPr>
            </w:pPr>
            <w:r w:rsidRPr="00372B72">
              <w:rPr>
                <w:rFonts w:ascii="宋体" w:hAnsi="宋体" w:hint="eastAsia"/>
                <w:szCs w:val="21"/>
              </w:rPr>
              <w:t>募集资金划入基金托管专户的日期</w:t>
            </w:r>
          </w:p>
        </w:tc>
        <w:tc>
          <w:tcPr>
            <w:tcW w:w="2442" w:type="pct"/>
            <w:gridSpan w:val="2"/>
            <w:vAlign w:val="center"/>
          </w:tcPr>
          <w:p w:rsidR="009720E6" w:rsidRPr="00372B72" w:rsidRDefault="00B64BEF" w:rsidP="006F1C1C">
            <w:pPr>
              <w:spacing w:line="360" w:lineRule="auto"/>
              <w:jc w:val="center"/>
              <w:rPr>
                <w:rFonts w:ascii="宋体" w:hAnsi="宋体" w:hint="eastAsia"/>
                <w:kern w:val="0"/>
                <w:szCs w:val="21"/>
              </w:rPr>
            </w:pPr>
            <w:r w:rsidRPr="00372B72">
              <w:rPr>
                <w:rFonts w:ascii="宋体" w:hAnsi="宋体" w:hint="eastAsia"/>
                <w:kern w:val="0"/>
                <w:szCs w:val="21"/>
              </w:rPr>
              <w:t>2020年</w:t>
            </w:r>
            <w:r w:rsidR="006F1C1C">
              <w:rPr>
                <w:rFonts w:ascii="宋体" w:hAnsi="宋体" w:hint="eastAsia"/>
                <w:kern w:val="0"/>
                <w:szCs w:val="21"/>
              </w:rPr>
              <w:t>12</w:t>
            </w:r>
            <w:r w:rsidRPr="00372B72">
              <w:rPr>
                <w:rFonts w:ascii="宋体" w:hAnsi="宋体" w:hint="eastAsia"/>
                <w:kern w:val="0"/>
                <w:szCs w:val="21"/>
              </w:rPr>
              <w:t>月</w:t>
            </w:r>
            <w:r>
              <w:rPr>
                <w:rFonts w:ascii="宋体" w:hAnsi="宋体" w:hint="eastAsia"/>
                <w:kern w:val="0"/>
                <w:szCs w:val="21"/>
              </w:rPr>
              <w:t>1</w:t>
            </w:r>
            <w:r w:rsidR="006F1C1C">
              <w:rPr>
                <w:rFonts w:ascii="宋体" w:hAnsi="宋体" w:hint="eastAsia"/>
                <w:kern w:val="0"/>
                <w:szCs w:val="21"/>
              </w:rPr>
              <w:t>5</w:t>
            </w:r>
            <w:r w:rsidRPr="00372B72">
              <w:rPr>
                <w:rFonts w:ascii="宋体" w:hAnsi="宋体" w:hint="eastAsia"/>
                <w:kern w:val="0"/>
                <w:szCs w:val="21"/>
              </w:rPr>
              <w:t>日</w:t>
            </w:r>
          </w:p>
        </w:tc>
      </w:tr>
      <w:tr w:rsidR="009720E6" w:rsidRPr="00372B72" w:rsidTr="007C049D">
        <w:trPr>
          <w:jc w:val="center"/>
        </w:trPr>
        <w:tc>
          <w:tcPr>
            <w:tcW w:w="2558" w:type="pct"/>
            <w:gridSpan w:val="3"/>
            <w:vAlign w:val="center"/>
          </w:tcPr>
          <w:p w:rsidR="009720E6" w:rsidRPr="00372B72" w:rsidRDefault="007C049D" w:rsidP="00866699">
            <w:pPr>
              <w:spacing w:line="360" w:lineRule="auto"/>
              <w:rPr>
                <w:rFonts w:ascii="宋体" w:hAnsi="宋体" w:hint="eastAsia"/>
                <w:szCs w:val="21"/>
              </w:rPr>
            </w:pPr>
            <w:r w:rsidRPr="00951190">
              <w:rPr>
                <w:rFonts w:ascii="宋体" w:hAnsi="宋体" w:hint="eastAsia"/>
                <w:szCs w:val="21"/>
              </w:rPr>
              <w:t>募集有效认购总户数（单位：户）</w:t>
            </w:r>
          </w:p>
        </w:tc>
        <w:tc>
          <w:tcPr>
            <w:tcW w:w="2442" w:type="pct"/>
            <w:gridSpan w:val="2"/>
            <w:vAlign w:val="center"/>
          </w:tcPr>
          <w:p w:rsidR="009720E6" w:rsidRPr="007C049D" w:rsidRDefault="00DA2247" w:rsidP="00130830">
            <w:pPr>
              <w:spacing w:line="360" w:lineRule="auto"/>
              <w:jc w:val="center"/>
              <w:rPr>
                <w:rFonts w:ascii="宋体" w:hAnsi="宋体" w:hint="eastAsia"/>
                <w:kern w:val="0"/>
                <w:szCs w:val="21"/>
                <w:highlight w:val="yellow"/>
              </w:rPr>
            </w:pPr>
            <w:r w:rsidRPr="00B353F0">
              <w:rPr>
                <w:rFonts w:ascii="宋体" w:hAnsi="宋体" w:hint="eastAsia"/>
                <w:kern w:val="0"/>
                <w:szCs w:val="21"/>
              </w:rPr>
              <w:t>657</w:t>
            </w:r>
          </w:p>
        </w:tc>
      </w:tr>
      <w:tr w:rsidR="00654EE3" w:rsidRPr="00372B72" w:rsidTr="007C049D">
        <w:trPr>
          <w:gridAfter w:val="1"/>
          <w:wAfter w:w="13" w:type="pct"/>
          <w:jc w:val="center"/>
        </w:trPr>
        <w:tc>
          <w:tcPr>
            <w:tcW w:w="2551" w:type="pct"/>
            <w:gridSpan w:val="2"/>
            <w:vAlign w:val="center"/>
          </w:tcPr>
          <w:p w:rsidR="00654EE3" w:rsidRPr="00372B72" w:rsidRDefault="00654EE3" w:rsidP="00774D6C">
            <w:pPr>
              <w:spacing w:line="360" w:lineRule="auto"/>
              <w:jc w:val="left"/>
              <w:rPr>
                <w:rFonts w:ascii="宋体" w:hAnsi="宋体" w:hint="eastAsia"/>
                <w:kern w:val="0"/>
                <w:szCs w:val="21"/>
              </w:rPr>
            </w:pPr>
            <w:r w:rsidRPr="00372B72">
              <w:rPr>
                <w:rFonts w:ascii="宋体" w:hAnsi="宋体" w:hint="eastAsia"/>
                <w:szCs w:val="21"/>
              </w:rPr>
              <w:t>募集期间净认购金额（单位：元</w:t>
            </w:r>
            <w:r w:rsidRPr="00372B72">
              <w:rPr>
                <w:rFonts w:ascii="宋体" w:hAnsi="宋体"/>
                <w:szCs w:val="21"/>
              </w:rPr>
              <w:t>）</w:t>
            </w:r>
          </w:p>
        </w:tc>
        <w:tc>
          <w:tcPr>
            <w:tcW w:w="2436" w:type="pct"/>
            <w:gridSpan w:val="2"/>
            <w:vAlign w:val="center"/>
          </w:tcPr>
          <w:p w:rsidR="00654EE3" w:rsidRPr="007C049D" w:rsidRDefault="00DA2247" w:rsidP="00A34F92">
            <w:pPr>
              <w:spacing w:line="360" w:lineRule="auto"/>
              <w:jc w:val="center"/>
              <w:rPr>
                <w:rFonts w:ascii="宋体" w:hAnsi="宋体" w:hint="eastAsia"/>
                <w:kern w:val="0"/>
                <w:szCs w:val="21"/>
                <w:highlight w:val="yellow"/>
              </w:rPr>
            </w:pPr>
            <w:r w:rsidRPr="00DA2247">
              <w:rPr>
                <w:rFonts w:ascii="宋体" w:hAnsi="宋体"/>
                <w:kern w:val="0"/>
                <w:szCs w:val="21"/>
              </w:rPr>
              <w:t>14,981,332.56</w:t>
            </w:r>
          </w:p>
        </w:tc>
      </w:tr>
      <w:tr w:rsidR="00654EE3" w:rsidRPr="00372B72" w:rsidTr="007C049D">
        <w:trPr>
          <w:gridAfter w:val="1"/>
          <w:wAfter w:w="13" w:type="pct"/>
          <w:jc w:val="center"/>
        </w:trPr>
        <w:tc>
          <w:tcPr>
            <w:tcW w:w="2551" w:type="pct"/>
            <w:gridSpan w:val="2"/>
            <w:vAlign w:val="center"/>
          </w:tcPr>
          <w:p w:rsidR="00654EE3" w:rsidRPr="00372B72" w:rsidRDefault="00654EE3" w:rsidP="00774D6C">
            <w:pPr>
              <w:spacing w:line="360" w:lineRule="auto"/>
              <w:jc w:val="left"/>
              <w:rPr>
                <w:rFonts w:ascii="宋体" w:hAnsi="宋体" w:hint="eastAsia"/>
                <w:kern w:val="0"/>
                <w:szCs w:val="21"/>
              </w:rPr>
            </w:pPr>
            <w:r w:rsidRPr="00372B72">
              <w:rPr>
                <w:rFonts w:ascii="宋体" w:hAnsi="宋体" w:hint="eastAsia"/>
                <w:szCs w:val="21"/>
              </w:rPr>
              <w:t>认购资金在募集期间产生的利息（单位：元）</w:t>
            </w:r>
          </w:p>
        </w:tc>
        <w:tc>
          <w:tcPr>
            <w:tcW w:w="2436" w:type="pct"/>
            <w:gridSpan w:val="2"/>
            <w:vAlign w:val="center"/>
          </w:tcPr>
          <w:p w:rsidR="00654EE3" w:rsidRPr="007C049D" w:rsidRDefault="00DA2247" w:rsidP="005D1AC0">
            <w:pPr>
              <w:jc w:val="center"/>
              <w:rPr>
                <w:rFonts w:ascii="宋体" w:hAnsi="宋体" w:hint="eastAsia"/>
                <w:kern w:val="0"/>
                <w:szCs w:val="21"/>
                <w:highlight w:val="yellow"/>
              </w:rPr>
            </w:pPr>
            <w:r w:rsidRPr="00DA2247">
              <w:rPr>
                <w:rFonts w:ascii="宋体" w:hAnsi="宋体"/>
                <w:kern w:val="0"/>
                <w:szCs w:val="21"/>
              </w:rPr>
              <w:t>2,285.57</w:t>
            </w:r>
          </w:p>
        </w:tc>
      </w:tr>
      <w:tr w:rsidR="00DA2247" w:rsidRPr="00372B72" w:rsidTr="007C049D">
        <w:trPr>
          <w:gridAfter w:val="1"/>
          <w:wAfter w:w="13" w:type="pct"/>
          <w:jc w:val="center"/>
        </w:trPr>
        <w:tc>
          <w:tcPr>
            <w:tcW w:w="1230" w:type="pct"/>
            <w:vMerge w:val="restart"/>
            <w:vAlign w:val="center"/>
          </w:tcPr>
          <w:p w:rsidR="00DA2247" w:rsidRPr="00372B72" w:rsidRDefault="00DA2247" w:rsidP="00130830">
            <w:pPr>
              <w:spacing w:line="360" w:lineRule="auto"/>
              <w:rPr>
                <w:rFonts w:ascii="宋体" w:hAnsi="宋体" w:hint="eastAsia"/>
                <w:szCs w:val="21"/>
              </w:rPr>
            </w:pPr>
            <w:r w:rsidRPr="00372B72">
              <w:rPr>
                <w:rFonts w:ascii="宋体" w:hAnsi="宋体"/>
                <w:szCs w:val="21"/>
              </w:rPr>
              <w:lastRenderedPageBreak/>
              <w:t>募集份额</w:t>
            </w:r>
            <w:r w:rsidRPr="00372B72">
              <w:rPr>
                <w:rFonts w:ascii="宋体" w:hAnsi="宋体" w:hint="eastAsia"/>
                <w:szCs w:val="21"/>
              </w:rPr>
              <w:t>（单位：份）</w:t>
            </w: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有效认购份额</w:t>
            </w:r>
          </w:p>
        </w:tc>
        <w:tc>
          <w:tcPr>
            <w:tcW w:w="2436" w:type="pct"/>
            <w:gridSpan w:val="2"/>
            <w:vAlign w:val="center"/>
          </w:tcPr>
          <w:p w:rsidR="00DA2247" w:rsidRPr="007C049D" w:rsidRDefault="00DA2247" w:rsidP="00943D2F">
            <w:pPr>
              <w:jc w:val="center"/>
              <w:rPr>
                <w:rFonts w:ascii="宋体" w:hAnsi="宋体" w:hint="eastAsia"/>
                <w:kern w:val="0"/>
                <w:szCs w:val="21"/>
                <w:highlight w:val="yellow"/>
              </w:rPr>
            </w:pPr>
            <w:r w:rsidRPr="00DA2247">
              <w:rPr>
                <w:rFonts w:ascii="宋体" w:hAnsi="宋体"/>
                <w:kern w:val="0"/>
                <w:szCs w:val="21"/>
              </w:rPr>
              <w:t>14,981,332.56</w:t>
            </w:r>
          </w:p>
        </w:tc>
      </w:tr>
      <w:tr w:rsidR="00DA2247" w:rsidRPr="00372B72" w:rsidTr="007C049D">
        <w:trPr>
          <w:gridAfter w:val="1"/>
          <w:wAfter w:w="13" w:type="pct"/>
          <w:jc w:val="center"/>
        </w:trPr>
        <w:tc>
          <w:tcPr>
            <w:tcW w:w="1230" w:type="pct"/>
            <w:vMerge/>
            <w:vAlign w:val="center"/>
          </w:tcPr>
          <w:p w:rsidR="00DA2247" w:rsidRPr="00372B72" w:rsidRDefault="00DA2247" w:rsidP="003B63C1">
            <w:pPr>
              <w:spacing w:line="360" w:lineRule="auto"/>
              <w:rPr>
                <w:rFonts w:ascii="宋体" w:hAnsi="宋体"/>
                <w:szCs w:val="21"/>
              </w:rPr>
            </w:pP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利息结转的份额</w:t>
            </w:r>
          </w:p>
        </w:tc>
        <w:tc>
          <w:tcPr>
            <w:tcW w:w="2436" w:type="pct"/>
            <w:gridSpan w:val="2"/>
            <w:vAlign w:val="center"/>
          </w:tcPr>
          <w:p w:rsidR="00DA2247" w:rsidRPr="007C049D" w:rsidRDefault="00DA2247" w:rsidP="00A34F92">
            <w:pPr>
              <w:spacing w:line="360" w:lineRule="auto"/>
              <w:jc w:val="center"/>
              <w:rPr>
                <w:rFonts w:ascii="宋体" w:hAnsi="宋体" w:hint="eastAsia"/>
                <w:kern w:val="0"/>
                <w:szCs w:val="21"/>
                <w:highlight w:val="yellow"/>
              </w:rPr>
            </w:pPr>
            <w:r w:rsidRPr="00DA2247">
              <w:rPr>
                <w:rFonts w:ascii="宋体" w:hAnsi="宋体"/>
                <w:kern w:val="0"/>
                <w:szCs w:val="21"/>
              </w:rPr>
              <w:t>2,285.57</w:t>
            </w:r>
          </w:p>
        </w:tc>
      </w:tr>
      <w:tr w:rsidR="00DA2247" w:rsidRPr="00372B72" w:rsidTr="007C049D">
        <w:trPr>
          <w:gridAfter w:val="1"/>
          <w:wAfter w:w="13" w:type="pct"/>
          <w:jc w:val="center"/>
        </w:trPr>
        <w:tc>
          <w:tcPr>
            <w:tcW w:w="1230" w:type="pct"/>
            <w:vMerge/>
            <w:vAlign w:val="center"/>
          </w:tcPr>
          <w:p w:rsidR="00DA2247" w:rsidRPr="00372B72" w:rsidRDefault="00DA2247" w:rsidP="003B63C1">
            <w:pPr>
              <w:spacing w:line="360" w:lineRule="auto"/>
              <w:rPr>
                <w:rFonts w:ascii="宋体" w:hAnsi="宋体"/>
                <w:szCs w:val="21"/>
              </w:rPr>
            </w:pP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合计</w:t>
            </w:r>
          </w:p>
        </w:tc>
        <w:tc>
          <w:tcPr>
            <w:tcW w:w="2436" w:type="pct"/>
            <w:gridSpan w:val="2"/>
            <w:vAlign w:val="center"/>
          </w:tcPr>
          <w:p w:rsidR="00DA2247" w:rsidRPr="007C049D" w:rsidRDefault="00DA2247" w:rsidP="00A34F92">
            <w:pPr>
              <w:spacing w:line="360" w:lineRule="auto"/>
              <w:jc w:val="center"/>
              <w:rPr>
                <w:rFonts w:ascii="宋体" w:hAnsi="宋体" w:hint="eastAsia"/>
                <w:kern w:val="0"/>
                <w:szCs w:val="21"/>
                <w:highlight w:val="yellow"/>
              </w:rPr>
            </w:pPr>
            <w:r w:rsidRPr="00DA2247">
              <w:rPr>
                <w:rFonts w:ascii="宋体" w:hAnsi="宋体"/>
                <w:kern w:val="0"/>
                <w:szCs w:val="21"/>
              </w:rPr>
              <w:t>14,983,618.13</w:t>
            </w:r>
          </w:p>
        </w:tc>
      </w:tr>
      <w:tr w:rsidR="00DA2247" w:rsidRPr="00372B72" w:rsidTr="007C049D">
        <w:trPr>
          <w:gridAfter w:val="1"/>
          <w:wAfter w:w="13" w:type="pct"/>
          <w:jc w:val="center"/>
        </w:trPr>
        <w:tc>
          <w:tcPr>
            <w:tcW w:w="1230" w:type="pct"/>
            <w:vMerge w:val="restar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募集期间基金管理人运用固有资金认购本基金情况</w:t>
            </w:r>
          </w:p>
        </w:tc>
        <w:tc>
          <w:tcPr>
            <w:tcW w:w="1321" w:type="pct"/>
            <w:vAlign w:val="center"/>
          </w:tcPr>
          <w:p w:rsidR="00DA2247" w:rsidRPr="00372B72" w:rsidRDefault="00DA2247" w:rsidP="00866699">
            <w:pPr>
              <w:spacing w:line="360" w:lineRule="auto"/>
              <w:rPr>
                <w:rFonts w:ascii="宋体" w:hAnsi="宋体" w:hint="eastAsia"/>
                <w:szCs w:val="21"/>
              </w:rPr>
            </w:pPr>
            <w:r w:rsidRPr="00372B72">
              <w:rPr>
                <w:rFonts w:ascii="宋体" w:hAnsi="宋体" w:hint="eastAsia"/>
                <w:szCs w:val="21"/>
              </w:rPr>
              <w:t>认购的基金份额（单位：份）</w:t>
            </w:r>
          </w:p>
        </w:tc>
        <w:tc>
          <w:tcPr>
            <w:tcW w:w="2436" w:type="pct"/>
            <w:gridSpan w:val="2"/>
            <w:vAlign w:val="center"/>
          </w:tcPr>
          <w:p w:rsidR="00DA2247" w:rsidRPr="007C049D" w:rsidRDefault="00DA2247" w:rsidP="00A34F92">
            <w:pPr>
              <w:spacing w:line="360" w:lineRule="auto"/>
              <w:jc w:val="center"/>
              <w:rPr>
                <w:rFonts w:ascii="宋体" w:hAnsi="宋体" w:hint="eastAsia"/>
                <w:kern w:val="0"/>
                <w:szCs w:val="21"/>
                <w:highlight w:val="yellow"/>
              </w:rPr>
            </w:pPr>
            <w:r w:rsidRPr="00DA2247">
              <w:rPr>
                <w:rFonts w:ascii="宋体" w:hAnsi="宋体"/>
                <w:kern w:val="0"/>
                <w:szCs w:val="21"/>
              </w:rPr>
              <w:t>10,000,800.04</w:t>
            </w:r>
          </w:p>
        </w:tc>
      </w:tr>
      <w:tr w:rsidR="00DA2247" w:rsidRPr="00372B72" w:rsidTr="007C049D">
        <w:trPr>
          <w:gridAfter w:val="1"/>
          <w:wAfter w:w="13" w:type="pct"/>
          <w:jc w:val="center"/>
        </w:trPr>
        <w:tc>
          <w:tcPr>
            <w:tcW w:w="1230" w:type="pct"/>
            <w:vMerge/>
            <w:vAlign w:val="center"/>
          </w:tcPr>
          <w:p w:rsidR="00DA2247" w:rsidRPr="00372B72" w:rsidRDefault="00DA2247" w:rsidP="003B63C1">
            <w:pPr>
              <w:spacing w:line="360" w:lineRule="auto"/>
              <w:rPr>
                <w:rFonts w:ascii="宋体" w:hAnsi="宋体" w:hint="eastAsia"/>
                <w:szCs w:val="21"/>
              </w:rPr>
            </w:pP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占基金总份额比例</w:t>
            </w:r>
          </w:p>
        </w:tc>
        <w:tc>
          <w:tcPr>
            <w:tcW w:w="2436" w:type="pct"/>
            <w:gridSpan w:val="2"/>
            <w:vAlign w:val="center"/>
          </w:tcPr>
          <w:p w:rsidR="00DA2247" w:rsidRPr="007C049D" w:rsidRDefault="00DA2247" w:rsidP="00A34F92">
            <w:pPr>
              <w:spacing w:line="360" w:lineRule="auto"/>
              <w:jc w:val="center"/>
              <w:rPr>
                <w:rFonts w:ascii="宋体" w:hAnsi="宋体" w:hint="eastAsia"/>
                <w:kern w:val="0"/>
                <w:szCs w:val="21"/>
                <w:highlight w:val="yellow"/>
              </w:rPr>
            </w:pPr>
            <w:r w:rsidRPr="00DA2247">
              <w:rPr>
                <w:rFonts w:ascii="宋体" w:hAnsi="宋体"/>
                <w:kern w:val="0"/>
                <w:szCs w:val="21"/>
              </w:rPr>
              <w:t>66.74%</w:t>
            </w:r>
          </w:p>
        </w:tc>
      </w:tr>
      <w:tr w:rsidR="00DA2247" w:rsidRPr="00372B72" w:rsidTr="007C049D">
        <w:trPr>
          <w:gridAfter w:val="1"/>
          <w:wAfter w:w="13" w:type="pct"/>
          <w:trHeight w:val="468"/>
          <w:jc w:val="center"/>
        </w:trPr>
        <w:tc>
          <w:tcPr>
            <w:tcW w:w="1230" w:type="pct"/>
            <w:vMerge/>
            <w:vAlign w:val="center"/>
          </w:tcPr>
          <w:p w:rsidR="00DA2247" w:rsidRPr="00372B72" w:rsidRDefault="00DA2247" w:rsidP="003B63C1">
            <w:pPr>
              <w:spacing w:line="360" w:lineRule="auto"/>
              <w:rPr>
                <w:rFonts w:ascii="宋体" w:hAnsi="宋体" w:hint="eastAsia"/>
                <w:szCs w:val="21"/>
              </w:rPr>
            </w:pP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其他需要说明的事项</w:t>
            </w:r>
          </w:p>
        </w:tc>
        <w:tc>
          <w:tcPr>
            <w:tcW w:w="2436" w:type="pct"/>
            <w:gridSpan w:val="2"/>
            <w:vAlign w:val="center"/>
          </w:tcPr>
          <w:p w:rsidR="00DA2247" w:rsidRPr="00B353F0" w:rsidRDefault="00DA2247" w:rsidP="00A34F92">
            <w:pPr>
              <w:spacing w:line="360" w:lineRule="auto"/>
              <w:jc w:val="center"/>
              <w:rPr>
                <w:rFonts w:ascii="宋体" w:hAnsi="宋体" w:hint="eastAsia"/>
                <w:kern w:val="0"/>
                <w:szCs w:val="21"/>
              </w:rPr>
            </w:pPr>
            <w:r w:rsidRPr="00B353F0">
              <w:rPr>
                <w:rFonts w:ascii="宋体" w:hAnsi="宋体" w:hint="eastAsia"/>
                <w:kern w:val="0"/>
                <w:szCs w:val="21"/>
              </w:rPr>
              <w:t>无</w:t>
            </w:r>
          </w:p>
        </w:tc>
      </w:tr>
      <w:tr w:rsidR="00DA2247" w:rsidRPr="00372B72" w:rsidTr="007C049D">
        <w:trPr>
          <w:gridAfter w:val="1"/>
          <w:wAfter w:w="13" w:type="pct"/>
          <w:trHeight w:val="688"/>
          <w:jc w:val="center"/>
        </w:trPr>
        <w:tc>
          <w:tcPr>
            <w:tcW w:w="1230" w:type="pct"/>
            <w:vMerge w:val="restar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募集期间基金管理人的从业人员认购本基金情况</w:t>
            </w: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认购的基金份额（单位：份）</w:t>
            </w:r>
          </w:p>
        </w:tc>
        <w:tc>
          <w:tcPr>
            <w:tcW w:w="2436" w:type="pct"/>
            <w:gridSpan w:val="2"/>
            <w:vAlign w:val="center"/>
          </w:tcPr>
          <w:p w:rsidR="00DA2247" w:rsidRPr="00B353F0" w:rsidRDefault="00DA2247" w:rsidP="00A34F92">
            <w:pPr>
              <w:spacing w:line="360" w:lineRule="auto"/>
              <w:jc w:val="center"/>
              <w:rPr>
                <w:rFonts w:ascii="宋体" w:hAnsi="宋体" w:hint="eastAsia"/>
                <w:kern w:val="0"/>
                <w:szCs w:val="21"/>
              </w:rPr>
            </w:pPr>
            <w:r w:rsidRPr="00B353F0">
              <w:rPr>
                <w:rFonts w:ascii="宋体" w:hAnsi="宋体" w:hint="eastAsia"/>
                <w:kern w:val="0"/>
                <w:szCs w:val="21"/>
              </w:rPr>
              <w:t>0.00</w:t>
            </w:r>
          </w:p>
        </w:tc>
      </w:tr>
      <w:tr w:rsidR="00DA2247" w:rsidRPr="00372B72" w:rsidTr="007C049D">
        <w:trPr>
          <w:gridAfter w:val="1"/>
          <w:wAfter w:w="13" w:type="pct"/>
          <w:trHeight w:val="444"/>
          <w:jc w:val="center"/>
        </w:trPr>
        <w:tc>
          <w:tcPr>
            <w:tcW w:w="1230" w:type="pct"/>
            <w:vMerge/>
            <w:vAlign w:val="center"/>
          </w:tcPr>
          <w:p w:rsidR="00DA2247" w:rsidRPr="00372B72" w:rsidRDefault="00DA2247" w:rsidP="003B63C1">
            <w:pPr>
              <w:spacing w:line="360" w:lineRule="auto"/>
              <w:rPr>
                <w:rFonts w:ascii="宋体" w:hAnsi="宋体" w:hint="eastAsia"/>
                <w:szCs w:val="21"/>
              </w:rPr>
            </w:pPr>
          </w:p>
        </w:tc>
        <w:tc>
          <w:tcPr>
            <w:tcW w:w="1321" w:type="pct"/>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占基金总份额比例</w:t>
            </w:r>
          </w:p>
        </w:tc>
        <w:tc>
          <w:tcPr>
            <w:tcW w:w="2436" w:type="pct"/>
            <w:gridSpan w:val="2"/>
            <w:vAlign w:val="center"/>
          </w:tcPr>
          <w:p w:rsidR="00DA2247" w:rsidRPr="00B353F0" w:rsidRDefault="00DA2247" w:rsidP="00A34F92">
            <w:pPr>
              <w:spacing w:line="360" w:lineRule="auto"/>
              <w:jc w:val="center"/>
              <w:rPr>
                <w:rFonts w:ascii="宋体" w:hAnsi="宋体" w:hint="eastAsia"/>
                <w:kern w:val="0"/>
                <w:szCs w:val="21"/>
              </w:rPr>
            </w:pPr>
            <w:r w:rsidRPr="00B353F0">
              <w:rPr>
                <w:rFonts w:ascii="宋体" w:hAnsi="宋体" w:hint="eastAsia"/>
                <w:kern w:val="0"/>
                <w:szCs w:val="21"/>
              </w:rPr>
              <w:t>0.00%</w:t>
            </w:r>
          </w:p>
        </w:tc>
      </w:tr>
      <w:tr w:rsidR="00DA2247" w:rsidRPr="00372B72" w:rsidTr="007C049D">
        <w:trPr>
          <w:jc w:val="center"/>
        </w:trPr>
        <w:tc>
          <w:tcPr>
            <w:tcW w:w="2558" w:type="pct"/>
            <w:gridSpan w:val="3"/>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募集期限届满基金是否符合法律法规规定的办理基金备案手续的条件</w:t>
            </w:r>
          </w:p>
        </w:tc>
        <w:tc>
          <w:tcPr>
            <w:tcW w:w="2442" w:type="pct"/>
            <w:gridSpan w:val="2"/>
            <w:vAlign w:val="center"/>
          </w:tcPr>
          <w:p w:rsidR="00DA2247" w:rsidRPr="00372B72" w:rsidRDefault="00DA2247" w:rsidP="00130830">
            <w:pPr>
              <w:spacing w:line="360" w:lineRule="auto"/>
              <w:jc w:val="center"/>
              <w:rPr>
                <w:rFonts w:ascii="宋体" w:hAnsi="宋体" w:hint="eastAsia"/>
                <w:kern w:val="0"/>
                <w:szCs w:val="21"/>
              </w:rPr>
            </w:pPr>
            <w:r w:rsidRPr="00372B72">
              <w:rPr>
                <w:rFonts w:ascii="宋体" w:hAnsi="宋体" w:hint="eastAsia"/>
                <w:kern w:val="0"/>
                <w:szCs w:val="21"/>
              </w:rPr>
              <w:t>是</w:t>
            </w:r>
          </w:p>
        </w:tc>
      </w:tr>
      <w:tr w:rsidR="00DA2247" w:rsidRPr="00372B72" w:rsidTr="007C049D">
        <w:trPr>
          <w:jc w:val="center"/>
        </w:trPr>
        <w:tc>
          <w:tcPr>
            <w:tcW w:w="2558" w:type="pct"/>
            <w:gridSpan w:val="3"/>
            <w:vAlign w:val="center"/>
          </w:tcPr>
          <w:p w:rsidR="00DA2247" w:rsidRPr="00372B72" w:rsidRDefault="00DA2247" w:rsidP="003B63C1">
            <w:pPr>
              <w:spacing w:line="360" w:lineRule="auto"/>
              <w:rPr>
                <w:rFonts w:ascii="宋体" w:hAnsi="宋体" w:hint="eastAsia"/>
                <w:szCs w:val="21"/>
              </w:rPr>
            </w:pPr>
            <w:r w:rsidRPr="00372B72">
              <w:rPr>
                <w:rFonts w:ascii="宋体" w:hAnsi="宋体" w:hint="eastAsia"/>
                <w:szCs w:val="21"/>
              </w:rPr>
              <w:t>向中国证监会办理基金备案手续获得书面确认的日期</w:t>
            </w:r>
          </w:p>
        </w:tc>
        <w:tc>
          <w:tcPr>
            <w:tcW w:w="2442" w:type="pct"/>
            <w:gridSpan w:val="2"/>
            <w:vAlign w:val="center"/>
          </w:tcPr>
          <w:p w:rsidR="00DA2247" w:rsidRPr="00372B72" w:rsidRDefault="00DA2247" w:rsidP="006F1C1C">
            <w:pPr>
              <w:spacing w:line="360" w:lineRule="auto"/>
              <w:jc w:val="center"/>
              <w:rPr>
                <w:rFonts w:ascii="宋体" w:hAnsi="宋体" w:hint="eastAsia"/>
                <w:kern w:val="0"/>
                <w:szCs w:val="21"/>
              </w:rPr>
            </w:pPr>
            <w:r w:rsidRPr="00372B72">
              <w:rPr>
                <w:rFonts w:ascii="宋体" w:hAnsi="宋体" w:hint="eastAsia"/>
                <w:kern w:val="0"/>
                <w:szCs w:val="21"/>
              </w:rPr>
              <w:t>2020年</w:t>
            </w:r>
            <w:r>
              <w:rPr>
                <w:rFonts w:ascii="宋体" w:hAnsi="宋体" w:hint="eastAsia"/>
                <w:kern w:val="0"/>
                <w:szCs w:val="21"/>
              </w:rPr>
              <w:t>12</w:t>
            </w:r>
            <w:r w:rsidRPr="00372B72">
              <w:rPr>
                <w:rFonts w:ascii="宋体" w:hAnsi="宋体" w:hint="eastAsia"/>
                <w:kern w:val="0"/>
                <w:szCs w:val="21"/>
              </w:rPr>
              <w:t>月</w:t>
            </w:r>
            <w:r>
              <w:rPr>
                <w:rFonts w:ascii="宋体" w:hAnsi="宋体" w:hint="eastAsia"/>
                <w:kern w:val="0"/>
                <w:szCs w:val="21"/>
              </w:rPr>
              <w:t>1</w:t>
            </w:r>
            <w:r w:rsidR="00D83EC9">
              <w:rPr>
                <w:rFonts w:ascii="宋体" w:hAnsi="宋体" w:hint="eastAsia"/>
                <w:kern w:val="0"/>
                <w:szCs w:val="21"/>
              </w:rPr>
              <w:t>6</w:t>
            </w:r>
            <w:r w:rsidRPr="00372B72">
              <w:rPr>
                <w:rFonts w:ascii="宋体" w:hAnsi="宋体" w:hint="eastAsia"/>
                <w:kern w:val="0"/>
                <w:szCs w:val="21"/>
              </w:rPr>
              <w:t>日</w:t>
            </w:r>
          </w:p>
        </w:tc>
      </w:tr>
    </w:tbl>
    <w:p w:rsidR="002649C2" w:rsidRPr="00372B72" w:rsidRDefault="009720E6" w:rsidP="002649C2">
      <w:pPr>
        <w:spacing w:line="560" w:lineRule="exact"/>
        <w:rPr>
          <w:rFonts w:ascii="宋体" w:hAnsi="宋体" w:hint="eastAsia"/>
          <w:color w:val="000000"/>
          <w:szCs w:val="21"/>
        </w:rPr>
      </w:pPr>
      <w:r w:rsidRPr="00372B72">
        <w:rPr>
          <w:rFonts w:hint="eastAsia"/>
          <w:szCs w:val="21"/>
        </w:rPr>
        <w:t>注：</w:t>
      </w:r>
      <w:r w:rsidR="002649C2" w:rsidRPr="00372B72">
        <w:rPr>
          <w:rFonts w:ascii="宋体" w:hAnsi="宋体" w:hint="eastAsia"/>
          <w:color w:val="000000"/>
          <w:szCs w:val="21"/>
        </w:rPr>
        <w:t>1、按照有关法律规定，本基金</w:t>
      </w:r>
      <w:r w:rsidR="009212B3" w:rsidRPr="00372B72">
        <w:rPr>
          <w:rFonts w:ascii="宋体" w:hAnsi="宋体" w:hint="eastAsia"/>
          <w:color w:val="000000"/>
          <w:szCs w:val="21"/>
        </w:rPr>
        <w:t>募集期间</w:t>
      </w:r>
      <w:r w:rsidR="002649C2" w:rsidRPr="00372B72">
        <w:rPr>
          <w:rFonts w:ascii="宋体" w:hAnsi="宋体" w:hint="eastAsia"/>
          <w:color w:val="000000"/>
          <w:szCs w:val="21"/>
        </w:rPr>
        <w:t>的律师费、会计师费、信息披露费由基金管理人承担，不从基金资产中支付。</w:t>
      </w:r>
    </w:p>
    <w:p w:rsidR="00AE0EB3" w:rsidRPr="00372B72" w:rsidRDefault="00654EE3" w:rsidP="00FB663A">
      <w:pPr>
        <w:spacing w:line="560" w:lineRule="exact"/>
        <w:ind w:firstLineChars="200" w:firstLine="420"/>
        <w:rPr>
          <w:rFonts w:ascii="宋体" w:hAnsi="宋体" w:hint="eastAsia"/>
          <w:color w:val="000000"/>
          <w:szCs w:val="21"/>
        </w:rPr>
      </w:pPr>
      <w:r w:rsidRPr="00372B72">
        <w:rPr>
          <w:rFonts w:ascii="宋体" w:hAnsi="宋体" w:hint="eastAsia"/>
          <w:color w:val="000000"/>
          <w:szCs w:val="21"/>
        </w:rPr>
        <w:t>2</w:t>
      </w:r>
      <w:r w:rsidR="00AE0EB3" w:rsidRPr="00372B72">
        <w:rPr>
          <w:rFonts w:ascii="宋体" w:hAnsi="宋体" w:hint="eastAsia"/>
          <w:color w:val="000000"/>
          <w:szCs w:val="21"/>
        </w:rPr>
        <w:t>、本基金管理人高级管理人员、基金投资和研究部门负责人</w:t>
      </w:r>
      <w:r w:rsidR="00566C17" w:rsidRPr="00372B72">
        <w:rPr>
          <w:rFonts w:ascii="宋体" w:hAnsi="宋体" w:hint="eastAsia"/>
          <w:color w:val="000000"/>
          <w:szCs w:val="21"/>
        </w:rPr>
        <w:t>未</w:t>
      </w:r>
      <w:r w:rsidR="00AE0EB3" w:rsidRPr="00372B72">
        <w:rPr>
          <w:rFonts w:ascii="宋体" w:hAnsi="宋体" w:hint="eastAsia"/>
          <w:color w:val="000000"/>
          <w:szCs w:val="21"/>
        </w:rPr>
        <w:t>持有本基金，本基金的基金经理</w:t>
      </w:r>
      <w:r w:rsidR="00566C17" w:rsidRPr="00372B72">
        <w:rPr>
          <w:rFonts w:ascii="宋体" w:hAnsi="宋体" w:hint="eastAsia"/>
          <w:color w:val="000000"/>
          <w:szCs w:val="21"/>
        </w:rPr>
        <w:t>未</w:t>
      </w:r>
      <w:r w:rsidR="00AE0EB3" w:rsidRPr="00372B72">
        <w:rPr>
          <w:rFonts w:ascii="宋体" w:hAnsi="宋体" w:hint="eastAsia"/>
          <w:color w:val="000000"/>
          <w:szCs w:val="21"/>
        </w:rPr>
        <w:t>持有本基金</w:t>
      </w:r>
      <w:r w:rsidR="00684D69" w:rsidRPr="00372B72">
        <w:rPr>
          <w:rFonts w:ascii="宋体" w:hAnsi="宋体" w:hint="eastAsia"/>
          <w:color w:val="000000"/>
          <w:szCs w:val="21"/>
        </w:rPr>
        <w:t>。</w:t>
      </w:r>
    </w:p>
    <w:p w:rsidR="00654EE3" w:rsidRPr="00372B72" w:rsidRDefault="00654EE3" w:rsidP="00FB663A">
      <w:pPr>
        <w:spacing w:line="560" w:lineRule="exact"/>
        <w:ind w:firstLineChars="200" w:firstLine="420"/>
        <w:rPr>
          <w:rFonts w:ascii="宋体" w:hAnsi="宋体" w:hint="eastAsia"/>
          <w:color w:val="000000"/>
          <w:szCs w:val="21"/>
        </w:rPr>
      </w:pPr>
    </w:p>
    <w:p w:rsidR="00654EE3" w:rsidRPr="00372B72" w:rsidRDefault="00654EE3" w:rsidP="00654EE3">
      <w:pPr>
        <w:pStyle w:val="2"/>
        <w:spacing w:before="0" w:after="0" w:line="360" w:lineRule="auto"/>
        <w:rPr>
          <w:rFonts w:ascii="宋体" w:eastAsia="宋体" w:hAnsi="宋体"/>
          <w:bCs/>
          <w:sz w:val="24"/>
          <w:szCs w:val="24"/>
        </w:rPr>
      </w:pPr>
      <w:r w:rsidRPr="00372B72">
        <w:rPr>
          <w:rFonts w:ascii="宋体" w:eastAsia="宋体" w:hAnsi="宋体"/>
          <w:bCs/>
          <w:sz w:val="24"/>
          <w:szCs w:val="24"/>
        </w:rPr>
        <w:t>3</w:t>
      </w:r>
      <w:r w:rsidR="007C049D">
        <w:rPr>
          <w:rFonts w:ascii="宋体" w:eastAsia="宋体" w:hAnsi="宋体"/>
          <w:bCs/>
          <w:sz w:val="24"/>
          <w:szCs w:val="24"/>
        </w:rPr>
        <w:t xml:space="preserve"> </w:t>
      </w:r>
      <w:r w:rsidRPr="00372B72">
        <w:rPr>
          <w:rFonts w:ascii="宋体" w:eastAsia="宋体" w:hAnsi="宋体" w:hint="eastAsia"/>
          <w:bCs/>
          <w:sz w:val="24"/>
          <w:szCs w:val="24"/>
        </w:rPr>
        <w:t>发起式基金发起资金持有份额情况</w:t>
      </w:r>
    </w:p>
    <w:tbl>
      <w:tblPr>
        <w:tblW w:w="9924" w:type="dxa"/>
        <w:jc w:val="center"/>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802"/>
        <w:gridCol w:w="1701"/>
        <w:gridCol w:w="1559"/>
        <w:gridCol w:w="1601"/>
        <w:gridCol w:w="1560"/>
        <w:gridCol w:w="1701"/>
      </w:tblGrid>
      <w:tr w:rsidR="004B18A7" w:rsidRPr="00372B72" w:rsidTr="0028707B">
        <w:trPr>
          <w:trHeight w:val="540"/>
          <w:jc w:val="center"/>
        </w:trPr>
        <w:tc>
          <w:tcPr>
            <w:tcW w:w="1802" w:type="dxa"/>
            <w:tcMar>
              <w:top w:w="0" w:type="dxa"/>
              <w:left w:w="105" w:type="dxa"/>
              <w:bottom w:w="0" w:type="dxa"/>
              <w:right w:w="105" w:type="dxa"/>
            </w:tcMar>
            <w:vAlign w:val="center"/>
            <w:hideMark/>
          </w:tcPr>
          <w:p w:rsidR="00654EE3" w:rsidRPr="00372B72" w:rsidRDefault="00654EE3" w:rsidP="00654EE3">
            <w:pPr>
              <w:spacing w:line="560" w:lineRule="exact"/>
              <w:jc w:val="center"/>
              <w:rPr>
                <w:rFonts w:ascii="宋体" w:hAnsi="宋体"/>
                <w:color w:val="000000"/>
                <w:szCs w:val="21"/>
              </w:rPr>
            </w:pPr>
            <w:bookmarkStart w:id="3" w:name="m04_tab"/>
            <w:bookmarkEnd w:id="3"/>
            <w:r w:rsidRPr="00372B72">
              <w:rPr>
                <w:rFonts w:ascii="宋体" w:hAnsi="宋体" w:hint="eastAsia"/>
                <w:color w:val="000000"/>
                <w:szCs w:val="21"/>
              </w:rPr>
              <w:t>项目</w:t>
            </w:r>
          </w:p>
        </w:tc>
        <w:tc>
          <w:tcPr>
            <w:tcW w:w="1701" w:type="dxa"/>
            <w:tcMar>
              <w:top w:w="0" w:type="dxa"/>
              <w:left w:w="105" w:type="dxa"/>
              <w:bottom w:w="0" w:type="dxa"/>
              <w:right w:w="105" w:type="dxa"/>
            </w:tcMar>
            <w:vAlign w:val="center"/>
            <w:hideMark/>
          </w:tcPr>
          <w:p w:rsidR="00654EE3" w:rsidRPr="00372B72" w:rsidRDefault="00654EE3" w:rsidP="00654EE3">
            <w:pPr>
              <w:spacing w:line="560" w:lineRule="exact"/>
              <w:jc w:val="center"/>
              <w:rPr>
                <w:rFonts w:ascii="宋体" w:hAnsi="宋体"/>
                <w:color w:val="000000"/>
                <w:szCs w:val="21"/>
              </w:rPr>
            </w:pPr>
            <w:r w:rsidRPr="00372B72">
              <w:rPr>
                <w:rFonts w:ascii="宋体" w:hAnsi="宋体" w:hint="eastAsia"/>
                <w:color w:val="000000"/>
                <w:szCs w:val="21"/>
              </w:rPr>
              <w:t>持有份额总数</w:t>
            </w:r>
          </w:p>
        </w:tc>
        <w:tc>
          <w:tcPr>
            <w:tcW w:w="1559" w:type="dxa"/>
            <w:tcMar>
              <w:top w:w="0" w:type="dxa"/>
              <w:left w:w="105" w:type="dxa"/>
              <w:bottom w:w="0" w:type="dxa"/>
              <w:right w:w="105" w:type="dxa"/>
            </w:tcMar>
            <w:vAlign w:val="center"/>
            <w:hideMark/>
          </w:tcPr>
          <w:p w:rsidR="00654EE3" w:rsidRPr="00372B72" w:rsidRDefault="00654EE3" w:rsidP="00654EE3">
            <w:pPr>
              <w:spacing w:line="560" w:lineRule="exact"/>
              <w:jc w:val="center"/>
              <w:rPr>
                <w:rFonts w:ascii="宋体" w:hAnsi="宋体"/>
                <w:color w:val="000000"/>
                <w:szCs w:val="21"/>
              </w:rPr>
            </w:pPr>
            <w:r w:rsidRPr="00372B72">
              <w:rPr>
                <w:rFonts w:ascii="宋体" w:hAnsi="宋体" w:hint="eastAsia"/>
                <w:color w:val="000000"/>
                <w:szCs w:val="21"/>
              </w:rPr>
              <w:t>持有份额占基金总份额比例</w:t>
            </w:r>
          </w:p>
        </w:tc>
        <w:tc>
          <w:tcPr>
            <w:tcW w:w="1601" w:type="dxa"/>
            <w:tcMar>
              <w:top w:w="0" w:type="dxa"/>
              <w:left w:w="105" w:type="dxa"/>
              <w:bottom w:w="0" w:type="dxa"/>
              <w:right w:w="105" w:type="dxa"/>
            </w:tcMar>
            <w:vAlign w:val="center"/>
            <w:hideMark/>
          </w:tcPr>
          <w:p w:rsidR="00654EE3" w:rsidRPr="00372B72" w:rsidRDefault="00654EE3" w:rsidP="00654EE3">
            <w:pPr>
              <w:spacing w:line="560" w:lineRule="exact"/>
              <w:jc w:val="center"/>
              <w:rPr>
                <w:rFonts w:ascii="宋体" w:hAnsi="宋体"/>
                <w:color w:val="000000"/>
                <w:szCs w:val="21"/>
              </w:rPr>
            </w:pPr>
            <w:r w:rsidRPr="00372B72">
              <w:rPr>
                <w:rFonts w:ascii="宋体" w:hAnsi="宋体" w:hint="eastAsia"/>
                <w:color w:val="000000"/>
                <w:szCs w:val="21"/>
              </w:rPr>
              <w:t>发起份额总数</w:t>
            </w:r>
          </w:p>
        </w:tc>
        <w:tc>
          <w:tcPr>
            <w:tcW w:w="1560" w:type="dxa"/>
            <w:tcMar>
              <w:top w:w="0" w:type="dxa"/>
              <w:left w:w="105" w:type="dxa"/>
              <w:bottom w:w="0" w:type="dxa"/>
              <w:right w:w="105" w:type="dxa"/>
            </w:tcMar>
            <w:vAlign w:val="center"/>
            <w:hideMark/>
          </w:tcPr>
          <w:p w:rsidR="00654EE3" w:rsidRPr="00372B72" w:rsidRDefault="00654EE3" w:rsidP="00654EE3">
            <w:pPr>
              <w:spacing w:line="560" w:lineRule="exact"/>
              <w:jc w:val="center"/>
              <w:rPr>
                <w:rFonts w:ascii="宋体" w:hAnsi="宋体"/>
                <w:color w:val="000000"/>
                <w:szCs w:val="21"/>
              </w:rPr>
            </w:pPr>
            <w:r w:rsidRPr="00372B72">
              <w:rPr>
                <w:rFonts w:ascii="宋体" w:hAnsi="宋体" w:hint="eastAsia"/>
                <w:color w:val="000000"/>
                <w:szCs w:val="21"/>
              </w:rPr>
              <w:t>发起份额占基金总份额比例</w:t>
            </w:r>
          </w:p>
        </w:tc>
        <w:tc>
          <w:tcPr>
            <w:tcW w:w="1701" w:type="dxa"/>
            <w:tcMar>
              <w:top w:w="0" w:type="dxa"/>
              <w:left w:w="105" w:type="dxa"/>
              <w:bottom w:w="0" w:type="dxa"/>
              <w:right w:w="105" w:type="dxa"/>
            </w:tcMar>
            <w:vAlign w:val="center"/>
            <w:hideMark/>
          </w:tcPr>
          <w:p w:rsidR="00654EE3" w:rsidRPr="00372B72" w:rsidRDefault="00654EE3" w:rsidP="00654EE3">
            <w:pPr>
              <w:spacing w:line="560" w:lineRule="exact"/>
              <w:jc w:val="center"/>
              <w:rPr>
                <w:rFonts w:ascii="宋体" w:hAnsi="宋体"/>
                <w:color w:val="000000"/>
                <w:szCs w:val="21"/>
              </w:rPr>
            </w:pPr>
            <w:r w:rsidRPr="00372B72">
              <w:rPr>
                <w:rFonts w:ascii="宋体" w:hAnsi="宋体" w:hint="eastAsia"/>
                <w:color w:val="000000"/>
                <w:szCs w:val="21"/>
              </w:rPr>
              <w:t>发起份额承诺持有期限</w:t>
            </w:r>
          </w:p>
        </w:tc>
      </w:tr>
      <w:tr w:rsidR="004B18A7" w:rsidRPr="00372B72" w:rsidTr="0028707B">
        <w:trPr>
          <w:jc w:val="center"/>
        </w:trPr>
        <w:tc>
          <w:tcPr>
            <w:tcW w:w="1802" w:type="dxa"/>
            <w:tcMar>
              <w:top w:w="0" w:type="dxa"/>
              <w:left w:w="105" w:type="dxa"/>
              <w:bottom w:w="0" w:type="dxa"/>
              <w:right w:w="105" w:type="dxa"/>
            </w:tcMar>
            <w:vAlign w:val="center"/>
            <w:hideMark/>
          </w:tcPr>
          <w:p w:rsidR="00654EE3" w:rsidRPr="00372B72" w:rsidRDefault="00654EE3" w:rsidP="00654EE3">
            <w:pPr>
              <w:spacing w:line="560" w:lineRule="exact"/>
              <w:rPr>
                <w:rFonts w:ascii="宋体" w:hAnsi="宋体"/>
                <w:color w:val="000000"/>
                <w:szCs w:val="21"/>
              </w:rPr>
            </w:pPr>
            <w:r w:rsidRPr="00372B72">
              <w:rPr>
                <w:rFonts w:ascii="宋体" w:hAnsi="宋体" w:hint="eastAsia"/>
                <w:color w:val="000000"/>
                <w:szCs w:val="21"/>
              </w:rPr>
              <w:t>基金管理人固有资金</w:t>
            </w:r>
          </w:p>
        </w:tc>
        <w:tc>
          <w:tcPr>
            <w:tcW w:w="1701" w:type="dxa"/>
            <w:tcMar>
              <w:top w:w="0" w:type="dxa"/>
              <w:left w:w="105" w:type="dxa"/>
              <w:bottom w:w="0" w:type="dxa"/>
              <w:right w:w="105" w:type="dxa"/>
            </w:tcMar>
            <w:vAlign w:val="center"/>
          </w:tcPr>
          <w:p w:rsidR="00654EE3" w:rsidRPr="00372B72" w:rsidRDefault="00DA2247" w:rsidP="00984817">
            <w:pPr>
              <w:spacing w:line="360" w:lineRule="auto"/>
              <w:jc w:val="center"/>
              <w:rPr>
                <w:rFonts w:ascii="宋体" w:hAnsi="宋体"/>
                <w:kern w:val="0"/>
                <w:szCs w:val="21"/>
              </w:rPr>
            </w:pPr>
            <w:r w:rsidRPr="00DA2247">
              <w:rPr>
                <w:rFonts w:ascii="宋体" w:hAnsi="宋体"/>
                <w:kern w:val="0"/>
                <w:szCs w:val="21"/>
              </w:rPr>
              <w:t>10,000,800.04</w:t>
            </w:r>
          </w:p>
        </w:tc>
        <w:tc>
          <w:tcPr>
            <w:tcW w:w="1559" w:type="dxa"/>
            <w:tcMar>
              <w:top w:w="0" w:type="dxa"/>
              <w:left w:w="105" w:type="dxa"/>
              <w:bottom w:w="0" w:type="dxa"/>
              <w:right w:w="105" w:type="dxa"/>
            </w:tcMar>
            <w:vAlign w:val="center"/>
          </w:tcPr>
          <w:p w:rsidR="00654EE3" w:rsidRPr="00372B72" w:rsidRDefault="00DA2247" w:rsidP="00984817">
            <w:pPr>
              <w:spacing w:line="360" w:lineRule="auto"/>
              <w:jc w:val="center"/>
              <w:rPr>
                <w:rFonts w:ascii="宋体" w:hAnsi="宋体"/>
                <w:kern w:val="0"/>
                <w:szCs w:val="21"/>
              </w:rPr>
            </w:pPr>
            <w:r w:rsidRPr="00DA2247">
              <w:rPr>
                <w:rFonts w:ascii="宋体" w:hAnsi="宋体"/>
                <w:kern w:val="0"/>
                <w:szCs w:val="21"/>
              </w:rPr>
              <w:t>66.74%</w:t>
            </w:r>
          </w:p>
        </w:tc>
        <w:tc>
          <w:tcPr>
            <w:tcW w:w="1601" w:type="dxa"/>
            <w:tcMar>
              <w:top w:w="0" w:type="dxa"/>
              <w:left w:w="105" w:type="dxa"/>
              <w:bottom w:w="0" w:type="dxa"/>
              <w:right w:w="105" w:type="dxa"/>
            </w:tcMar>
            <w:vAlign w:val="center"/>
          </w:tcPr>
          <w:p w:rsidR="00654EE3" w:rsidRPr="00372B72" w:rsidRDefault="00DA2247" w:rsidP="00984817">
            <w:pPr>
              <w:spacing w:line="360" w:lineRule="auto"/>
              <w:jc w:val="center"/>
              <w:rPr>
                <w:rFonts w:ascii="宋体" w:hAnsi="宋体"/>
                <w:kern w:val="0"/>
                <w:szCs w:val="21"/>
              </w:rPr>
            </w:pPr>
            <w:r w:rsidRPr="00DA2247">
              <w:rPr>
                <w:rFonts w:ascii="宋体" w:hAnsi="宋体"/>
                <w:kern w:val="0"/>
                <w:szCs w:val="21"/>
              </w:rPr>
              <w:t>10,000,800.04</w:t>
            </w:r>
          </w:p>
        </w:tc>
        <w:tc>
          <w:tcPr>
            <w:tcW w:w="1560" w:type="dxa"/>
            <w:tcMar>
              <w:top w:w="0" w:type="dxa"/>
              <w:left w:w="105" w:type="dxa"/>
              <w:bottom w:w="0" w:type="dxa"/>
              <w:right w:w="105" w:type="dxa"/>
            </w:tcMar>
            <w:vAlign w:val="center"/>
          </w:tcPr>
          <w:p w:rsidR="00654EE3" w:rsidRPr="00372B72" w:rsidRDefault="00DA2247" w:rsidP="00984817">
            <w:pPr>
              <w:spacing w:line="360" w:lineRule="auto"/>
              <w:jc w:val="center"/>
              <w:rPr>
                <w:rFonts w:ascii="宋体" w:hAnsi="宋体"/>
                <w:kern w:val="0"/>
                <w:szCs w:val="21"/>
              </w:rPr>
            </w:pPr>
            <w:r w:rsidRPr="00DA2247">
              <w:rPr>
                <w:rFonts w:ascii="宋体" w:hAnsi="宋体"/>
                <w:kern w:val="0"/>
                <w:szCs w:val="21"/>
              </w:rPr>
              <w:t>66.74%</w:t>
            </w:r>
          </w:p>
        </w:tc>
        <w:tc>
          <w:tcPr>
            <w:tcW w:w="1701" w:type="dxa"/>
            <w:tcMar>
              <w:top w:w="0" w:type="dxa"/>
              <w:left w:w="105" w:type="dxa"/>
              <w:bottom w:w="0" w:type="dxa"/>
              <w:right w:w="105" w:type="dxa"/>
            </w:tcMar>
            <w:vAlign w:val="center"/>
            <w:hideMark/>
          </w:tcPr>
          <w:p w:rsidR="00654EE3" w:rsidRPr="00372B72" w:rsidRDefault="00654EE3" w:rsidP="00654EE3">
            <w:pPr>
              <w:spacing w:line="560" w:lineRule="exact"/>
              <w:rPr>
                <w:rFonts w:ascii="宋体" w:hAnsi="宋体"/>
                <w:color w:val="000000"/>
                <w:szCs w:val="21"/>
              </w:rPr>
            </w:pPr>
            <w:r w:rsidRPr="00372B72">
              <w:rPr>
                <w:rFonts w:ascii="宋体" w:hAnsi="宋体" w:hint="eastAsia"/>
                <w:color w:val="000000"/>
                <w:szCs w:val="21"/>
              </w:rPr>
              <w:t>自合同生效之日起不低于三年</w:t>
            </w:r>
          </w:p>
        </w:tc>
      </w:tr>
      <w:tr w:rsidR="004B18A7" w:rsidRPr="00372B72" w:rsidTr="0028707B">
        <w:trPr>
          <w:trHeight w:val="795"/>
          <w:jc w:val="center"/>
        </w:trPr>
        <w:tc>
          <w:tcPr>
            <w:tcW w:w="1802" w:type="dxa"/>
            <w:tcMar>
              <w:top w:w="0" w:type="dxa"/>
              <w:left w:w="105" w:type="dxa"/>
              <w:bottom w:w="0" w:type="dxa"/>
              <w:right w:w="105" w:type="dxa"/>
            </w:tcMar>
            <w:vAlign w:val="center"/>
            <w:hideMark/>
          </w:tcPr>
          <w:p w:rsidR="00654EE3" w:rsidRPr="00372B72" w:rsidRDefault="00654EE3" w:rsidP="00654EE3">
            <w:pPr>
              <w:spacing w:line="560" w:lineRule="exact"/>
              <w:rPr>
                <w:rFonts w:ascii="宋体" w:hAnsi="宋体"/>
                <w:color w:val="000000"/>
                <w:szCs w:val="21"/>
              </w:rPr>
            </w:pPr>
            <w:r w:rsidRPr="00372B72">
              <w:rPr>
                <w:rFonts w:ascii="宋体" w:hAnsi="宋体" w:hint="eastAsia"/>
                <w:color w:val="000000"/>
                <w:szCs w:val="21"/>
              </w:rPr>
              <w:t>基金管理人高级管理人员</w:t>
            </w:r>
          </w:p>
        </w:tc>
        <w:tc>
          <w:tcPr>
            <w:tcW w:w="17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59"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6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60"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701" w:type="dxa"/>
            <w:tcMar>
              <w:top w:w="0" w:type="dxa"/>
              <w:left w:w="105" w:type="dxa"/>
              <w:bottom w:w="0" w:type="dxa"/>
              <w:right w:w="105" w:type="dxa"/>
            </w:tcMar>
            <w:vAlign w:val="center"/>
            <w:hideMark/>
          </w:tcPr>
          <w:p w:rsidR="00654EE3" w:rsidRPr="00372B72" w:rsidRDefault="00654EE3" w:rsidP="00984817">
            <w:pPr>
              <w:spacing w:line="560" w:lineRule="exact"/>
              <w:jc w:val="center"/>
              <w:rPr>
                <w:rFonts w:ascii="宋体" w:hAnsi="宋体"/>
                <w:color w:val="000000"/>
                <w:szCs w:val="21"/>
              </w:rPr>
            </w:pPr>
            <w:r w:rsidRPr="00372B72">
              <w:rPr>
                <w:rFonts w:ascii="宋体" w:hAnsi="宋体"/>
                <w:color w:val="000000"/>
                <w:szCs w:val="21"/>
              </w:rPr>
              <w:t>-</w:t>
            </w:r>
          </w:p>
        </w:tc>
      </w:tr>
      <w:tr w:rsidR="004B18A7" w:rsidRPr="00372B72" w:rsidTr="0028707B">
        <w:trPr>
          <w:jc w:val="center"/>
        </w:trPr>
        <w:tc>
          <w:tcPr>
            <w:tcW w:w="1802" w:type="dxa"/>
            <w:tcMar>
              <w:top w:w="0" w:type="dxa"/>
              <w:left w:w="105" w:type="dxa"/>
              <w:bottom w:w="0" w:type="dxa"/>
              <w:right w:w="105" w:type="dxa"/>
            </w:tcMar>
            <w:vAlign w:val="center"/>
            <w:hideMark/>
          </w:tcPr>
          <w:p w:rsidR="00654EE3" w:rsidRPr="00372B72" w:rsidRDefault="00654EE3" w:rsidP="00654EE3">
            <w:pPr>
              <w:spacing w:line="560" w:lineRule="exact"/>
              <w:rPr>
                <w:rFonts w:ascii="宋体" w:hAnsi="宋体"/>
                <w:color w:val="000000"/>
                <w:szCs w:val="21"/>
              </w:rPr>
            </w:pPr>
            <w:r w:rsidRPr="00372B72">
              <w:rPr>
                <w:rFonts w:ascii="宋体" w:hAnsi="宋体" w:hint="eastAsia"/>
                <w:color w:val="000000"/>
                <w:szCs w:val="21"/>
              </w:rPr>
              <w:t>基金经理等人员</w:t>
            </w:r>
          </w:p>
        </w:tc>
        <w:tc>
          <w:tcPr>
            <w:tcW w:w="17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59"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6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60"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701" w:type="dxa"/>
            <w:tcMar>
              <w:top w:w="0" w:type="dxa"/>
              <w:left w:w="105" w:type="dxa"/>
              <w:bottom w:w="0" w:type="dxa"/>
              <w:right w:w="105" w:type="dxa"/>
            </w:tcMar>
            <w:vAlign w:val="center"/>
            <w:hideMark/>
          </w:tcPr>
          <w:p w:rsidR="00654EE3" w:rsidRPr="00372B72" w:rsidRDefault="00654EE3" w:rsidP="00984817">
            <w:pPr>
              <w:spacing w:line="560" w:lineRule="exact"/>
              <w:jc w:val="center"/>
              <w:rPr>
                <w:rFonts w:ascii="宋体" w:hAnsi="宋体"/>
                <w:color w:val="000000"/>
                <w:szCs w:val="21"/>
              </w:rPr>
            </w:pPr>
            <w:r w:rsidRPr="00372B72">
              <w:rPr>
                <w:rFonts w:ascii="宋体" w:hAnsi="宋体"/>
                <w:color w:val="000000"/>
                <w:szCs w:val="21"/>
              </w:rPr>
              <w:t>-</w:t>
            </w:r>
          </w:p>
        </w:tc>
      </w:tr>
      <w:tr w:rsidR="004B18A7" w:rsidRPr="00372B72" w:rsidTr="0028707B">
        <w:trPr>
          <w:jc w:val="center"/>
        </w:trPr>
        <w:tc>
          <w:tcPr>
            <w:tcW w:w="1802" w:type="dxa"/>
            <w:tcMar>
              <w:top w:w="0" w:type="dxa"/>
              <w:left w:w="105" w:type="dxa"/>
              <w:bottom w:w="0" w:type="dxa"/>
              <w:right w:w="105" w:type="dxa"/>
            </w:tcMar>
            <w:vAlign w:val="center"/>
            <w:hideMark/>
          </w:tcPr>
          <w:p w:rsidR="00654EE3" w:rsidRPr="00372B72" w:rsidRDefault="00654EE3" w:rsidP="00654EE3">
            <w:pPr>
              <w:spacing w:line="560" w:lineRule="exact"/>
              <w:rPr>
                <w:rFonts w:ascii="宋体" w:hAnsi="宋体"/>
                <w:color w:val="000000"/>
                <w:szCs w:val="21"/>
              </w:rPr>
            </w:pPr>
            <w:r w:rsidRPr="00372B72">
              <w:rPr>
                <w:rFonts w:ascii="宋体" w:hAnsi="宋体" w:hint="eastAsia"/>
                <w:color w:val="000000"/>
                <w:szCs w:val="21"/>
              </w:rPr>
              <w:lastRenderedPageBreak/>
              <w:t>基金管理人股东</w:t>
            </w:r>
          </w:p>
        </w:tc>
        <w:tc>
          <w:tcPr>
            <w:tcW w:w="17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59"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6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60"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701" w:type="dxa"/>
            <w:tcMar>
              <w:top w:w="0" w:type="dxa"/>
              <w:left w:w="105" w:type="dxa"/>
              <w:bottom w:w="0" w:type="dxa"/>
              <w:right w:w="105" w:type="dxa"/>
            </w:tcMar>
            <w:vAlign w:val="center"/>
            <w:hideMark/>
          </w:tcPr>
          <w:p w:rsidR="00654EE3" w:rsidRPr="00372B72" w:rsidRDefault="00654EE3" w:rsidP="00984817">
            <w:pPr>
              <w:spacing w:line="560" w:lineRule="exact"/>
              <w:jc w:val="center"/>
              <w:rPr>
                <w:rFonts w:ascii="宋体" w:hAnsi="宋体"/>
                <w:color w:val="000000"/>
                <w:szCs w:val="21"/>
              </w:rPr>
            </w:pPr>
            <w:r w:rsidRPr="00372B72">
              <w:rPr>
                <w:rFonts w:ascii="宋体" w:hAnsi="宋体"/>
                <w:color w:val="000000"/>
                <w:szCs w:val="21"/>
              </w:rPr>
              <w:t>-</w:t>
            </w:r>
          </w:p>
        </w:tc>
      </w:tr>
      <w:tr w:rsidR="004B18A7" w:rsidRPr="00372B72" w:rsidTr="0028707B">
        <w:trPr>
          <w:jc w:val="center"/>
        </w:trPr>
        <w:tc>
          <w:tcPr>
            <w:tcW w:w="1802" w:type="dxa"/>
            <w:tcMar>
              <w:top w:w="0" w:type="dxa"/>
              <w:left w:w="105" w:type="dxa"/>
              <w:bottom w:w="0" w:type="dxa"/>
              <w:right w:w="105" w:type="dxa"/>
            </w:tcMar>
            <w:vAlign w:val="center"/>
            <w:hideMark/>
          </w:tcPr>
          <w:p w:rsidR="00654EE3" w:rsidRPr="00372B72" w:rsidRDefault="00654EE3" w:rsidP="00654EE3">
            <w:pPr>
              <w:spacing w:line="560" w:lineRule="exact"/>
              <w:rPr>
                <w:rFonts w:ascii="宋体" w:hAnsi="宋体"/>
                <w:color w:val="000000"/>
                <w:szCs w:val="21"/>
              </w:rPr>
            </w:pPr>
            <w:r w:rsidRPr="00372B72">
              <w:rPr>
                <w:rFonts w:ascii="宋体" w:hAnsi="宋体" w:hint="eastAsia"/>
                <w:color w:val="000000"/>
                <w:szCs w:val="21"/>
              </w:rPr>
              <w:t>其他</w:t>
            </w:r>
          </w:p>
        </w:tc>
        <w:tc>
          <w:tcPr>
            <w:tcW w:w="17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59"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601"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560" w:type="dxa"/>
            <w:tcMar>
              <w:top w:w="0" w:type="dxa"/>
              <w:left w:w="105" w:type="dxa"/>
              <w:bottom w:w="0" w:type="dxa"/>
              <w:right w:w="105" w:type="dxa"/>
            </w:tcMar>
            <w:vAlign w:val="center"/>
            <w:hideMark/>
          </w:tcPr>
          <w:p w:rsidR="00654EE3" w:rsidRPr="00372B72" w:rsidRDefault="00C43904" w:rsidP="00984817">
            <w:pPr>
              <w:spacing w:line="560" w:lineRule="exact"/>
              <w:jc w:val="center"/>
              <w:rPr>
                <w:rFonts w:ascii="宋体" w:hAnsi="宋体"/>
                <w:color w:val="000000"/>
                <w:szCs w:val="21"/>
              </w:rPr>
            </w:pPr>
            <w:r>
              <w:rPr>
                <w:rFonts w:ascii="宋体" w:hAnsi="宋体" w:hint="eastAsia"/>
                <w:color w:val="000000"/>
                <w:szCs w:val="21"/>
              </w:rPr>
              <w:t>0</w:t>
            </w:r>
          </w:p>
        </w:tc>
        <w:tc>
          <w:tcPr>
            <w:tcW w:w="1701" w:type="dxa"/>
            <w:tcMar>
              <w:top w:w="0" w:type="dxa"/>
              <w:left w:w="105" w:type="dxa"/>
              <w:bottom w:w="0" w:type="dxa"/>
              <w:right w:w="105" w:type="dxa"/>
            </w:tcMar>
            <w:vAlign w:val="center"/>
            <w:hideMark/>
          </w:tcPr>
          <w:p w:rsidR="00654EE3" w:rsidRPr="00372B72" w:rsidRDefault="00654EE3" w:rsidP="00984817">
            <w:pPr>
              <w:spacing w:line="560" w:lineRule="exact"/>
              <w:jc w:val="center"/>
              <w:rPr>
                <w:rFonts w:ascii="宋体" w:hAnsi="宋体"/>
                <w:color w:val="000000"/>
                <w:szCs w:val="21"/>
              </w:rPr>
            </w:pPr>
            <w:r w:rsidRPr="00372B72">
              <w:rPr>
                <w:rFonts w:ascii="宋体" w:hAnsi="宋体"/>
                <w:color w:val="000000"/>
                <w:szCs w:val="21"/>
              </w:rPr>
              <w:t>-</w:t>
            </w:r>
          </w:p>
        </w:tc>
      </w:tr>
      <w:tr w:rsidR="004B18A7" w:rsidRPr="00372B72" w:rsidTr="0028707B">
        <w:trPr>
          <w:jc w:val="center"/>
        </w:trPr>
        <w:tc>
          <w:tcPr>
            <w:tcW w:w="1802" w:type="dxa"/>
            <w:tcMar>
              <w:top w:w="0" w:type="dxa"/>
              <w:left w:w="105" w:type="dxa"/>
              <w:bottom w:w="0" w:type="dxa"/>
              <w:right w:w="105" w:type="dxa"/>
            </w:tcMar>
            <w:vAlign w:val="center"/>
            <w:hideMark/>
          </w:tcPr>
          <w:p w:rsidR="002A268F" w:rsidRPr="00372B72" w:rsidRDefault="002A268F" w:rsidP="00D52FD1">
            <w:pPr>
              <w:spacing w:line="360" w:lineRule="auto"/>
              <w:jc w:val="left"/>
              <w:rPr>
                <w:rFonts w:ascii="宋体" w:hAnsi="宋体"/>
                <w:color w:val="000000"/>
                <w:szCs w:val="21"/>
              </w:rPr>
            </w:pPr>
            <w:r w:rsidRPr="00372B72">
              <w:rPr>
                <w:rFonts w:ascii="宋体" w:hAnsi="宋体" w:hint="eastAsia"/>
                <w:kern w:val="0"/>
                <w:szCs w:val="21"/>
              </w:rPr>
              <w:t>合计</w:t>
            </w:r>
          </w:p>
        </w:tc>
        <w:tc>
          <w:tcPr>
            <w:tcW w:w="1701" w:type="dxa"/>
            <w:tcMar>
              <w:top w:w="0" w:type="dxa"/>
              <w:left w:w="105" w:type="dxa"/>
              <w:bottom w:w="0" w:type="dxa"/>
              <w:right w:w="105" w:type="dxa"/>
            </w:tcMar>
            <w:vAlign w:val="center"/>
          </w:tcPr>
          <w:p w:rsidR="002A268F" w:rsidRPr="00372B72" w:rsidRDefault="00DA2247" w:rsidP="00984817">
            <w:pPr>
              <w:spacing w:line="360" w:lineRule="auto"/>
              <w:jc w:val="center"/>
              <w:rPr>
                <w:rFonts w:ascii="宋体" w:hAnsi="宋体"/>
                <w:kern w:val="0"/>
                <w:szCs w:val="21"/>
              </w:rPr>
            </w:pPr>
            <w:r w:rsidRPr="00DA2247">
              <w:rPr>
                <w:rFonts w:ascii="宋体" w:hAnsi="宋体"/>
                <w:kern w:val="0"/>
                <w:szCs w:val="21"/>
              </w:rPr>
              <w:t>10,000,800.04</w:t>
            </w:r>
          </w:p>
        </w:tc>
        <w:tc>
          <w:tcPr>
            <w:tcW w:w="1559" w:type="dxa"/>
            <w:tcMar>
              <w:top w:w="0" w:type="dxa"/>
              <w:left w:w="105" w:type="dxa"/>
              <w:bottom w:w="0" w:type="dxa"/>
              <w:right w:w="105" w:type="dxa"/>
            </w:tcMar>
            <w:vAlign w:val="center"/>
          </w:tcPr>
          <w:p w:rsidR="002A268F" w:rsidRPr="00372B72" w:rsidRDefault="00DA2247" w:rsidP="00984817">
            <w:pPr>
              <w:spacing w:line="360" w:lineRule="auto"/>
              <w:jc w:val="center"/>
              <w:rPr>
                <w:rFonts w:ascii="宋体" w:hAnsi="宋体"/>
                <w:kern w:val="0"/>
                <w:szCs w:val="21"/>
              </w:rPr>
            </w:pPr>
            <w:r w:rsidRPr="00DA2247">
              <w:rPr>
                <w:rFonts w:ascii="宋体" w:hAnsi="宋体"/>
                <w:kern w:val="0"/>
                <w:szCs w:val="21"/>
              </w:rPr>
              <w:t>66.74%</w:t>
            </w:r>
          </w:p>
        </w:tc>
        <w:tc>
          <w:tcPr>
            <w:tcW w:w="1601" w:type="dxa"/>
            <w:tcMar>
              <w:top w:w="0" w:type="dxa"/>
              <w:left w:w="105" w:type="dxa"/>
              <w:bottom w:w="0" w:type="dxa"/>
              <w:right w:w="105" w:type="dxa"/>
            </w:tcMar>
            <w:vAlign w:val="center"/>
          </w:tcPr>
          <w:p w:rsidR="002A268F" w:rsidRPr="00372B72" w:rsidRDefault="00DA2247" w:rsidP="00984817">
            <w:pPr>
              <w:spacing w:line="360" w:lineRule="auto"/>
              <w:jc w:val="center"/>
              <w:rPr>
                <w:rFonts w:ascii="宋体" w:hAnsi="宋体"/>
                <w:kern w:val="0"/>
                <w:szCs w:val="21"/>
              </w:rPr>
            </w:pPr>
            <w:r w:rsidRPr="00DA2247">
              <w:rPr>
                <w:rFonts w:ascii="宋体" w:hAnsi="宋体"/>
                <w:kern w:val="0"/>
                <w:szCs w:val="21"/>
              </w:rPr>
              <w:t>10,000,800.04</w:t>
            </w:r>
          </w:p>
        </w:tc>
        <w:tc>
          <w:tcPr>
            <w:tcW w:w="1560" w:type="dxa"/>
            <w:tcMar>
              <w:top w:w="0" w:type="dxa"/>
              <w:left w:w="105" w:type="dxa"/>
              <w:bottom w:w="0" w:type="dxa"/>
              <w:right w:w="105" w:type="dxa"/>
            </w:tcMar>
            <w:vAlign w:val="center"/>
          </w:tcPr>
          <w:p w:rsidR="002A268F" w:rsidRPr="00372B72" w:rsidRDefault="00DA2247" w:rsidP="00852362">
            <w:pPr>
              <w:spacing w:line="360" w:lineRule="auto"/>
              <w:jc w:val="center"/>
              <w:rPr>
                <w:rFonts w:ascii="宋体" w:hAnsi="宋体"/>
                <w:kern w:val="0"/>
                <w:szCs w:val="21"/>
              </w:rPr>
            </w:pPr>
            <w:r w:rsidRPr="00DA2247">
              <w:rPr>
                <w:rFonts w:ascii="宋体" w:hAnsi="宋体"/>
                <w:kern w:val="0"/>
                <w:szCs w:val="21"/>
              </w:rPr>
              <w:t>66.74%</w:t>
            </w:r>
          </w:p>
        </w:tc>
        <w:tc>
          <w:tcPr>
            <w:tcW w:w="1701" w:type="dxa"/>
            <w:tcMar>
              <w:top w:w="0" w:type="dxa"/>
              <w:left w:w="105" w:type="dxa"/>
              <w:bottom w:w="0" w:type="dxa"/>
              <w:right w:w="105" w:type="dxa"/>
            </w:tcMar>
            <w:vAlign w:val="center"/>
            <w:hideMark/>
          </w:tcPr>
          <w:p w:rsidR="002A268F" w:rsidRPr="00372B72" w:rsidRDefault="002A268F" w:rsidP="00654EE3">
            <w:pPr>
              <w:spacing w:line="560" w:lineRule="exact"/>
              <w:rPr>
                <w:rFonts w:ascii="宋体" w:hAnsi="宋体"/>
                <w:color w:val="000000"/>
                <w:szCs w:val="21"/>
              </w:rPr>
            </w:pPr>
            <w:r w:rsidRPr="00372B72">
              <w:rPr>
                <w:rFonts w:ascii="宋体" w:hAnsi="宋体" w:hint="eastAsia"/>
                <w:color w:val="000000"/>
                <w:szCs w:val="21"/>
              </w:rPr>
              <w:t>自合同生效之日起不低于三年</w:t>
            </w:r>
          </w:p>
        </w:tc>
      </w:tr>
    </w:tbl>
    <w:p w:rsidR="00CB4528" w:rsidRPr="00372B72" w:rsidRDefault="00CB4528" w:rsidP="000F27F7">
      <w:pPr>
        <w:spacing w:line="360" w:lineRule="auto"/>
        <w:rPr>
          <w:rFonts w:hint="eastAsia"/>
          <w:szCs w:val="21"/>
        </w:rPr>
      </w:pPr>
    </w:p>
    <w:p w:rsidR="009720E6" w:rsidRPr="00372B72" w:rsidRDefault="00FA52D5" w:rsidP="000F27F7">
      <w:pPr>
        <w:pStyle w:val="2"/>
        <w:spacing w:before="0" w:after="0" w:line="360" w:lineRule="auto"/>
        <w:rPr>
          <w:rFonts w:ascii="宋体" w:eastAsia="宋体" w:hAnsi="宋体" w:hint="eastAsia"/>
          <w:bCs/>
          <w:sz w:val="24"/>
          <w:szCs w:val="24"/>
        </w:rPr>
      </w:pPr>
      <w:bookmarkStart w:id="4" w:name="_Toc249263616"/>
      <w:r w:rsidRPr="00372B72">
        <w:rPr>
          <w:rFonts w:ascii="宋体" w:eastAsia="宋体" w:hAnsi="宋体" w:hint="eastAsia"/>
          <w:bCs/>
          <w:sz w:val="24"/>
          <w:szCs w:val="24"/>
        </w:rPr>
        <w:t>4</w:t>
      </w:r>
      <w:r w:rsidR="009720E6" w:rsidRPr="00372B72">
        <w:rPr>
          <w:rFonts w:ascii="宋体" w:eastAsia="宋体" w:hAnsi="宋体" w:hint="eastAsia"/>
          <w:bCs/>
          <w:sz w:val="24"/>
          <w:szCs w:val="24"/>
        </w:rPr>
        <w:t xml:space="preserve"> 其他需要提示的事项</w:t>
      </w:r>
      <w:bookmarkEnd w:id="4"/>
    </w:p>
    <w:p w:rsidR="00FA547B" w:rsidRPr="00372B72" w:rsidRDefault="000F0D68" w:rsidP="00984817">
      <w:pPr>
        <w:spacing w:line="360" w:lineRule="auto"/>
        <w:ind w:firstLineChars="200" w:firstLine="420"/>
        <w:rPr>
          <w:rFonts w:ascii="宋体" w:hAnsi="宋体" w:hint="eastAsia"/>
          <w:szCs w:val="21"/>
        </w:rPr>
      </w:pPr>
      <w:r w:rsidRPr="00372B72">
        <w:rPr>
          <w:rFonts w:ascii="宋体" w:hAnsi="宋体" w:hint="eastAsia"/>
          <w:szCs w:val="21"/>
        </w:rPr>
        <w:t>（1）</w:t>
      </w:r>
      <w:r w:rsidR="00FA547B" w:rsidRPr="00372B72">
        <w:rPr>
          <w:rFonts w:ascii="宋体" w:hAnsi="宋体" w:hint="eastAsia"/>
          <w:szCs w:val="21"/>
        </w:rPr>
        <w:t>基金份额持有人可以到销售机构的网点进行交易确认单的查询和打印，也可以通过本基金管理人的网站（www.py-axa.com）或客户服务电话（400－8828－999或021-3307-9999）查询交易确认情况。</w:t>
      </w:r>
    </w:p>
    <w:p w:rsidR="00CB4528" w:rsidRDefault="00FA52D5" w:rsidP="007C049D">
      <w:pPr>
        <w:spacing w:line="360" w:lineRule="auto"/>
        <w:ind w:firstLineChars="200" w:firstLine="420"/>
        <w:rPr>
          <w:rFonts w:ascii="宋体" w:hAnsi="宋体"/>
          <w:bCs/>
          <w:szCs w:val="21"/>
        </w:rPr>
      </w:pPr>
      <w:r w:rsidRPr="00372B72">
        <w:rPr>
          <w:rFonts w:ascii="宋体" w:hAnsi="宋体" w:hint="eastAsia"/>
          <w:bCs/>
          <w:szCs w:val="21"/>
        </w:rPr>
        <w:t>（2）</w:t>
      </w:r>
      <w:r w:rsidR="007C049D" w:rsidRPr="007C049D">
        <w:rPr>
          <w:rFonts w:ascii="宋体" w:hAnsi="宋体" w:hint="eastAsia"/>
          <w:bCs/>
          <w:szCs w:val="21"/>
        </w:rPr>
        <w:t>基金管理人自基金合同生效之日起不超过3个月开始办理申购。在目标日期到达前即2040年12月31日前（含该日），本基金每笔基金份额的最短持有期为3年，最短持有期期满后（含到期日），基金份额持有人方可就已持有到期的基金份额提出赎回申请。</w:t>
      </w:r>
      <w:r w:rsidR="0044432F" w:rsidRPr="006F1C1C">
        <w:rPr>
          <w:rFonts w:ascii="宋体" w:hAnsi="宋体" w:hint="eastAsia"/>
          <w:bCs/>
          <w:szCs w:val="21"/>
        </w:rPr>
        <w:t>基金管理人将在申购赎回开放日前依照《</w:t>
      </w:r>
      <w:r w:rsidR="00BE1DDD" w:rsidRPr="006F1C1C">
        <w:rPr>
          <w:rFonts w:ascii="宋体" w:hAnsi="宋体" w:hint="eastAsia"/>
          <w:bCs/>
          <w:szCs w:val="21"/>
        </w:rPr>
        <w:t>公开募集</w:t>
      </w:r>
      <w:r w:rsidR="0044432F" w:rsidRPr="006F1C1C">
        <w:rPr>
          <w:rFonts w:ascii="宋体" w:hAnsi="宋体" w:hint="eastAsia"/>
          <w:bCs/>
          <w:szCs w:val="21"/>
        </w:rPr>
        <w:t>证券投资基金信息披露管理办法》的有关规定在</w:t>
      </w:r>
      <w:r w:rsidR="00852362" w:rsidRPr="008603A0">
        <w:rPr>
          <w:rFonts w:ascii="宋体" w:hAnsi="宋体" w:hint="eastAsia"/>
          <w:bCs/>
          <w:szCs w:val="21"/>
        </w:rPr>
        <w:t>规定</w:t>
      </w:r>
      <w:r w:rsidR="0044432F" w:rsidRPr="008603A0">
        <w:rPr>
          <w:rFonts w:ascii="宋体" w:hAnsi="宋体" w:hint="eastAsia"/>
          <w:bCs/>
          <w:szCs w:val="21"/>
        </w:rPr>
        <w:t>媒介上公告申购与赎回的开始时间。</w:t>
      </w:r>
    </w:p>
    <w:p w:rsidR="007C049D" w:rsidRPr="007C049D" w:rsidRDefault="007C049D" w:rsidP="007C049D">
      <w:pPr>
        <w:spacing w:line="360" w:lineRule="auto"/>
        <w:ind w:firstLineChars="200" w:firstLine="420"/>
        <w:rPr>
          <w:rFonts w:ascii="宋体" w:hAnsi="宋体" w:hint="eastAsia"/>
          <w:bCs/>
          <w:szCs w:val="21"/>
        </w:rPr>
      </w:pPr>
    </w:p>
    <w:p w:rsidR="00FA547B" w:rsidRPr="00372B72" w:rsidRDefault="00FA547B" w:rsidP="000F27F7">
      <w:pPr>
        <w:spacing w:line="360" w:lineRule="auto"/>
        <w:ind w:firstLineChars="196" w:firstLine="413"/>
        <w:rPr>
          <w:rFonts w:ascii="宋体" w:hAnsi="宋体" w:hint="eastAsia"/>
          <w:b/>
          <w:szCs w:val="21"/>
        </w:rPr>
      </w:pPr>
      <w:r w:rsidRPr="00372B72">
        <w:rPr>
          <w:rFonts w:ascii="宋体" w:hAnsi="宋体" w:hint="eastAsia"/>
          <w:b/>
          <w:szCs w:val="21"/>
        </w:rPr>
        <w:t>风险提示：</w:t>
      </w:r>
    </w:p>
    <w:p w:rsidR="00DB6727" w:rsidRPr="00372B72" w:rsidRDefault="00FA547B" w:rsidP="00713966">
      <w:pPr>
        <w:spacing w:line="360" w:lineRule="auto"/>
        <w:ind w:firstLineChars="200" w:firstLine="420"/>
        <w:rPr>
          <w:rFonts w:ascii="宋体" w:hAnsi="宋体"/>
          <w:szCs w:val="21"/>
        </w:rPr>
      </w:pPr>
      <w:r w:rsidRPr="00372B72">
        <w:rPr>
          <w:rFonts w:ascii="宋体" w:hAnsi="宋体" w:hint="eastAsia"/>
          <w:szCs w:val="21"/>
        </w:rPr>
        <w:t>本公司承诺以诚实信用、勤勉尽责的原则管理和运用基金资产，但不保证基金一定盈利，也不保证最低收益。敬请投资者于投资前认真阅读</w:t>
      </w:r>
      <w:r w:rsidR="00AD489B" w:rsidRPr="00372B72">
        <w:rPr>
          <w:rFonts w:ascii="宋体" w:hAnsi="宋体" w:hint="eastAsia"/>
          <w:szCs w:val="21"/>
        </w:rPr>
        <w:t>本</w:t>
      </w:r>
      <w:r w:rsidRPr="00372B72">
        <w:rPr>
          <w:rFonts w:ascii="宋体" w:hAnsi="宋体" w:hint="eastAsia"/>
          <w:szCs w:val="21"/>
        </w:rPr>
        <w:t>基金的《基金合同》和《招募说明书》等法律文件，提请投资者注意投资风险。</w:t>
      </w:r>
    </w:p>
    <w:p w:rsidR="007D16BD" w:rsidRDefault="007D16BD" w:rsidP="00BE1DDD">
      <w:pPr>
        <w:spacing w:line="360" w:lineRule="auto"/>
        <w:ind w:firstLineChars="200" w:firstLine="420"/>
        <w:rPr>
          <w:rFonts w:hint="eastAsia"/>
        </w:rPr>
      </w:pPr>
    </w:p>
    <w:p w:rsidR="006D68ED" w:rsidRPr="00372B72" w:rsidRDefault="00FA547B" w:rsidP="00BE1DDD">
      <w:pPr>
        <w:spacing w:line="360" w:lineRule="auto"/>
        <w:ind w:firstLineChars="200" w:firstLine="420"/>
        <w:rPr>
          <w:rFonts w:ascii="宋体" w:hAnsi="宋体" w:hint="eastAsia"/>
          <w:szCs w:val="21"/>
        </w:rPr>
      </w:pPr>
      <w:r w:rsidRPr="00372B72">
        <w:rPr>
          <w:rFonts w:ascii="宋体" w:hAnsi="宋体" w:hint="eastAsia"/>
          <w:szCs w:val="21"/>
        </w:rPr>
        <w:t>特此公告。</w:t>
      </w:r>
    </w:p>
    <w:p w:rsidR="00BE1DDD" w:rsidRPr="00372B72" w:rsidRDefault="00BE1DDD" w:rsidP="00BE1DDD">
      <w:pPr>
        <w:spacing w:line="360" w:lineRule="auto"/>
        <w:ind w:firstLineChars="200" w:firstLine="420"/>
        <w:rPr>
          <w:rFonts w:ascii="宋体" w:hAnsi="宋体" w:hint="eastAsia"/>
          <w:szCs w:val="21"/>
        </w:rPr>
      </w:pPr>
    </w:p>
    <w:p w:rsidR="00FA547B" w:rsidRPr="00372B72" w:rsidRDefault="00FA547B" w:rsidP="000F27F7">
      <w:pPr>
        <w:spacing w:line="360" w:lineRule="auto"/>
        <w:jc w:val="right"/>
        <w:rPr>
          <w:rFonts w:ascii="宋体" w:hAnsi="宋体" w:hint="eastAsia"/>
          <w:szCs w:val="21"/>
        </w:rPr>
      </w:pPr>
      <w:r w:rsidRPr="00372B72">
        <w:rPr>
          <w:rFonts w:ascii="宋体" w:hAnsi="宋体" w:hint="eastAsia"/>
          <w:szCs w:val="21"/>
        </w:rPr>
        <w:t>浦银安盛基金管理有限公司</w:t>
      </w:r>
    </w:p>
    <w:p w:rsidR="009720E6" w:rsidRPr="00C018E8" w:rsidRDefault="00B64BEF" w:rsidP="000F27F7">
      <w:pPr>
        <w:spacing w:line="360" w:lineRule="auto"/>
        <w:jc w:val="right"/>
        <w:rPr>
          <w:rFonts w:ascii="宋体" w:hAnsi="宋体"/>
          <w:szCs w:val="21"/>
        </w:rPr>
      </w:pPr>
      <w:r w:rsidRPr="00372B72">
        <w:rPr>
          <w:rFonts w:ascii="宋体" w:hAnsi="宋体" w:hint="eastAsia"/>
          <w:szCs w:val="21"/>
        </w:rPr>
        <w:t>20</w:t>
      </w:r>
      <w:r w:rsidRPr="00372B72">
        <w:rPr>
          <w:rFonts w:ascii="宋体" w:hAnsi="宋体"/>
          <w:szCs w:val="21"/>
        </w:rPr>
        <w:t>20</w:t>
      </w:r>
      <w:r w:rsidRPr="00372B72">
        <w:rPr>
          <w:rFonts w:ascii="宋体" w:hAnsi="宋体" w:hint="eastAsia"/>
          <w:szCs w:val="21"/>
        </w:rPr>
        <w:t>年</w:t>
      </w:r>
      <w:r w:rsidR="006F1C1C">
        <w:rPr>
          <w:rFonts w:ascii="宋体" w:hAnsi="宋体" w:hint="eastAsia"/>
          <w:szCs w:val="21"/>
        </w:rPr>
        <w:t>12</w:t>
      </w:r>
      <w:r w:rsidR="00FA547B" w:rsidRPr="00372B72">
        <w:rPr>
          <w:rFonts w:ascii="宋体" w:hAnsi="宋体" w:hint="eastAsia"/>
          <w:szCs w:val="21"/>
        </w:rPr>
        <w:t>月</w:t>
      </w:r>
      <w:r>
        <w:rPr>
          <w:rFonts w:ascii="宋体" w:hAnsi="宋体" w:hint="eastAsia"/>
          <w:szCs w:val="21"/>
        </w:rPr>
        <w:t>1</w:t>
      </w:r>
      <w:r w:rsidR="00D83EC9">
        <w:rPr>
          <w:rFonts w:ascii="宋体" w:hAnsi="宋体" w:hint="eastAsia"/>
          <w:szCs w:val="21"/>
        </w:rPr>
        <w:t>7</w:t>
      </w:r>
      <w:r w:rsidR="00FA547B" w:rsidRPr="00372B72">
        <w:rPr>
          <w:rFonts w:ascii="宋体" w:hAnsi="宋体" w:hint="eastAsia"/>
          <w:szCs w:val="21"/>
        </w:rPr>
        <w:t>日</w:t>
      </w:r>
    </w:p>
    <w:sectPr w:rsidR="009720E6" w:rsidRPr="00C018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18A" w:rsidRDefault="0087118A">
      <w:r>
        <w:separator/>
      </w:r>
    </w:p>
  </w:endnote>
  <w:endnote w:type="continuationSeparator" w:id="0">
    <w:p w:rsidR="0087118A" w:rsidRDefault="008711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libri Light">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18A" w:rsidRDefault="0087118A">
      <w:r>
        <w:separator/>
      </w:r>
    </w:p>
  </w:footnote>
  <w:footnote w:type="continuationSeparator" w:id="0">
    <w:p w:rsidR="0087118A" w:rsidRDefault="008711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720E6"/>
    <w:rsid w:val="00004DFC"/>
    <w:rsid w:val="00005385"/>
    <w:rsid w:val="00020CAA"/>
    <w:rsid w:val="00022DF8"/>
    <w:rsid w:val="00034666"/>
    <w:rsid w:val="00040CA7"/>
    <w:rsid w:val="00045602"/>
    <w:rsid w:val="00064399"/>
    <w:rsid w:val="000647BC"/>
    <w:rsid w:val="000657B4"/>
    <w:rsid w:val="000678BB"/>
    <w:rsid w:val="000A119B"/>
    <w:rsid w:val="000B328A"/>
    <w:rsid w:val="000B368A"/>
    <w:rsid w:val="000B62C2"/>
    <w:rsid w:val="000B6557"/>
    <w:rsid w:val="000C1149"/>
    <w:rsid w:val="000D5B74"/>
    <w:rsid w:val="000D6B99"/>
    <w:rsid w:val="000D7B51"/>
    <w:rsid w:val="000E7E9D"/>
    <w:rsid w:val="000F0D68"/>
    <w:rsid w:val="000F27F7"/>
    <w:rsid w:val="000F48E0"/>
    <w:rsid w:val="001049F4"/>
    <w:rsid w:val="00105AA6"/>
    <w:rsid w:val="00107D21"/>
    <w:rsid w:val="00130830"/>
    <w:rsid w:val="00131F31"/>
    <w:rsid w:val="001347F6"/>
    <w:rsid w:val="00140CD0"/>
    <w:rsid w:val="00141147"/>
    <w:rsid w:val="0014480C"/>
    <w:rsid w:val="00156D08"/>
    <w:rsid w:val="00186D27"/>
    <w:rsid w:val="00191336"/>
    <w:rsid w:val="001950FE"/>
    <w:rsid w:val="00195C31"/>
    <w:rsid w:val="001A195E"/>
    <w:rsid w:val="001B125D"/>
    <w:rsid w:val="001B420F"/>
    <w:rsid w:val="001C1D25"/>
    <w:rsid w:val="001C27A3"/>
    <w:rsid w:val="001C2D19"/>
    <w:rsid w:val="001D50AC"/>
    <w:rsid w:val="001F0D23"/>
    <w:rsid w:val="00200C53"/>
    <w:rsid w:val="0022563A"/>
    <w:rsid w:val="00232417"/>
    <w:rsid w:val="00244EB2"/>
    <w:rsid w:val="0024579D"/>
    <w:rsid w:val="00246A5F"/>
    <w:rsid w:val="00246D9A"/>
    <w:rsid w:val="00250AD0"/>
    <w:rsid w:val="002649C2"/>
    <w:rsid w:val="002810DC"/>
    <w:rsid w:val="0028707B"/>
    <w:rsid w:val="002A24AB"/>
    <w:rsid w:val="002A268F"/>
    <w:rsid w:val="002A2982"/>
    <w:rsid w:val="002A36B9"/>
    <w:rsid w:val="002A5C25"/>
    <w:rsid w:val="002B31CA"/>
    <w:rsid w:val="002B7B29"/>
    <w:rsid w:val="002B7E13"/>
    <w:rsid w:val="002D072E"/>
    <w:rsid w:val="002D3AA3"/>
    <w:rsid w:val="002E4DF0"/>
    <w:rsid w:val="002F0696"/>
    <w:rsid w:val="002F1065"/>
    <w:rsid w:val="002F153B"/>
    <w:rsid w:val="003162D9"/>
    <w:rsid w:val="00322C9F"/>
    <w:rsid w:val="00322FF3"/>
    <w:rsid w:val="00324B5D"/>
    <w:rsid w:val="0033549A"/>
    <w:rsid w:val="003357F9"/>
    <w:rsid w:val="00335B0C"/>
    <w:rsid w:val="00336808"/>
    <w:rsid w:val="00345F4F"/>
    <w:rsid w:val="003530D4"/>
    <w:rsid w:val="00354B78"/>
    <w:rsid w:val="00372B72"/>
    <w:rsid w:val="00373421"/>
    <w:rsid w:val="00384BE3"/>
    <w:rsid w:val="00391812"/>
    <w:rsid w:val="00396AFF"/>
    <w:rsid w:val="003976BE"/>
    <w:rsid w:val="003A220B"/>
    <w:rsid w:val="003A59B7"/>
    <w:rsid w:val="003B5602"/>
    <w:rsid w:val="003B63C1"/>
    <w:rsid w:val="003B7805"/>
    <w:rsid w:val="003C1FA0"/>
    <w:rsid w:val="003C4E92"/>
    <w:rsid w:val="003D31CD"/>
    <w:rsid w:val="003F5C8B"/>
    <w:rsid w:val="003F6DA9"/>
    <w:rsid w:val="0041488B"/>
    <w:rsid w:val="00414D6C"/>
    <w:rsid w:val="004175AA"/>
    <w:rsid w:val="004231AF"/>
    <w:rsid w:val="0042529B"/>
    <w:rsid w:val="004252FF"/>
    <w:rsid w:val="0042615B"/>
    <w:rsid w:val="0044432F"/>
    <w:rsid w:val="0044720C"/>
    <w:rsid w:val="00451A75"/>
    <w:rsid w:val="00453864"/>
    <w:rsid w:val="00457818"/>
    <w:rsid w:val="00464587"/>
    <w:rsid w:val="004678AD"/>
    <w:rsid w:val="00470045"/>
    <w:rsid w:val="00475C59"/>
    <w:rsid w:val="00487C8F"/>
    <w:rsid w:val="004958F4"/>
    <w:rsid w:val="004A197B"/>
    <w:rsid w:val="004A5C7F"/>
    <w:rsid w:val="004A5FEE"/>
    <w:rsid w:val="004B0F7C"/>
    <w:rsid w:val="004B18A7"/>
    <w:rsid w:val="004E59D2"/>
    <w:rsid w:val="004E7685"/>
    <w:rsid w:val="00500400"/>
    <w:rsid w:val="00504ECC"/>
    <w:rsid w:val="00507AED"/>
    <w:rsid w:val="0051145F"/>
    <w:rsid w:val="005306FD"/>
    <w:rsid w:val="005332D8"/>
    <w:rsid w:val="005634C1"/>
    <w:rsid w:val="00566C17"/>
    <w:rsid w:val="005719BB"/>
    <w:rsid w:val="00571A79"/>
    <w:rsid w:val="005727BA"/>
    <w:rsid w:val="00572FDB"/>
    <w:rsid w:val="00575830"/>
    <w:rsid w:val="00580B14"/>
    <w:rsid w:val="005951D9"/>
    <w:rsid w:val="005A315C"/>
    <w:rsid w:val="005A4ADF"/>
    <w:rsid w:val="005D1AC0"/>
    <w:rsid w:val="005D4573"/>
    <w:rsid w:val="005D490D"/>
    <w:rsid w:val="005D5360"/>
    <w:rsid w:val="005E79EC"/>
    <w:rsid w:val="005F383E"/>
    <w:rsid w:val="0060448E"/>
    <w:rsid w:val="00620BA2"/>
    <w:rsid w:val="0062558F"/>
    <w:rsid w:val="00630701"/>
    <w:rsid w:val="00632EF1"/>
    <w:rsid w:val="00637448"/>
    <w:rsid w:val="00654272"/>
    <w:rsid w:val="00654EE3"/>
    <w:rsid w:val="00656F3B"/>
    <w:rsid w:val="00662C49"/>
    <w:rsid w:val="00663C3F"/>
    <w:rsid w:val="00672018"/>
    <w:rsid w:val="00674A94"/>
    <w:rsid w:val="00684D69"/>
    <w:rsid w:val="00687723"/>
    <w:rsid w:val="00697647"/>
    <w:rsid w:val="006A3DD6"/>
    <w:rsid w:val="006B2AA1"/>
    <w:rsid w:val="006B34E7"/>
    <w:rsid w:val="006C1278"/>
    <w:rsid w:val="006C2842"/>
    <w:rsid w:val="006C7632"/>
    <w:rsid w:val="006D0058"/>
    <w:rsid w:val="006D68ED"/>
    <w:rsid w:val="006E5E33"/>
    <w:rsid w:val="006F1C1C"/>
    <w:rsid w:val="006F3512"/>
    <w:rsid w:val="006F3ACC"/>
    <w:rsid w:val="0071004F"/>
    <w:rsid w:val="00711589"/>
    <w:rsid w:val="00713966"/>
    <w:rsid w:val="0072617D"/>
    <w:rsid w:val="00734A84"/>
    <w:rsid w:val="00746A4C"/>
    <w:rsid w:val="00754123"/>
    <w:rsid w:val="00760ABC"/>
    <w:rsid w:val="0076158A"/>
    <w:rsid w:val="00762DFC"/>
    <w:rsid w:val="00765798"/>
    <w:rsid w:val="00774D6C"/>
    <w:rsid w:val="00780EA1"/>
    <w:rsid w:val="007812DD"/>
    <w:rsid w:val="00795C85"/>
    <w:rsid w:val="00797DF1"/>
    <w:rsid w:val="007A68D6"/>
    <w:rsid w:val="007B1453"/>
    <w:rsid w:val="007C049D"/>
    <w:rsid w:val="007C0B3B"/>
    <w:rsid w:val="007C214D"/>
    <w:rsid w:val="007D16BD"/>
    <w:rsid w:val="007D2F41"/>
    <w:rsid w:val="007E07C7"/>
    <w:rsid w:val="008175EC"/>
    <w:rsid w:val="00821006"/>
    <w:rsid w:val="00827E1F"/>
    <w:rsid w:val="00845308"/>
    <w:rsid w:val="00852362"/>
    <w:rsid w:val="00857F9B"/>
    <w:rsid w:val="008603A0"/>
    <w:rsid w:val="00864563"/>
    <w:rsid w:val="00866699"/>
    <w:rsid w:val="00866CC3"/>
    <w:rsid w:val="00867DBF"/>
    <w:rsid w:val="0087118A"/>
    <w:rsid w:val="00872291"/>
    <w:rsid w:val="0087375A"/>
    <w:rsid w:val="00874C49"/>
    <w:rsid w:val="00877FE2"/>
    <w:rsid w:val="00885C6D"/>
    <w:rsid w:val="00886322"/>
    <w:rsid w:val="008A07FC"/>
    <w:rsid w:val="008A45E2"/>
    <w:rsid w:val="008B676E"/>
    <w:rsid w:val="008B7EA0"/>
    <w:rsid w:val="008B7F9E"/>
    <w:rsid w:val="008D1871"/>
    <w:rsid w:val="008E4868"/>
    <w:rsid w:val="0090211C"/>
    <w:rsid w:val="00917BF0"/>
    <w:rsid w:val="009212B3"/>
    <w:rsid w:val="00921B2B"/>
    <w:rsid w:val="0093021F"/>
    <w:rsid w:val="00930D77"/>
    <w:rsid w:val="00931AFC"/>
    <w:rsid w:val="00932897"/>
    <w:rsid w:val="009335AE"/>
    <w:rsid w:val="00935381"/>
    <w:rsid w:val="0094069F"/>
    <w:rsid w:val="00942889"/>
    <w:rsid w:val="00943D2F"/>
    <w:rsid w:val="00952A07"/>
    <w:rsid w:val="00954D2C"/>
    <w:rsid w:val="00954F4C"/>
    <w:rsid w:val="00970495"/>
    <w:rsid w:val="009720E6"/>
    <w:rsid w:val="00974C60"/>
    <w:rsid w:val="00982D4D"/>
    <w:rsid w:val="00984817"/>
    <w:rsid w:val="00994349"/>
    <w:rsid w:val="009C5B08"/>
    <w:rsid w:val="009D1A46"/>
    <w:rsid w:val="009E0952"/>
    <w:rsid w:val="009E13F8"/>
    <w:rsid w:val="009E176B"/>
    <w:rsid w:val="009E3E16"/>
    <w:rsid w:val="009F5201"/>
    <w:rsid w:val="00A03E5F"/>
    <w:rsid w:val="00A12620"/>
    <w:rsid w:val="00A32E2D"/>
    <w:rsid w:val="00A3476E"/>
    <w:rsid w:val="00A34F92"/>
    <w:rsid w:val="00A37F7F"/>
    <w:rsid w:val="00A51227"/>
    <w:rsid w:val="00A55064"/>
    <w:rsid w:val="00A67B81"/>
    <w:rsid w:val="00A705F0"/>
    <w:rsid w:val="00A70CA0"/>
    <w:rsid w:val="00A741DA"/>
    <w:rsid w:val="00A81BD2"/>
    <w:rsid w:val="00A8441E"/>
    <w:rsid w:val="00A917FD"/>
    <w:rsid w:val="00AA0399"/>
    <w:rsid w:val="00AA4C45"/>
    <w:rsid w:val="00AB5A5B"/>
    <w:rsid w:val="00AB7F38"/>
    <w:rsid w:val="00AD1412"/>
    <w:rsid w:val="00AD3D4E"/>
    <w:rsid w:val="00AD489B"/>
    <w:rsid w:val="00AD7412"/>
    <w:rsid w:val="00AE0EB3"/>
    <w:rsid w:val="00AE3AE4"/>
    <w:rsid w:val="00AE3B1B"/>
    <w:rsid w:val="00AF00E0"/>
    <w:rsid w:val="00AF0A46"/>
    <w:rsid w:val="00AF188D"/>
    <w:rsid w:val="00AF2C09"/>
    <w:rsid w:val="00AF2DA8"/>
    <w:rsid w:val="00AF42F0"/>
    <w:rsid w:val="00B00C59"/>
    <w:rsid w:val="00B16CDF"/>
    <w:rsid w:val="00B20567"/>
    <w:rsid w:val="00B258B3"/>
    <w:rsid w:val="00B267DC"/>
    <w:rsid w:val="00B33F38"/>
    <w:rsid w:val="00B353F0"/>
    <w:rsid w:val="00B35ED6"/>
    <w:rsid w:val="00B368F5"/>
    <w:rsid w:val="00B44B3D"/>
    <w:rsid w:val="00B50DC5"/>
    <w:rsid w:val="00B6093D"/>
    <w:rsid w:val="00B62B44"/>
    <w:rsid w:val="00B64BEF"/>
    <w:rsid w:val="00B72653"/>
    <w:rsid w:val="00B73B0E"/>
    <w:rsid w:val="00B7531C"/>
    <w:rsid w:val="00B80029"/>
    <w:rsid w:val="00B84A5B"/>
    <w:rsid w:val="00B95D46"/>
    <w:rsid w:val="00BC142C"/>
    <w:rsid w:val="00BD2FA7"/>
    <w:rsid w:val="00BE1DDD"/>
    <w:rsid w:val="00BE6137"/>
    <w:rsid w:val="00BF261D"/>
    <w:rsid w:val="00BF63FA"/>
    <w:rsid w:val="00C018E8"/>
    <w:rsid w:val="00C04E67"/>
    <w:rsid w:val="00C05224"/>
    <w:rsid w:val="00C07FBA"/>
    <w:rsid w:val="00C17738"/>
    <w:rsid w:val="00C20329"/>
    <w:rsid w:val="00C350F3"/>
    <w:rsid w:val="00C362A0"/>
    <w:rsid w:val="00C37BE0"/>
    <w:rsid w:val="00C43904"/>
    <w:rsid w:val="00C45EAF"/>
    <w:rsid w:val="00C46C6E"/>
    <w:rsid w:val="00C57145"/>
    <w:rsid w:val="00C71C1D"/>
    <w:rsid w:val="00C75B01"/>
    <w:rsid w:val="00C83668"/>
    <w:rsid w:val="00C94068"/>
    <w:rsid w:val="00CA43F1"/>
    <w:rsid w:val="00CA74DC"/>
    <w:rsid w:val="00CB4528"/>
    <w:rsid w:val="00CC67EA"/>
    <w:rsid w:val="00CE3C08"/>
    <w:rsid w:val="00CE5704"/>
    <w:rsid w:val="00CE6DC0"/>
    <w:rsid w:val="00CF09A3"/>
    <w:rsid w:val="00D05EB2"/>
    <w:rsid w:val="00D163B0"/>
    <w:rsid w:val="00D17188"/>
    <w:rsid w:val="00D33072"/>
    <w:rsid w:val="00D3604E"/>
    <w:rsid w:val="00D52FD1"/>
    <w:rsid w:val="00D56582"/>
    <w:rsid w:val="00D6216C"/>
    <w:rsid w:val="00D72132"/>
    <w:rsid w:val="00D76918"/>
    <w:rsid w:val="00D81FBC"/>
    <w:rsid w:val="00D83AB1"/>
    <w:rsid w:val="00D83EC9"/>
    <w:rsid w:val="00D87ACB"/>
    <w:rsid w:val="00DA2247"/>
    <w:rsid w:val="00DA459A"/>
    <w:rsid w:val="00DB65D9"/>
    <w:rsid w:val="00DB6727"/>
    <w:rsid w:val="00DC2ADC"/>
    <w:rsid w:val="00DC6C51"/>
    <w:rsid w:val="00DC7DBF"/>
    <w:rsid w:val="00DD03F0"/>
    <w:rsid w:val="00DD7786"/>
    <w:rsid w:val="00DF1635"/>
    <w:rsid w:val="00E015CD"/>
    <w:rsid w:val="00E142A1"/>
    <w:rsid w:val="00E2578E"/>
    <w:rsid w:val="00E408FE"/>
    <w:rsid w:val="00E40ECD"/>
    <w:rsid w:val="00E42A80"/>
    <w:rsid w:val="00E56536"/>
    <w:rsid w:val="00E6611E"/>
    <w:rsid w:val="00E6672D"/>
    <w:rsid w:val="00E67F6E"/>
    <w:rsid w:val="00E80D37"/>
    <w:rsid w:val="00E80FD8"/>
    <w:rsid w:val="00E81A38"/>
    <w:rsid w:val="00E823A5"/>
    <w:rsid w:val="00E824C6"/>
    <w:rsid w:val="00E83351"/>
    <w:rsid w:val="00E90DD5"/>
    <w:rsid w:val="00E94136"/>
    <w:rsid w:val="00E96FEB"/>
    <w:rsid w:val="00EA148D"/>
    <w:rsid w:val="00EA73A9"/>
    <w:rsid w:val="00EB494B"/>
    <w:rsid w:val="00EC4233"/>
    <w:rsid w:val="00EE561E"/>
    <w:rsid w:val="00EE6207"/>
    <w:rsid w:val="00EE64B8"/>
    <w:rsid w:val="00F04203"/>
    <w:rsid w:val="00F24C9A"/>
    <w:rsid w:val="00F275C2"/>
    <w:rsid w:val="00F34955"/>
    <w:rsid w:val="00F46B8C"/>
    <w:rsid w:val="00F56D64"/>
    <w:rsid w:val="00F758B2"/>
    <w:rsid w:val="00F84627"/>
    <w:rsid w:val="00F912EE"/>
    <w:rsid w:val="00F923A5"/>
    <w:rsid w:val="00F960B6"/>
    <w:rsid w:val="00FA251C"/>
    <w:rsid w:val="00FA3063"/>
    <w:rsid w:val="00FA473B"/>
    <w:rsid w:val="00FA52D5"/>
    <w:rsid w:val="00FA547B"/>
    <w:rsid w:val="00FA7B70"/>
    <w:rsid w:val="00FB418E"/>
    <w:rsid w:val="00FB4349"/>
    <w:rsid w:val="00FB51BF"/>
    <w:rsid w:val="00FB663A"/>
    <w:rsid w:val="00FC2292"/>
    <w:rsid w:val="00FC3A45"/>
    <w:rsid w:val="00FD09DE"/>
    <w:rsid w:val="00FD21E2"/>
    <w:rsid w:val="00FD381B"/>
    <w:rsid w:val="00FF0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0E6"/>
    <w:pPr>
      <w:widowControl w:val="0"/>
      <w:jc w:val="both"/>
    </w:pPr>
    <w:rPr>
      <w:kern w:val="2"/>
      <w:sz w:val="21"/>
      <w:szCs w:val="24"/>
    </w:rPr>
  </w:style>
  <w:style w:type="paragraph" w:styleId="1">
    <w:name w:val="heading 1"/>
    <w:basedOn w:val="a"/>
    <w:next w:val="a"/>
    <w:qFormat/>
    <w:rsid w:val="009720E6"/>
    <w:pPr>
      <w:keepNext/>
      <w:keepLines/>
      <w:spacing w:before="340" w:after="330" w:line="578" w:lineRule="auto"/>
      <w:outlineLvl w:val="0"/>
    </w:pPr>
    <w:rPr>
      <w:b/>
      <w:bCs/>
      <w:kern w:val="44"/>
      <w:sz w:val="44"/>
      <w:szCs w:val="44"/>
    </w:rPr>
  </w:style>
  <w:style w:type="paragraph" w:styleId="2">
    <w:name w:val="heading 2"/>
    <w:basedOn w:val="a"/>
    <w:next w:val="a"/>
    <w:qFormat/>
    <w:rsid w:val="009720E6"/>
    <w:pPr>
      <w:keepNext/>
      <w:keepLines/>
      <w:spacing w:before="260" w:after="260" w:line="415" w:lineRule="auto"/>
      <w:outlineLvl w:val="1"/>
    </w:pPr>
    <w:rPr>
      <w:rFonts w:ascii="Arial" w:eastAsia="黑体" w:hAnsi="Arial"/>
      <w:b/>
      <w:sz w:val="3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footnote reference"/>
    <w:rsid w:val="009720E6"/>
    <w:rPr>
      <w:vertAlign w:val="superscript"/>
    </w:rPr>
  </w:style>
  <w:style w:type="paragraph" w:styleId="a4">
    <w:name w:val="footnote text"/>
    <w:basedOn w:val="a"/>
    <w:rsid w:val="009720E6"/>
    <w:pPr>
      <w:snapToGrid w:val="0"/>
      <w:jc w:val="left"/>
    </w:pPr>
    <w:rPr>
      <w:sz w:val="18"/>
      <w:szCs w:val="20"/>
    </w:rPr>
  </w:style>
  <w:style w:type="paragraph" w:styleId="a5">
    <w:name w:val="header"/>
    <w:basedOn w:val="a"/>
    <w:link w:val="Char"/>
    <w:rsid w:val="003B7805"/>
    <w:pPr>
      <w:pBdr>
        <w:bottom w:val="single" w:sz="6" w:space="1" w:color="auto"/>
      </w:pBdr>
      <w:tabs>
        <w:tab w:val="center" w:pos="4153"/>
        <w:tab w:val="right" w:pos="8306"/>
      </w:tabs>
      <w:snapToGrid w:val="0"/>
      <w:jc w:val="center"/>
    </w:pPr>
    <w:rPr>
      <w:sz w:val="18"/>
      <w:szCs w:val="18"/>
      <w:lang/>
    </w:rPr>
  </w:style>
  <w:style w:type="character" w:customStyle="1" w:styleId="Char">
    <w:name w:val="页眉 Char"/>
    <w:link w:val="a5"/>
    <w:rsid w:val="003B7805"/>
    <w:rPr>
      <w:kern w:val="2"/>
      <w:sz w:val="18"/>
      <w:szCs w:val="18"/>
    </w:rPr>
  </w:style>
  <w:style w:type="paragraph" w:styleId="a6">
    <w:name w:val="footer"/>
    <w:basedOn w:val="a"/>
    <w:link w:val="Char0"/>
    <w:rsid w:val="003B7805"/>
    <w:pPr>
      <w:tabs>
        <w:tab w:val="center" w:pos="4153"/>
        <w:tab w:val="right" w:pos="8306"/>
      </w:tabs>
      <w:snapToGrid w:val="0"/>
      <w:jc w:val="left"/>
    </w:pPr>
    <w:rPr>
      <w:sz w:val="18"/>
      <w:szCs w:val="18"/>
      <w:lang/>
    </w:rPr>
  </w:style>
  <w:style w:type="character" w:customStyle="1" w:styleId="Char0">
    <w:name w:val="页脚 Char"/>
    <w:link w:val="a6"/>
    <w:rsid w:val="003B7805"/>
    <w:rPr>
      <w:kern w:val="2"/>
      <w:sz w:val="18"/>
      <w:szCs w:val="18"/>
    </w:rPr>
  </w:style>
  <w:style w:type="character" w:styleId="a7">
    <w:name w:val="annotation reference"/>
    <w:semiHidden/>
    <w:rsid w:val="00504ECC"/>
    <w:rPr>
      <w:sz w:val="21"/>
      <w:szCs w:val="21"/>
    </w:rPr>
  </w:style>
  <w:style w:type="paragraph" w:styleId="a8">
    <w:name w:val="annotation text"/>
    <w:basedOn w:val="a"/>
    <w:link w:val="Char1"/>
    <w:semiHidden/>
    <w:rsid w:val="00504ECC"/>
    <w:pPr>
      <w:jc w:val="left"/>
    </w:pPr>
    <w:rPr>
      <w:lang/>
    </w:rPr>
  </w:style>
  <w:style w:type="paragraph" w:styleId="a9">
    <w:name w:val="annotation subject"/>
    <w:basedOn w:val="a8"/>
    <w:next w:val="a8"/>
    <w:semiHidden/>
    <w:rsid w:val="00504ECC"/>
    <w:rPr>
      <w:b/>
      <w:bCs/>
    </w:rPr>
  </w:style>
  <w:style w:type="paragraph" w:styleId="aa">
    <w:name w:val="Balloon Text"/>
    <w:basedOn w:val="a"/>
    <w:semiHidden/>
    <w:rsid w:val="00504ECC"/>
    <w:rPr>
      <w:sz w:val="18"/>
      <w:szCs w:val="18"/>
    </w:rPr>
  </w:style>
  <w:style w:type="paragraph" w:styleId="ab">
    <w:name w:val="Document Map"/>
    <w:basedOn w:val="a"/>
    <w:link w:val="Char2"/>
    <w:rsid w:val="00A741DA"/>
    <w:rPr>
      <w:rFonts w:ascii="宋体"/>
      <w:sz w:val="18"/>
      <w:szCs w:val="18"/>
      <w:lang/>
    </w:rPr>
  </w:style>
  <w:style w:type="character" w:customStyle="1" w:styleId="Char2">
    <w:name w:val="文档结构图 Char"/>
    <w:link w:val="ab"/>
    <w:rsid w:val="00A741DA"/>
    <w:rPr>
      <w:rFonts w:ascii="宋体"/>
      <w:kern w:val="2"/>
      <w:sz w:val="18"/>
      <w:szCs w:val="18"/>
    </w:rPr>
  </w:style>
  <w:style w:type="paragraph" w:customStyle="1" w:styleId="CharCharCharCharCharChar1CharCharChar">
    <w:name w:val=" Char Char Char Char Char Char1 Char Char Char"/>
    <w:basedOn w:val="a"/>
    <w:rsid w:val="00EE64B8"/>
    <w:pPr>
      <w:autoSpaceDE w:val="0"/>
      <w:autoSpaceDN w:val="0"/>
      <w:adjustRightInd w:val="0"/>
      <w:jc w:val="left"/>
      <w:textAlignment w:val="baseline"/>
    </w:pPr>
    <w:rPr>
      <w:rFonts w:eastAsia="方正仿宋简体"/>
      <w:sz w:val="32"/>
      <w:szCs w:val="20"/>
    </w:rPr>
  </w:style>
  <w:style w:type="paragraph" w:styleId="ac">
    <w:name w:val="Revision"/>
    <w:hidden/>
    <w:uiPriority w:val="99"/>
    <w:semiHidden/>
    <w:rsid w:val="00C75B01"/>
    <w:rPr>
      <w:kern w:val="2"/>
      <w:sz w:val="21"/>
      <w:szCs w:val="24"/>
    </w:rPr>
  </w:style>
  <w:style w:type="character" w:customStyle="1" w:styleId="Char1">
    <w:name w:val="批注文字 Char"/>
    <w:link w:val="a8"/>
    <w:semiHidden/>
    <w:rsid w:val="00453864"/>
    <w:rPr>
      <w:kern w:val="2"/>
      <w:sz w:val="21"/>
      <w:szCs w:val="24"/>
    </w:rPr>
  </w:style>
  <w:style w:type="paragraph" w:styleId="ad">
    <w:name w:val="Title"/>
    <w:basedOn w:val="a"/>
    <w:next w:val="a"/>
    <w:link w:val="Char3"/>
    <w:qFormat/>
    <w:rsid w:val="00C57145"/>
    <w:pPr>
      <w:spacing w:before="240" w:after="60"/>
      <w:jc w:val="center"/>
      <w:outlineLvl w:val="0"/>
    </w:pPr>
    <w:rPr>
      <w:rFonts w:ascii="Calibri Light" w:hAnsi="Calibri Light"/>
      <w:b/>
      <w:bCs/>
      <w:sz w:val="32"/>
      <w:szCs w:val="32"/>
    </w:rPr>
  </w:style>
  <w:style w:type="character" w:customStyle="1" w:styleId="Char3">
    <w:name w:val="标题 Char"/>
    <w:link w:val="ad"/>
    <w:rsid w:val="00C57145"/>
    <w:rPr>
      <w:rFonts w:ascii="Calibri Light" w:hAnsi="Calibri Light"/>
      <w:b/>
      <w:bCs/>
      <w:kern w:val="2"/>
      <w:sz w:val="32"/>
      <w:szCs w:val="32"/>
    </w:rPr>
  </w:style>
</w:styles>
</file>

<file path=word/webSettings.xml><?xml version="1.0" encoding="utf-8"?>
<w:webSettings xmlns:r="http://schemas.openxmlformats.org/officeDocument/2006/relationships" xmlns:w="http://schemas.openxmlformats.org/wordprocessingml/2006/main">
  <w:divs>
    <w:div w:id="18628284">
      <w:bodyDiv w:val="1"/>
      <w:marLeft w:val="0"/>
      <w:marRight w:val="0"/>
      <w:marTop w:val="0"/>
      <w:marBottom w:val="0"/>
      <w:divBdr>
        <w:top w:val="none" w:sz="0" w:space="0" w:color="auto"/>
        <w:left w:val="none" w:sz="0" w:space="0" w:color="auto"/>
        <w:bottom w:val="none" w:sz="0" w:space="0" w:color="auto"/>
        <w:right w:val="none" w:sz="0" w:space="0" w:color="auto"/>
      </w:divBdr>
    </w:div>
    <w:div w:id="28532972">
      <w:bodyDiv w:val="1"/>
      <w:marLeft w:val="0"/>
      <w:marRight w:val="0"/>
      <w:marTop w:val="0"/>
      <w:marBottom w:val="0"/>
      <w:divBdr>
        <w:top w:val="none" w:sz="0" w:space="0" w:color="auto"/>
        <w:left w:val="none" w:sz="0" w:space="0" w:color="auto"/>
        <w:bottom w:val="none" w:sz="0" w:space="0" w:color="auto"/>
        <w:right w:val="none" w:sz="0" w:space="0" w:color="auto"/>
      </w:divBdr>
    </w:div>
    <w:div w:id="54089798">
      <w:bodyDiv w:val="1"/>
      <w:marLeft w:val="0"/>
      <w:marRight w:val="0"/>
      <w:marTop w:val="0"/>
      <w:marBottom w:val="0"/>
      <w:divBdr>
        <w:top w:val="none" w:sz="0" w:space="0" w:color="auto"/>
        <w:left w:val="none" w:sz="0" w:space="0" w:color="auto"/>
        <w:bottom w:val="none" w:sz="0" w:space="0" w:color="auto"/>
        <w:right w:val="none" w:sz="0" w:space="0" w:color="auto"/>
      </w:divBdr>
    </w:div>
    <w:div w:id="56830142">
      <w:bodyDiv w:val="1"/>
      <w:marLeft w:val="0"/>
      <w:marRight w:val="0"/>
      <w:marTop w:val="0"/>
      <w:marBottom w:val="0"/>
      <w:divBdr>
        <w:top w:val="none" w:sz="0" w:space="0" w:color="auto"/>
        <w:left w:val="none" w:sz="0" w:space="0" w:color="auto"/>
        <w:bottom w:val="none" w:sz="0" w:space="0" w:color="auto"/>
        <w:right w:val="none" w:sz="0" w:space="0" w:color="auto"/>
      </w:divBdr>
    </w:div>
    <w:div w:id="58334245">
      <w:bodyDiv w:val="1"/>
      <w:marLeft w:val="0"/>
      <w:marRight w:val="0"/>
      <w:marTop w:val="0"/>
      <w:marBottom w:val="0"/>
      <w:divBdr>
        <w:top w:val="none" w:sz="0" w:space="0" w:color="auto"/>
        <w:left w:val="none" w:sz="0" w:space="0" w:color="auto"/>
        <w:bottom w:val="none" w:sz="0" w:space="0" w:color="auto"/>
        <w:right w:val="none" w:sz="0" w:space="0" w:color="auto"/>
      </w:divBdr>
    </w:div>
    <w:div w:id="76632750">
      <w:bodyDiv w:val="1"/>
      <w:marLeft w:val="0"/>
      <w:marRight w:val="0"/>
      <w:marTop w:val="0"/>
      <w:marBottom w:val="0"/>
      <w:divBdr>
        <w:top w:val="none" w:sz="0" w:space="0" w:color="auto"/>
        <w:left w:val="none" w:sz="0" w:space="0" w:color="auto"/>
        <w:bottom w:val="none" w:sz="0" w:space="0" w:color="auto"/>
        <w:right w:val="none" w:sz="0" w:space="0" w:color="auto"/>
      </w:divBdr>
    </w:div>
    <w:div w:id="80177584">
      <w:bodyDiv w:val="1"/>
      <w:marLeft w:val="0"/>
      <w:marRight w:val="0"/>
      <w:marTop w:val="0"/>
      <w:marBottom w:val="0"/>
      <w:divBdr>
        <w:top w:val="none" w:sz="0" w:space="0" w:color="auto"/>
        <w:left w:val="none" w:sz="0" w:space="0" w:color="auto"/>
        <w:bottom w:val="none" w:sz="0" w:space="0" w:color="auto"/>
        <w:right w:val="none" w:sz="0" w:space="0" w:color="auto"/>
      </w:divBdr>
    </w:div>
    <w:div w:id="93944972">
      <w:bodyDiv w:val="1"/>
      <w:marLeft w:val="0"/>
      <w:marRight w:val="0"/>
      <w:marTop w:val="0"/>
      <w:marBottom w:val="0"/>
      <w:divBdr>
        <w:top w:val="none" w:sz="0" w:space="0" w:color="auto"/>
        <w:left w:val="none" w:sz="0" w:space="0" w:color="auto"/>
        <w:bottom w:val="none" w:sz="0" w:space="0" w:color="auto"/>
        <w:right w:val="none" w:sz="0" w:space="0" w:color="auto"/>
      </w:divBdr>
    </w:div>
    <w:div w:id="104815605">
      <w:bodyDiv w:val="1"/>
      <w:marLeft w:val="0"/>
      <w:marRight w:val="0"/>
      <w:marTop w:val="0"/>
      <w:marBottom w:val="0"/>
      <w:divBdr>
        <w:top w:val="none" w:sz="0" w:space="0" w:color="auto"/>
        <w:left w:val="none" w:sz="0" w:space="0" w:color="auto"/>
        <w:bottom w:val="none" w:sz="0" w:space="0" w:color="auto"/>
        <w:right w:val="none" w:sz="0" w:space="0" w:color="auto"/>
      </w:divBdr>
    </w:div>
    <w:div w:id="138034199">
      <w:bodyDiv w:val="1"/>
      <w:marLeft w:val="0"/>
      <w:marRight w:val="0"/>
      <w:marTop w:val="0"/>
      <w:marBottom w:val="0"/>
      <w:divBdr>
        <w:top w:val="none" w:sz="0" w:space="0" w:color="auto"/>
        <w:left w:val="none" w:sz="0" w:space="0" w:color="auto"/>
        <w:bottom w:val="none" w:sz="0" w:space="0" w:color="auto"/>
        <w:right w:val="none" w:sz="0" w:space="0" w:color="auto"/>
      </w:divBdr>
    </w:div>
    <w:div w:id="159583090">
      <w:bodyDiv w:val="1"/>
      <w:marLeft w:val="0"/>
      <w:marRight w:val="0"/>
      <w:marTop w:val="0"/>
      <w:marBottom w:val="0"/>
      <w:divBdr>
        <w:top w:val="none" w:sz="0" w:space="0" w:color="auto"/>
        <w:left w:val="none" w:sz="0" w:space="0" w:color="auto"/>
        <w:bottom w:val="none" w:sz="0" w:space="0" w:color="auto"/>
        <w:right w:val="none" w:sz="0" w:space="0" w:color="auto"/>
      </w:divBdr>
    </w:div>
    <w:div w:id="176122924">
      <w:bodyDiv w:val="1"/>
      <w:marLeft w:val="0"/>
      <w:marRight w:val="0"/>
      <w:marTop w:val="0"/>
      <w:marBottom w:val="0"/>
      <w:divBdr>
        <w:top w:val="none" w:sz="0" w:space="0" w:color="auto"/>
        <w:left w:val="none" w:sz="0" w:space="0" w:color="auto"/>
        <w:bottom w:val="none" w:sz="0" w:space="0" w:color="auto"/>
        <w:right w:val="none" w:sz="0" w:space="0" w:color="auto"/>
      </w:divBdr>
    </w:div>
    <w:div w:id="176891157">
      <w:bodyDiv w:val="1"/>
      <w:marLeft w:val="0"/>
      <w:marRight w:val="0"/>
      <w:marTop w:val="0"/>
      <w:marBottom w:val="0"/>
      <w:divBdr>
        <w:top w:val="none" w:sz="0" w:space="0" w:color="auto"/>
        <w:left w:val="none" w:sz="0" w:space="0" w:color="auto"/>
        <w:bottom w:val="none" w:sz="0" w:space="0" w:color="auto"/>
        <w:right w:val="none" w:sz="0" w:space="0" w:color="auto"/>
      </w:divBdr>
    </w:div>
    <w:div w:id="184949127">
      <w:bodyDiv w:val="1"/>
      <w:marLeft w:val="0"/>
      <w:marRight w:val="0"/>
      <w:marTop w:val="0"/>
      <w:marBottom w:val="0"/>
      <w:divBdr>
        <w:top w:val="none" w:sz="0" w:space="0" w:color="auto"/>
        <w:left w:val="none" w:sz="0" w:space="0" w:color="auto"/>
        <w:bottom w:val="none" w:sz="0" w:space="0" w:color="auto"/>
        <w:right w:val="none" w:sz="0" w:space="0" w:color="auto"/>
      </w:divBdr>
    </w:div>
    <w:div w:id="255333544">
      <w:bodyDiv w:val="1"/>
      <w:marLeft w:val="0"/>
      <w:marRight w:val="0"/>
      <w:marTop w:val="0"/>
      <w:marBottom w:val="0"/>
      <w:divBdr>
        <w:top w:val="none" w:sz="0" w:space="0" w:color="auto"/>
        <w:left w:val="none" w:sz="0" w:space="0" w:color="auto"/>
        <w:bottom w:val="none" w:sz="0" w:space="0" w:color="auto"/>
        <w:right w:val="none" w:sz="0" w:space="0" w:color="auto"/>
      </w:divBdr>
    </w:div>
    <w:div w:id="256327503">
      <w:bodyDiv w:val="1"/>
      <w:marLeft w:val="0"/>
      <w:marRight w:val="0"/>
      <w:marTop w:val="0"/>
      <w:marBottom w:val="0"/>
      <w:divBdr>
        <w:top w:val="none" w:sz="0" w:space="0" w:color="auto"/>
        <w:left w:val="none" w:sz="0" w:space="0" w:color="auto"/>
        <w:bottom w:val="none" w:sz="0" w:space="0" w:color="auto"/>
        <w:right w:val="none" w:sz="0" w:space="0" w:color="auto"/>
      </w:divBdr>
    </w:div>
    <w:div w:id="295990101">
      <w:bodyDiv w:val="1"/>
      <w:marLeft w:val="0"/>
      <w:marRight w:val="0"/>
      <w:marTop w:val="0"/>
      <w:marBottom w:val="0"/>
      <w:divBdr>
        <w:top w:val="none" w:sz="0" w:space="0" w:color="auto"/>
        <w:left w:val="none" w:sz="0" w:space="0" w:color="auto"/>
        <w:bottom w:val="none" w:sz="0" w:space="0" w:color="auto"/>
        <w:right w:val="none" w:sz="0" w:space="0" w:color="auto"/>
      </w:divBdr>
    </w:div>
    <w:div w:id="307128874">
      <w:bodyDiv w:val="1"/>
      <w:marLeft w:val="0"/>
      <w:marRight w:val="0"/>
      <w:marTop w:val="0"/>
      <w:marBottom w:val="0"/>
      <w:divBdr>
        <w:top w:val="none" w:sz="0" w:space="0" w:color="auto"/>
        <w:left w:val="none" w:sz="0" w:space="0" w:color="auto"/>
        <w:bottom w:val="none" w:sz="0" w:space="0" w:color="auto"/>
        <w:right w:val="none" w:sz="0" w:space="0" w:color="auto"/>
      </w:divBdr>
    </w:div>
    <w:div w:id="313608881">
      <w:bodyDiv w:val="1"/>
      <w:marLeft w:val="0"/>
      <w:marRight w:val="0"/>
      <w:marTop w:val="0"/>
      <w:marBottom w:val="0"/>
      <w:divBdr>
        <w:top w:val="none" w:sz="0" w:space="0" w:color="auto"/>
        <w:left w:val="none" w:sz="0" w:space="0" w:color="auto"/>
        <w:bottom w:val="none" w:sz="0" w:space="0" w:color="auto"/>
        <w:right w:val="none" w:sz="0" w:space="0" w:color="auto"/>
      </w:divBdr>
    </w:div>
    <w:div w:id="333727908">
      <w:bodyDiv w:val="1"/>
      <w:marLeft w:val="0"/>
      <w:marRight w:val="0"/>
      <w:marTop w:val="0"/>
      <w:marBottom w:val="0"/>
      <w:divBdr>
        <w:top w:val="none" w:sz="0" w:space="0" w:color="auto"/>
        <w:left w:val="none" w:sz="0" w:space="0" w:color="auto"/>
        <w:bottom w:val="none" w:sz="0" w:space="0" w:color="auto"/>
        <w:right w:val="none" w:sz="0" w:space="0" w:color="auto"/>
      </w:divBdr>
    </w:div>
    <w:div w:id="351226639">
      <w:bodyDiv w:val="1"/>
      <w:marLeft w:val="0"/>
      <w:marRight w:val="0"/>
      <w:marTop w:val="0"/>
      <w:marBottom w:val="0"/>
      <w:divBdr>
        <w:top w:val="none" w:sz="0" w:space="0" w:color="auto"/>
        <w:left w:val="none" w:sz="0" w:space="0" w:color="auto"/>
        <w:bottom w:val="none" w:sz="0" w:space="0" w:color="auto"/>
        <w:right w:val="none" w:sz="0" w:space="0" w:color="auto"/>
      </w:divBdr>
    </w:div>
    <w:div w:id="392775133">
      <w:bodyDiv w:val="1"/>
      <w:marLeft w:val="0"/>
      <w:marRight w:val="0"/>
      <w:marTop w:val="0"/>
      <w:marBottom w:val="0"/>
      <w:divBdr>
        <w:top w:val="none" w:sz="0" w:space="0" w:color="auto"/>
        <w:left w:val="none" w:sz="0" w:space="0" w:color="auto"/>
        <w:bottom w:val="none" w:sz="0" w:space="0" w:color="auto"/>
        <w:right w:val="none" w:sz="0" w:space="0" w:color="auto"/>
      </w:divBdr>
    </w:div>
    <w:div w:id="401413674">
      <w:bodyDiv w:val="1"/>
      <w:marLeft w:val="0"/>
      <w:marRight w:val="0"/>
      <w:marTop w:val="0"/>
      <w:marBottom w:val="0"/>
      <w:divBdr>
        <w:top w:val="none" w:sz="0" w:space="0" w:color="auto"/>
        <w:left w:val="none" w:sz="0" w:space="0" w:color="auto"/>
        <w:bottom w:val="none" w:sz="0" w:space="0" w:color="auto"/>
        <w:right w:val="none" w:sz="0" w:space="0" w:color="auto"/>
      </w:divBdr>
    </w:div>
    <w:div w:id="417557025">
      <w:bodyDiv w:val="1"/>
      <w:marLeft w:val="0"/>
      <w:marRight w:val="0"/>
      <w:marTop w:val="0"/>
      <w:marBottom w:val="0"/>
      <w:divBdr>
        <w:top w:val="none" w:sz="0" w:space="0" w:color="auto"/>
        <w:left w:val="none" w:sz="0" w:space="0" w:color="auto"/>
        <w:bottom w:val="none" w:sz="0" w:space="0" w:color="auto"/>
        <w:right w:val="none" w:sz="0" w:space="0" w:color="auto"/>
      </w:divBdr>
    </w:div>
    <w:div w:id="423648129">
      <w:bodyDiv w:val="1"/>
      <w:marLeft w:val="0"/>
      <w:marRight w:val="0"/>
      <w:marTop w:val="0"/>
      <w:marBottom w:val="0"/>
      <w:divBdr>
        <w:top w:val="none" w:sz="0" w:space="0" w:color="auto"/>
        <w:left w:val="none" w:sz="0" w:space="0" w:color="auto"/>
        <w:bottom w:val="none" w:sz="0" w:space="0" w:color="auto"/>
        <w:right w:val="none" w:sz="0" w:space="0" w:color="auto"/>
      </w:divBdr>
    </w:div>
    <w:div w:id="427774002">
      <w:bodyDiv w:val="1"/>
      <w:marLeft w:val="0"/>
      <w:marRight w:val="0"/>
      <w:marTop w:val="0"/>
      <w:marBottom w:val="0"/>
      <w:divBdr>
        <w:top w:val="none" w:sz="0" w:space="0" w:color="auto"/>
        <w:left w:val="none" w:sz="0" w:space="0" w:color="auto"/>
        <w:bottom w:val="none" w:sz="0" w:space="0" w:color="auto"/>
        <w:right w:val="none" w:sz="0" w:space="0" w:color="auto"/>
      </w:divBdr>
    </w:div>
    <w:div w:id="436757899">
      <w:bodyDiv w:val="1"/>
      <w:marLeft w:val="0"/>
      <w:marRight w:val="0"/>
      <w:marTop w:val="0"/>
      <w:marBottom w:val="0"/>
      <w:divBdr>
        <w:top w:val="none" w:sz="0" w:space="0" w:color="auto"/>
        <w:left w:val="none" w:sz="0" w:space="0" w:color="auto"/>
        <w:bottom w:val="none" w:sz="0" w:space="0" w:color="auto"/>
        <w:right w:val="none" w:sz="0" w:space="0" w:color="auto"/>
      </w:divBdr>
    </w:div>
    <w:div w:id="446119363">
      <w:bodyDiv w:val="1"/>
      <w:marLeft w:val="0"/>
      <w:marRight w:val="0"/>
      <w:marTop w:val="0"/>
      <w:marBottom w:val="0"/>
      <w:divBdr>
        <w:top w:val="none" w:sz="0" w:space="0" w:color="auto"/>
        <w:left w:val="none" w:sz="0" w:space="0" w:color="auto"/>
        <w:bottom w:val="none" w:sz="0" w:space="0" w:color="auto"/>
        <w:right w:val="none" w:sz="0" w:space="0" w:color="auto"/>
      </w:divBdr>
    </w:div>
    <w:div w:id="478546399">
      <w:bodyDiv w:val="1"/>
      <w:marLeft w:val="0"/>
      <w:marRight w:val="0"/>
      <w:marTop w:val="0"/>
      <w:marBottom w:val="0"/>
      <w:divBdr>
        <w:top w:val="none" w:sz="0" w:space="0" w:color="auto"/>
        <w:left w:val="none" w:sz="0" w:space="0" w:color="auto"/>
        <w:bottom w:val="none" w:sz="0" w:space="0" w:color="auto"/>
        <w:right w:val="none" w:sz="0" w:space="0" w:color="auto"/>
      </w:divBdr>
    </w:div>
    <w:div w:id="487939264">
      <w:bodyDiv w:val="1"/>
      <w:marLeft w:val="0"/>
      <w:marRight w:val="0"/>
      <w:marTop w:val="0"/>
      <w:marBottom w:val="0"/>
      <w:divBdr>
        <w:top w:val="none" w:sz="0" w:space="0" w:color="auto"/>
        <w:left w:val="none" w:sz="0" w:space="0" w:color="auto"/>
        <w:bottom w:val="none" w:sz="0" w:space="0" w:color="auto"/>
        <w:right w:val="none" w:sz="0" w:space="0" w:color="auto"/>
      </w:divBdr>
    </w:div>
    <w:div w:id="492719561">
      <w:bodyDiv w:val="1"/>
      <w:marLeft w:val="0"/>
      <w:marRight w:val="0"/>
      <w:marTop w:val="0"/>
      <w:marBottom w:val="0"/>
      <w:divBdr>
        <w:top w:val="none" w:sz="0" w:space="0" w:color="auto"/>
        <w:left w:val="none" w:sz="0" w:space="0" w:color="auto"/>
        <w:bottom w:val="none" w:sz="0" w:space="0" w:color="auto"/>
        <w:right w:val="none" w:sz="0" w:space="0" w:color="auto"/>
      </w:divBdr>
    </w:div>
    <w:div w:id="493181676">
      <w:bodyDiv w:val="1"/>
      <w:marLeft w:val="0"/>
      <w:marRight w:val="0"/>
      <w:marTop w:val="0"/>
      <w:marBottom w:val="0"/>
      <w:divBdr>
        <w:top w:val="none" w:sz="0" w:space="0" w:color="auto"/>
        <w:left w:val="none" w:sz="0" w:space="0" w:color="auto"/>
        <w:bottom w:val="none" w:sz="0" w:space="0" w:color="auto"/>
        <w:right w:val="none" w:sz="0" w:space="0" w:color="auto"/>
      </w:divBdr>
    </w:div>
    <w:div w:id="508298425">
      <w:bodyDiv w:val="1"/>
      <w:marLeft w:val="0"/>
      <w:marRight w:val="0"/>
      <w:marTop w:val="0"/>
      <w:marBottom w:val="0"/>
      <w:divBdr>
        <w:top w:val="none" w:sz="0" w:space="0" w:color="auto"/>
        <w:left w:val="none" w:sz="0" w:space="0" w:color="auto"/>
        <w:bottom w:val="none" w:sz="0" w:space="0" w:color="auto"/>
        <w:right w:val="none" w:sz="0" w:space="0" w:color="auto"/>
      </w:divBdr>
    </w:div>
    <w:div w:id="517432910">
      <w:bodyDiv w:val="1"/>
      <w:marLeft w:val="0"/>
      <w:marRight w:val="0"/>
      <w:marTop w:val="0"/>
      <w:marBottom w:val="0"/>
      <w:divBdr>
        <w:top w:val="none" w:sz="0" w:space="0" w:color="auto"/>
        <w:left w:val="none" w:sz="0" w:space="0" w:color="auto"/>
        <w:bottom w:val="none" w:sz="0" w:space="0" w:color="auto"/>
        <w:right w:val="none" w:sz="0" w:space="0" w:color="auto"/>
      </w:divBdr>
    </w:div>
    <w:div w:id="540436881">
      <w:bodyDiv w:val="1"/>
      <w:marLeft w:val="0"/>
      <w:marRight w:val="0"/>
      <w:marTop w:val="0"/>
      <w:marBottom w:val="0"/>
      <w:divBdr>
        <w:top w:val="none" w:sz="0" w:space="0" w:color="auto"/>
        <w:left w:val="none" w:sz="0" w:space="0" w:color="auto"/>
        <w:bottom w:val="none" w:sz="0" w:space="0" w:color="auto"/>
        <w:right w:val="none" w:sz="0" w:space="0" w:color="auto"/>
      </w:divBdr>
    </w:div>
    <w:div w:id="542181450">
      <w:bodyDiv w:val="1"/>
      <w:marLeft w:val="0"/>
      <w:marRight w:val="0"/>
      <w:marTop w:val="0"/>
      <w:marBottom w:val="0"/>
      <w:divBdr>
        <w:top w:val="none" w:sz="0" w:space="0" w:color="auto"/>
        <w:left w:val="none" w:sz="0" w:space="0" w:color="auto"/>
        <w:bottom w:val="none" w:sz="0" w:space="0" w:color="auto"/>
        <w:right w:val="none" w:sz="0" w:space="0" w:color="auto"/>
      </w:divBdr>
    </w:div>
    <w:div w:id="572738527">
      <w:bodyDiv w:val="1"/>
      <w:marLeft w:val="0"/>
      <w:marRight w:val="0"/>
      <w:marTop w:val="0"/>
      <w:marBottom w:val="0"/>
      <w:divBdr>
        <w:top w:val="none" w:sz="0" w:space="0" w:color="auto"/>
        <w:left w:val="none" w:sz="0" w:space="0" w:color="auto"/>
        <w:bottom w:val="none" w:sz="0" w:space="0" w:color="auto"/>
        <w:right w:val="none" w:sz="0" w:space="0" w:color="auto"/>
      </w:divBdr>
      <w:divsChild>
        <w:div w:id="440540313">
          <w:marLeft w:val="0"/>
          <w:marRight w:val="0"/>
          <w:marTop w:val="0"/>
          <w:marBottom w:val="0"/>
          <w:divBdr>
            <w:top w:val="none" w:sz="0" w:space="0" w:color="auto"/>
            <w:left w:val="none" w:sz="0" w:space="0" w:color="auto"/>
            <w:bottom w:val="none" w:sz="0" w:space="0" w:color="auto"/>
            <w:right w:val="none" w:sz="0" w:space="0" w:color="auto"/>
          </w:divBdr>
        </w:div>
        <w:div w:id="507670103">
          <w:marLeft w:val="0"/>
          <w:marRight w:val="0"/>
          <w:marTop w:val="0"/>
          <w:marBottom w:val="0"/>
          <w:divBdr>
            <w:top w:val="none" w:sz="0" w:space="0" w:color="auto"/>
            <w:left w:val="none" w:sz="0" w:space="0" w:color="auto"/>
            <w:bottom w:val="none" w:sz="0" w:space="0" w:color="auto"/>
            <w:right w:val="none" w:sz="0" w:space="0" w:color="auto"/>
          </w:divBdr>
        </w:div>
        <w:div w:id="970867484">
          <w:marLeft w:val="0"/>
          <w:marRight w:val="0"/>
          <w:marTop w:val="0"/>
          <w:marBottom w:val="0"/>
          <w:divBdr>
            <w:top w:val="none" w:sz="0" w:space="0" w:color="auto"/>
            <w:left w:val="none" w:sz="0" w:space="0" w:color="auto"/>
            <w:bottom w:val="none" w:sz="0" w:space="0" w:color="auto"/>
            <w:right w:val="none" w:sz="0" w:space="0" w:color="auto"/>
          </w:divBdr>
        </w:div>
      </w:divsChild>
    </w:div>
    <w:div w:id="595405371">
      <w:bodyDiv w:val="1"/>
      <w:marLeft w:val="0"/>
      <w:marRight w:val="0"/>
      <w:marTop w:val="0"/>
      <w:marBottom w:val="0"/>
      <w:divBdr>
        <w:top w:val="none" w:sz="0" w:space="0" w:color="auto"/>
        <w:left w:val="none" w:sz="0" w:space="0" w:color="auto"/>
        <w:bottom w:val="none" w:sz="0" w:space="0" w:color="auto"/>
        <w:right w:val="none" w:sz="0" w:space="0" w:color="auto"/>
      </w:divBdr>
    </w:div>
    <w:div w:id="600379633">
      <w:bodyDiv w:val="1"/>
      <w:marLeft w:val="0"/>
      <w:marRight w:val="0"/>
      <w:marTop w:val="0"/>
      <w:marBottom w:val="0"/>
      <w:divBdr>
        <w:top w:val="none" w:sz="0" w:space="0" w:color="auto"/>
        <w:left w:val="none" w:sz="0" w:space="0" w:color="auto"/>
        <w:bottom w:val="none" w:sz="0" w:space="0" w:color="auto"/>
        <w:right w:val="none" w:sz="0" w:space="0" w:color="auto"/>
      </w:divBdr>
    </w:div>
    <w:div w:id="630015402">
      <w:bodyDiv w:val="1"/>
      <w:marLeft w:val="0"/>
      <w:marRight w:val="0"/>
      <w:marTop w:val="0"/>
      <w:marBottom w:val="0"/>
      <w:divBdr>
        <w:top w:val="none" w:sz="0" w:space="0" w:color="auto"/>
        <w:left w:val="none" w:sz="0" w:space="0" w:color="auto"/>
        <w:bottom w:val="none" w:sz="0" w:space="0" w:color="auto"/>
        <w:right w:val="none" w:sz="0" w:space="0" w:color="auto"/>
      </w:divBdr>
    </w:div>
    <w:div w:id="643001758">
      <w:bodyDiv w:val="1"/>
      <w:marLeft w:val="0"/>
      <w:marRight w:val="0"/>
      <w:marTop w:val="0"/>
      <w:marBottom w:val="0"/>
      <w:divBdr>
        <w:top w:val="none" w:sz="0" w:space="0" w:color="auto"/>
        <w:left w:val="none" w:sz="0" w:space="0" w:color="auto"/>
        <w:bottom w:val="none" w:sz="0" w:space="0" w:color="auto"/>
        <w:right w:val="none" w:sz="0" w:space="0" w:color="auto"/>
      </w:divBdr>
    </w:div>
    <w:div w:id="649600837">
      <w:bodyDiv w:val="1"/>
      <w:marLeft w:val="0"/>
      <w:marRight w:val="0"/>
      <w:marTop w:val="0"/>
      <w:marBottom w:val="0"/>
      <w:divBdr>
        <w:top w:val="none" w:sz="0" w:space="0" w:color="auto"/>
        <w:left w:val="none" w:sz="0" w:space="0" w:color="auto"/>
        <w:bottom w:val="none" w:sz="0" w:space="0" w:color="auto"/>
        <w:right w:val="none" w:sz="0" w:space="0" w:color="auto"/>
      </w:divBdr>
    </w:div>
    <w:div w:id="653291119">
      <w:bodyDiv w:val="1"/>
      <w:marLeft w:val="0"/>
      <w:marRight w:val="0"/>
      <w:marTop w:val="0"/>
      <w:marBottom w:val="0"/>
      <w:divBdr>
        <w:top w:val="none" w:sz="0" w:space="0" w:color="auto"/>
        <w:left w:val="none" w:sz="0" w:space="0" w:color="auto"/>
        <w:bottom w:val="none" w:sz="0" w:space="0" w:color="auto"/>
        <w:right w:val="none" w:sz="0" w:space="0" w:color="auto"/>
      </w:divBdr>
    </w:div>
    <w:div w:id="660892040">
      <w:bodyDiv w:val="1"/>
      <w:marLeft w:val="0"/>
      <w:marRight w:val="0"/>
      <w:marTop w:val="0"/>
      <w:marBottom w:val="0"/>
      <w:divBdr>
        <w:top w:val="none" w:sz="0" w:space="0" w:color="auto"/>
        <w:left w:val="none" w:sz="0" w:space="0" w:color="auto"/>
        <w:bottom w:val="none" w:sz="0" w:space="0" w:color="auto"/>
        <w:right w:val="none" w:sz="0" w:space="0" w:color="auto"/>
      </w:divBdr>
    </w:div>
    <w:div w:id="668100092">
      <w:bodyDiv w:val="1"/>
      <w:marLeft w:val="0"/>
      <w:marRight w:val="0"/>
      <w:marTop w:val="0"/>
      <w:marBottom w:val="0"/>
      <w:divBdr>
        <w:top w:val="none" w:sz="0" w:space="0" w:color="auto"/>
        <w:left w:val="none" w:sz="0" w:space="0" w:color="auto"/>
        <w:bottom w:val="none" w:sz="0" w:space="0" w:color="auto"/>
        <w:right w:val="none" w:sz="0" w:space="0" w:color="auto"/>
      </w:divBdr>
    </w:div>
    <w:div w:id="689910254">
      <w:bodyDiv w:val="1"/>
      <w:marLeft w:val="0"/>
      <w:marRight w:val="0"/>
      <w:marTop w:val="0"/>
      <w:marBottom w:val="0"/>
      <w:divBdr>
        <w:top w:val="none" w:sz="0" w:space="0" w:color="auto"/>
        <w:left w:val="none" w:sz="0" w:space="0" w:color="auto"/>
        <w:bottom w:val="none" w:sz="0" w:space="0" w:color="auto"/>
        <w:right w:val="none" w:sz="0" w:space="0" w:color="auto"/>
      </w:divBdr>
    </w:div>
    <w:div w:id="691348188">
      <w:bodyDiv w:val="1"/>
      <w:marLeft w:val="0"/>
      <w:marRight w:val="0"/>
      <w:marTop w:val="0"/>
      <w:marBottom w:val="0"/>
      <w:divBdr>
        <w:top w:val="none" w:sz="0" w:space="0" w:color="auto"/>
        <w:left w:val="none" w:sz="0" w:space="0" w:color="auto"/>
        <w:bottom w:val="none" w:sz="0" w:space="0" w:color="auto"/>
        <w:right w:val="none" w:sz="0" w:space="0" w:color="auto"/>
      </w:divBdr>
    </w:div>
    <w:div w:id="696613951">
      <w:bodyDiv w:val="1"/>
      <w:marLeft w:val="0"/>
      <w:marRight w:val="0"/>
      <w:marTop w:val="0"/>
      <w:marBottom w:val="0"/>
      <w:divBdr>
        <w:top w:val="none" w:sz="0" w:space="0" w:color="auto"/>
        <w:left w:val="none" w:sz="0" w:space="0" w:color="auto"/>
        <w:bottom w:val="none" w:sz="0" w:space="0" w:color="auto"/>
        <w:right w:val="none" w:sz="0" w:space="0" w:color="auto"/>
      </w:divBdr>
    </w:div>
    <w:div w:id="703941497">
      <w:bodyDiv w:val="1"/>
      <w:marLeft w:val="0"/>
      <w:marRight w:val="0"/>
      <w:marTop w:val="0"/>
      <w:marBottom w:val="0"/>
      <w:divBdr>
        <w:top w:val="none" w:sz="0" w:space="0" w:color="auto"/>
        <w:left w:val="none" w:sz="0" w:space="0" w:color="auto"/>
        <w:bottom w:val="none" w:sz="0" w:space="0" w:color="auto"/>
        <w:right w:val="none" w:sz="0" w:space="0" w:color="auto"/>
      </w:divBdr>
    </w:div>
    <w:div w:id="728579182">
      <w:bodyDiv w:val="1"/>
      <w:marLeft w:val="0"/>
      <w:marRight w:val="0"/>
      <w:marTop w:val="0"/>
      <w:marBottom w:val="0"/>
      <w:divBdr>
        <w:top w:val="none" w:sz="0" w:space="0" w:color="auto"/>
        <w:left w:val="none" w:sz="0" w:space="0" w:color="auto"/>
        <w:bottom w:val="none" w:sz="0" w:space="0" w:color="auto"/>
        <w:right w:val="none" w:sz="0" w:space="0" w:color="auto"/>
      </w:divBdr>
    </w:div>
    <w:div w:id="740101385">
      <w:bodyDiv w:val="1"/>
      <w:marLeft w:val="0"/>
      <w:marRight w:val="0"/>
      <w:marTop w:val="0"/>
      <w:marBottom w:val="0"/>
      <w:divBdr>
        <w:top w:val="none" w:sz="0" w:space="0" w:color="auto"/>
        <w:left w:val="none" w:sz="0" w:space="0" w:color="auto"/>
        <w:bottom w:val="none" w:sz="0" w:space="0" w:color="auto"/>
        <w:right w:val="none" w:sz="0" w:space="0" w:color="auto"/>
      </w:divBdr>
    </w:div>
    <w:div w:id="747842810">
      <w:bodyDiv w:val="1"/>
      <w:marLeft w:val="0"/>
      <w:marRight w:val="0"/>
      <w:marTop w:val="0"/>
      <w:marBottom w:val="0"/>
      <w:divBdr>
        <w:top w:val="none" w:sz="0" w:space="0" w:color="auto"/>
        <w:left w:val="none" w:sz="0" w:space="0" w:color="auto"/>
        <w:bottom w:val="none" w:sz="0" w:space="0" w:color="auto"/>
        <w:right w:val="none" w:sz="0" w:space="0" w:color="auto"/>
      </w:divBdr>
    </w:div>
    <w:div w:id="755174039">
      <w:bodyDiv w:val="1"/>
      <w:marLeft w:val="0"/>
      <w:marRight w:val="0"/>
      <w:marTop w:val="0"/>
      <w:marBottom w:val="0"/>
      <w:divBdr>
        <w:top w:val="none" w:sz="0" w:space="0" w:color="auto"/>
        <w:left w:val="none" w:sz="0" w:space="0" w:color="auto"/>
        <w:bottom w:val="none" w:sz="0" w:space="0" w:color="auto"/>
        <w:right w:val="none" w:sz="0" w:space="0" w:color="auto"/>
      </w:divBdr>
    </w:div>
    <w:div w:id="762532118">
      <w:bodyDiv w:val="1"/>
      <w:marLeft w:val="0"/>
      <w:marRight w:val="0"/>
      <w:marTop w:val="0"/>
      <w:marBottom w:val="0"/>
      <w:divBdr>
        <w:top w:val="none" w:sz="0" w:space="0" w:color="auto"/>
        <w:left w:val="none" w:sz="0" w:space="0" w:color="auto"/>
        <w:bottom w:val="none" w:sz="0" w:space="0" w:color="auto"/>
        <w:right w:val="none" w:sz="0" w:space="0" w:color="auto"/>
      </w:divBdr>
    </w:div>
    <w:div w:id="764039032">
      <w:bodyDiv w:val="1"/>
      <w:marLeft w:val="0"/>
      <w:marRight w:val="0"/>
      <w:marTop w:val="0"/>
      <w:marBottom w:val="0"/>
      <w:divBdr>
        <w:top w:val="none" w:sz="0" w:space="0" w:color="auto"/>
        <w:left w:val="none" w:sz="0" w:space="0" w:color="auto"/>
        <w:bottom w:val="none" w:sz="0" w:space="0" w:color="auto"/>
        <w:right w:val="none" w:sz="0" w:space="0" w:color="auto"/>
      </w:divBdr>
    </w:div>
    <w:div w:id="800152040">
      <w:bodyDiv w:val="1"/>
      <w:marLeft w:val="0"/>
      <w:marRight w:val="0"/>
      <w:marTop w:val="0"/>
      <w:marBottom w:val="0"/>
      <w:divBdr>
        <w:top w:val="none" w:sz="0" w:space="0" w:color="auto"/>
        <w:left w:val="none" w:sz="0" w:space="0" w:color="auto"/>
        <w:bottom w:val="none" w:sz="0" w:space="0" w:color="auto"/>
        <w:right w:val="none" w:sz="0" w:space="0" w:color="auto"/>
      </w:divBdr>
    </w:div>
    <w:div w:id="809132301">
      <w:bodyDiv w:val="1"/>
      <w:marLeft w:val="0"/>
      <w:marRight w:val="0"/>
      <w:marTop w:val="0"/>
      <w:marBottom w:val="0"/>
      <w:divBdr>
        <w:top w:val="none" w:sz="0" w:space="0" w:color="auto"/>
        <w:left w:val="none" w:sz="0" w:space="0" w:color="auto"/>
        <w:bottom w:val="none" w:sz="0" w:space="0" w:color="auto"/>
        <w:right w:val="none" w:sz="0" w:space="0" w:color="auto"/>
      </w:divBdr>
    </w:div>
    <w:div w:id="820855316">
      <w:bodyDiv w:val="1"/>
      <w:marLeft w:val="0"/>
      <w:marRight w:val="0"/>
      <w:marTop w:val="0"/>
      <w:marBottom w:val="0"/>
      <w:divBdr>
        <w:top w:val="none" w:sz="0" w:space="0" w:color="auto"/>
        <w:left w:val="none" w:sz="0" w:space="0" w:color="auto"/>
        <w:bottom w:val="none" w:sz="0" w:space="0" w:color="auto"/>
        <w:right w:val="none" w:sz="0" w:space="0" w:color="auto"/>
      </w:divBdr>
    </w:div>
    <w:div w:id="821509233">
      <w:bodyDiv w:val="1"/>
      <w:marLeft w:val="0"/>
      <w:marRight w:val="0"/>
      <w:marTop w:val="0"/>
      <w:marBottom w:val="0"/>
      <w:divBdr>
        <w:top w:val="none" w:sz="0" w:space="0" w:color="auto"/>
        <w:left w:val="none" w:sz="0" w:space="0" w:color="auto"/>
        <w:bottom w:val="none" w:sz="0" w:space="0" w:color="auto"/>
        <w:right w:val="none" w:sz="0" w:space="0" w:color="auto"/>
      </w:divBdr>
    </w:div>
    <w:div w:id="831600239">
      <w:bodyDiv w:val="1"/>
      <w:marLeft w:val="0"/>
      <w:marRight w:val="0"/>
      <w:marTop w:val="0"/>
      <w:marBottom w:val="0"/>
      <w:divBdr>
        <w:top w:val="none" w:sz="0" w:space="0" w:color="auto"/>
        <w:left w:val="none" w:sz="0" w:space="0" w:color="auto"/>
        <w:bottom w:val="none" w:sz="0" w:space="0" w:color="auto"/>
        <w:right w:val="none" w:sz="0" w:space="0" w:color="auto"/>
      </w:divBdr>
    </w:div>
    <w:div w:id="847258893">
      <w:bodyDiv w:val="1"/>
      <w:marLeft w:val="0"/>
      <w:marRight w:val="0"/>
      <w:marTop w:val="0"/>
      <w:marBottom w:val="0"/>
      <w:divBdr>
        <w:top w:val="none" w:sz="0" w:space="0" w:color="auto"/>
        <w:left w:val="none" w:sz="0" w:space="0" w:color="auto"/>
        <w:bottom w:val="none" w:sz="0" w:space="0" w:color="auto"/>
        <w:right w:val="none" w:sz="0" w:space="0" w:color="auto"/>
      </w:divBdr>
    </w:div>
    <w:div w:id="918683724">
      <w:bodyDiv w:val="1"/>
      <w:marLeft w:val="0"/>
      <w:marRight w:val="0"/>
      <w:marTop w:val="0"/>
      <w:marBottom w:val="0"/>
      <w:divBdr>
        <w:top w:val="none" w:sz="0" w:space="0" w:color="auto"/>
        <w:left w:val="none" w:sz="0" w:space="0" w:color="auto"/>
        <w:bottom w:val="none" w:sz="0" w:space="0" w:color="auto"/>
        <w:right w:val="none" w:sz="0" w:space="0" w:color="auto"/>
      </w:divBdr>
    </w:div>
    <w:div w:id="924612001">
      <w:bodyDiv w:val="1"/>
      <w:marLeft w:val="0"/>
      <w:marRight w:val="0"/>
      <w:marTop w:val="0"/>
      <w:marBottom w:val="0"/>
      <w:divBdr>
        <w:top w:val="none" w:sz="0" w:space="0" w:color="auto"/>
        <w:left w:val="none" w:sz="0" w:space="0" w:color="auto"/>
        <w:bottom w:val="none" w:sz="0" w:space="0" w:color="auto"/>
        <w:right w:val="none" w:sz="0" w:space="0" w:color="auto"/>
      </w:divBdr>
    </w:div>
    <w:div w:id="928193108">
      <w:bodyDiv w:val="1"/>
      <w:marLeft w:val="0"/>
      <w:marRight w:val="0"/>
      <w:marTop w:val="0"/>
      <w:marBottom w:val="0"/>
      <w:divBdr>
        <w:top w:val="none" w:sz="0" w:space="0" w:color="auto"/>
        <w:left w:val="none" w:sz="0" w:space="0" w:color="auto"/>
        <w:bottom w:val="none" w:sz="0" w:space="0" w:color="auto"/>
        <w:right w:val="none" w:sz="0" w:space="0" w:color="auto"/>
      </w:divBdr>
    </w:div>
    <w:div w:id="928729648">
      <w:bodyDiv w:val="1"/>
      <w:marLeft w:val="0"/>
      <w:marRight w:val="0"/>
      <w:marTop w:val="0"/>
      <w:marBottom w:val="0"/>
      <w:divBdr>
        <w:top w:val="none" w:sz="0" w:space="0" w:color="auto"/>
        <w:left w:val="none" w:sz="0" w:space="0" w:color="auto"/>
        <w:bottom w:val="none" w:sz="0" w:space="0" w:color="auto"/>
        <w:right w:val="none" w:sz="0" w:space="0" w:color="auto"/>
      </w:divBdr>
    </w:div>
    <w:div w:id="953171982">
      <w:bodyDiv w:val="1"/>
      <w:marLeft w:val="0"/>
      <w:marRight w:val="0"/>
      <w:marTop w:val="0"/>
      <w:marBottom w:val="0"/>
      <w:divBdr>
        <w:top w:val="none" w:sz="0" w:space="0" w:color="auto"/>
        <w:left w:val="none" w:sz="0" w:space="0" w:color="auto"/>
        <w:bottom w:val="none" w:sz="0" w:space="0" w:color="auto"/>
        <w:right w:val="none" w:sz="0" w:space="0" w:color="auto"/>
      </w:divBdr>
    </w:div>
    <w:div w:id="954487233">
      <w:bodyDiv w:val="1"/>
      <w:marLeft w:val="0"/>
      <w:marRight w:val="0"/>
      <w:marTop w:val="0"/>
      <w:marBottom w:val="0"/>
      <w:divBdr>
        <w:top w:val="none" w:sz="0" w:space="0" w:color="auto"/>
        <w:left w:val="none" w:sz="0" w:space="0" w:color="auto"/>
        <w:bottom w:val="none" w:sz="0" w:space="0" w:color="auto"/>
        <w:right w:val="none" w:sz="0" w:space="0" w:color="auto"/>
      </w:divBdr>
    </w:div>
    <w:div w:id="974260364">
      <w:bodyDiv w:val="1"/>
      <w:marLeft w:val="0"/>
      <w:marRight w:val="0"/>
      <w:marTop w:val="0"/>
      <w:marBottom w:val="0"/>
      <w:divBdr>
        <w:top w:val="none" w:sz="0" w:space="0" w:color="auto"/>
        <w:left w:val="none" w:sz="0" w:space="0" w:color="auto"/>
        <w:bottom w:val="none" w:sz="0" w:space="0" w:color="auto"/>
        <w:right w:val="none" w:sz="0" w:space="0" w:color="auto"/>
      </w:divBdr>
    </w:div>
    <w:div w:id="987126510">
      <w:bodyDiv w:val="1"/>
      <w:marLeft w:val="0"/>
      <w:marRight w:val="0"/>
      <w:marTop w:val="0"/>
      <w:marBottom w:val="0"/>
      <w:divBdr>
        <w:top w:val="none" w:sz="0" w:space="0" w:color="auto"/>
        <w:left w:val="none" w:sz="0" w:space="0" w:color="auto"/>
        <w:bottom w:val="none" w:sz="0" w:space="0" w:color="auto"/>
        <w:right w:val="none" w:sz="0" w:space="0" w:color="auto"/>
      </w:divBdr>
    </w:div>
    <w:div w:id="1025987060">
      <w:bodyDiv w:val="1"/>
      <w:marLeft w:val="0"/>
      <w:marRight w:val="0"/>
      <w:marTop w:val="0"/>
      <w:marBottom w:val="0"/>
      <w:divBdr>
        <w:top w:val="none" w:sz="0" w:space="0" w:color="auto"/>
        <w:left w:val="none" w:sz="0" w:space="0" w:color="auto"/>
        <w:bottom w:val="none" w:sz="0" w:space="0" w:color="auto"/>
        <w:right w:val="none" w:sz="0" w:space="0" w:color="auto"/>
      </w:divBdr>
    </w:div>
    <w:div w:id="1029718668">
      <w:bodyDiv w:val="1"/>
      <w:marLeft w:val="0"/>
      <w:marRight w:val="0"/>
      <w:marTop w:val="0"/>
      <w:marBottom w:val="0"/>
      <w:divBdr>
        <w:top w:val="none" w:sz="0" w:space="0" w:color="auto"/>
        <w:left w:val="none" w:sz="0" w:space="0" w:color="auto"/>
        <w:bottom w:val="none" w:sz="0" w:space="0" w:color="auto"/>
        <w:right w:val="none" w:sz="0" w:space="0" w:color="auto"/>
      </w:divBdr>
    </w:div>
    <w:div w:id="1057363286">
      <w:bodyDiv w:val="1"/>
      <w:marLeft w:val="0"/>
      <w:marRight w:val="0"/>
      <w:marTop w:val="0"/>
      <w:marBottom w:val="0"/>
      <w:divBdr>
        <w:top w:val="none" w:sz="0" w:space="0" w:color="auto"/>
        <w:left w:val="none" w:sz="0" w:space="0" w:color="auto"/>
        <w:bottom w:val="none" w:sz="0" w:space="0" w:color="auto"/>
        <w:right w:val="none" w:sz="0" w:space="0" w:color="auto"/>
      </w:divBdr>
    </w:div>
    <w:div w:id="1061100891">
      <w:bodyDiv w:val="1"/>
      <w:marLeft w:val="0"/>
      <w:marRight w:val="0"/>
      <w:marTop w:val="0"/>
      <w:marBottom w:val="0"/>
      <w:divBdr>
        <w:top w:val="none" w:sz="0" w:space="0" w:color="auto"/>
        <w:left w:val="none" w:sz="0" w:space="0" w:color="auto"/>
        <w:bottom w:val="none" w:sz="0" w:space="0" w:color="auto"/>
        <w:right w:val="none" w:sz="0" w:space="0" w:color="auto"/>
      </w:divBdr>
    </w:div>
    <w:div w:id="1063215687">
      <w:bodyDiv w:val="1"/>
      <w:marLeft w:val="0"/>
      <w:marRight w:val="0"/>
      <w:marTop w:val="0"/>
      <w:marBottom w:val="0"/>
      <w:divBdr>
        <w:top w:val="none" w:sz="0" w:space="0" w:color="auto"/>
        <w:left w:val="none" w:sz="0" w:space="0" w:color="auto"/>
        <w:bottom w:val="none" w:sz="0" w:space="0" w:color="auto"/>
        <w:right w:val="none" w:sz="0" w:space="0" w:color="auto"/>
      </w:divBdr>
    </w:div>
    <w:div w:id="1070428042">
      <w:bodyDiv w:val="1"/>
      <w:marLeft w:val="0"/>
      <w:marRight w:val="0"/>
      <w:marTop w:val="0"/>
      <w:marBottom w:val="0"/>
      <w:divBdr>
        <w:top w:val="none" w:sz="0" w:space="0" w:color="auto"/>
        <w:left w:val="none" w:sz="0" w:space="0" w:color="auto"/>
        <w:bottom w:val="none" w:sz="0" w:space="0" w:color="auto"/>
        <w:right w:val="none" w:sz="0" w:space="0" w:color="auto"/>
      </w:divBdr>
    </w:div>
    <w:div w:id="1079324066">
      <w:bodyDiv w:val="1"/>
      <w:marLeft w:val="0"/>
      <w:marRight w:val="0"/>
      <w:marTop w:val="0"/>
      <w:marBottom w:val="0"/>
      <w:divBdr>
        <w:top w:val="none" w:sz="0" w:space="0" w:color="auto"/>
        <w:left w:val="none" w:sz="0" w:space="0" w:color="auto"/>
        <w:bottom w:val="none" w:sz="0" w:space="0" w:color="auto"/>
        <w:right w:val="none" w:sz="0" w:space="0" w:color="auto"/>
      </w:divBdr>
    </w:div>
    <w:div w:id="1079328563">
      <w:bodyDiv w:val="1"/>
      <w:marLeft w:val="0"/>
      <w:marRight w:val="0"/>
      <w:marTop w:val="0"/>
      <w:marBottom w:val="0"/>
      <w:divBdr>
        <w:top w:val="none" w:sz="0" w:space="0" w:color="auto"/>
        <w:left w:val="none" w:sz="0" w:space="0" w:color="auto"/>
        <w:bottom w:val="none" w:sz="0" w:space="0" w:color="auto"/>
        <w:right w:val="none" w:sz="0" w:space="0" w:color="auto"/>
      </w:divBdr>
    </w:div>
    <w:div w:id="1082948988">
      <w:bodyDiv w:val="1"/>
      <w:marLeft w:val="0"/>
      <w:marRight w:val="0"/>
      <w:marTop w:val="0"/>
      <w:marBottom w:val="0"/>
      <w:divBdr>
        <w:top w:val="none" w:sz="0" w:space="0" w:color="auto"/>
        <w:left w:val="none" w:sz="0" w:space="0" w:color="auto"/>
        <w:bottom w:val="none" w:sz="0" w:space="0" w:color="auto"/>
        <w:right w:val="none" w:sz="0" w:space="0" w:color="auto"/>
      </w:divBdr>
    </w:div>
    <w:div w:id="1119226662">
      <w:bodyDiv w:val="1"/>
      <w:marLeft w:val="0"/>
      <w:marRight w:val="0"/>
      <w:marTop w:val="0"/>
      <w:marBottom w:val="0"/>
      <w:divBdr>
        <w:top w:val="none" w:sz="0" w:space="0" w:color="auto"/>
        <w:left w:val="none" w:sz="0" w:space="0" w:color="auto"/>
        <w:bottom w:val="none" w:sz="0" w:space="0" w:color="auto"/>
        <w:right w:val="none" w:sz="0" w:space="0" w:color="auto"/>
      </w:divBdr>
    </w:div>
    <w:div w:id="1143162084">
      <w:bodyDiv w:val="1"/>
      <w:marLeft w:val="0"/>
      <w:marRight w:val="0"/>
      <w:marTop w:val="0"/>
      <w:marBottom w:val="0"/>
      <w:divBdr>
        <w:top w:val="none" w:sz="0" w:space="0" w:color="auto"/>
        <w:left w:val="none" w:sz="0" w:space="0" w:color="auto"/>
        <w:bottom w:val="none" w:sz="0" w:space="0" w:color="auto"/>
        <w:right w:val="none" w:sz="0" w:space="0" w:color="auto"/>
      </w:divBdr>
    </w:div>
    <w:div w:id="1148009605">
      <w:bodyDiv w:val="1"/>
      <w:marLeft w:val="0"/>
      <w:marRight w:val="0"/>
      <w:marTop w:val="0"/>
      <w:marBottom w:val="0"/>
      <w:divBdr>
        <w:top w:val="none" w:sz="0" w:space="0" w:color="auto"/>
        <w:left w:val="none" w:sz="0" w:space="0" w:color="auto"/>
        <w:bottom w:val="none" w:sz="0" w:space="0" w:color="auto"/>
        <w:right w:val="none" w:sz="0" w:space="0" w:color="auto"/>
      </w:divBdr>
    </w:div>
    <w:div w:id="1153067276">
      <w:bodyDiv w:val="1"/>
      <w:marLeft w:val="0"/>
      <w:marRight w:val="0"/>
      <w:marTop w:val="0"/>
      <w:marBottom w:val="0"/>
      <w:divBdr>
        <w:top w:val="none" w:sz="0" w:space="0" w:color="auto"/>
        <w:left w:val="none" w:sz="0" w:space="0" w:color="auto"/>
        <w:bottom w:val="none" w:sz="0" w:space="0" w:color="auto"/>
        <w:right w:val="none" w:sz="0" w:space="0" w:color="auto"/>
      </w:divBdr>
    </w:div>
    <w:div w:id="1161772295">
      <w:bodyDiv w:val="1"/>
      <w:marLeft w:val="0"/>
      <w:marRight w:val="0"/>
      <w:marTop w:val="0"/>
      <w:marBottom w:val="0"/>
      <w:divBdr>
        <w:top w:val="none" w:sz="0" w:space="0" w:color="auto"/>
        <w:left w:val="none" w:sz="0" w:space="0" w:color="auto"/>
        <w:bottom w:val="none" w:sz="0" w:space="0" w:color="auto"/>
        <w:right w:val="none" w:sz="0" w:space="0" w:color="auto"/>
      </w:divBdr>
    </w:div>
    <w:div w:id="1179153980">
      <w:bodyDiv w:val="1"/>
      <w:marLeft w:val="0"/>
      <w:marRight w:val="0"/>
      <w:marTop w:val="0"/>
      <w:marBottom w:val="0"/>
      <w:divBdr>
        <w:top w:val="none" w:sz="0" w:space="0" w:color="auto"/>
        <w:left w:val="none" w:sz="0" w:space="0" w:color="auto"/>
        <w:bottom w:val="none" w:sz="0" w:space="0" w:color="auto"/>
        <w:right w:val="none" w:sz="0" w:space="0" w:color="auto"/>
      </w:divBdr>
    </w:div>
    <w:div w:id="1202132288">
      <w:bodyDiv w:val="1"/>
      <w:marLeft w:val="0"/>
      <w:marRight w:val="0"/>
      <w:marTop w:val="0"/>
      <w:marBottom w:val="0"/>
      <w:divBdr>
        <w:top w:val="none" w:sz="0" w:space="0" w:color="auto"/>
        <w:left w:val="none" w:sz="0" w:space="0" w:color="auto"/>
        <w:bottom w:val="none" w:sz="0" w:space="0" w:color="auto"/>
        <w:right w:val="none" w:sz="0" w:space="0" w:color="auto"/>
      </w:divBdr>
    </w:div>
    <w:div w:id="1209534397">
      <w:bodyDiv w:val="1"/>
      <w:marLeft w:val="0"/>
      <w:marRight w:val="0"/>
      <w:marTop w:val="0"/>
      <w:marBottom w:val="0"/>
      <w:divBdr>
        <w:top w:val="none" w:sz="0" w:space="0" w:color="auto"/>
        <w:left w:val="none" w:sz="0" w:space="0" w:color="auto"/>
        <w:bottom w:val="none" w:sz="0" w:space="0" w:color="auto"/>
        <w:right w:val="none" w:sz="0" w:space="0" w:color="auto"/>
      </w:divBdr>
    </w:div>
    <w:div w:id="1218932307">
      <w:bodyDiv w:val="1"/>
      <w:marLeft w:val="0"/>
      <w:marRight w:val="0"/>
      <w:marTop w:val="0"/>
      <w:marBottom w:val="0"/>
      <w:divBdr>
        <w:top w:val="none" w:sz="0" w:space="0" w:color="auto"/>
        <w:left w:val="none" w:sz="0" w:space="0" w:color="auto"/>
        <w:bottom w:val="none" w:sz="0" w:space="0" w:color="auto"/>
        <w:right w:val="none" w:sz="0" w:space="0" w:color="auto"/>
      </w:divBdr>
    </w:div>
    <w:div w:id="1243837851">
      <w:bodyDiv w:val="1"/>
      <w:marLeft w:val="0"/>
      <w:marRight w:val="0"/>
      <w:marTop w:val="0"/>
      <w:marBottom w:val="0"/>
      <w:divBdr>
        <w:top w:val="none" w:sz="0" w:space="0" w:color="auto"/>
        <w:left w:val="none" w:sz="0" w:space="0" w:color="auto"/>
        <w:bottom w:val="none" w:sz="0" w:space="0" w:color="auto"/>
        <w:right w:val="none" w:sz="0" w:space="0" w:color="auto"/>
      </w:divBdr>
    </w:div>
    <w:div w:id="1246305827">
      <w:bodyDiv w:val="1"/>
      <w:marLeft w:val="0"/>
      <w:marRight w:val="0"/>
      <w:marTop w:val="0"/>
      <w:marBottom w:val="0"/>
      <w:divBdr>
        <w:top w:val="none" w:sz="0" w:space="0" w:color="auto"/>
        <w:left w:val="none" w:sz="0" w:space="0" w:color="auto"/>
        <w:bottom w:val="none" w:sz="0" w:space="0" w:color="auto"/>
        <w:right w:val="none" w:sz="0" w:space="0" w:color="auto"/>
      </w:divBdr>
    </w:div>
    <w:div w:id="1259023461">
      <w:bodyDiv w:val="1"/>
      <w:marLeft w:val="0"/>
      <w:marRight w:val="0"/>
      <w:marTop w:val="0"/>
      <w:marBottom w:val="0"/>
      <w:divBdr>
        <w:top w:val="none" w:sz="0" w:space="0" w:color="auto"/>
        <w:left w:val="none" w:sz="0" w:space="0" w:color="auto"/>
        <w:bottom w:val="none" w:sz="0" w:space="0" w:color="auto"/>
        <w:right w:val="none" w:sz="0" w:space="0" w:color="auto"/>
      </w:divBdr>
    </w:div>
    <w:div w:id="1320962266">
      <w:bodyDiv w:val="1"/>
      <w:marLeft w:val="0"/>
      <w:marRight w:val="0"/>
      <w:marTop w:val="0"/>
      <w:marBottom w:val="0"/>
      <w:divBdr>
        <w:top w:val="none" w:sz="0" w:space="0" w:color="auto"/>
        <w:left w:val="none" w:sz="0" w:space="0" w:color="auto"/>
        <w:bottom w:val="none" w:sz="0" w:space="0" w:color="auto"/>
        <w:right w:val="none" w:sz="0" w:space="0" w:color="auto"/>
      </w:divBdr>
    </w:div>
    <w:div w:id="1381981736">
      <w:bodyDiv w:val="1"/>
      <w:marLeft w:val="0"/>
      <w:marRight w:val="0"/>
      <w:marTop w:val="0"/>
      <w:marBottom w:val="0"/>
      <w:divBdr>
        <w:top w:val="none" w:sz="0" w:space="0" w:color="auto"/>
        <w:left w:val="none" w:sz="0" w:space="0" w:color="auto"/>
        <w:bottom w:val="none" w:sz="0" w:space="0" w:color="auto"/>
        <w:right w:val="none" w:sz="0" w:space="0" w:color="auto"/>
      </w:divBdr>
    </w:div>
    <w:div w:id="1396246206">
      <w:bodyDiv w:val="1"/>
      <w:marLeft w:val="0"/>
      <w:marRight w:val="0"/>
      <w:marTop w:val="0"/>
      <w:marBottom w:val="0"/>
      <w:divBdr>
        <w:top w:val="none" w:sz="0" w:space="0" w:color="auto"/>
        <w:left w:val="none" w:sz="0" w:space="0" w:color="auto"/>
        <w:bottom w:val="none" w:sz="0" w:space="0" w:color="auto"/>
        <w:right w:val="none" w:sz="0" w:space="0" w:color="auto"/>
      </w:divBdr>
    </w:div>
    <w:div w:id="1400055881">
      <w:bodyDiv w:val="1"/>
      <w:marLeft w:val="0"/>
      <w:marRight w:val="0"/>
      <w:marTop w:val="0"/>
      <w:marBottom w:val="0"/>
      <w:divBdr>
        <w:top w:val="none" w:sz="0" w:space="0" w:color="auto"/>
        <w:left w:val="none" w:sz="0" w:space="0" w:color="auto"/>
        <w:bottom w:val="none" w:sz="0" w:space="0" w:color="auto"/>
        <w:right w:val="none" w:sz="0" w:space="0" w:color="auto"/>
      </w:divBdr>
    </w:div>
    <w:div w:id="1407848974">
      <w:bodyDiv w:val="1"/>
      <w:marLeft w:val="0"/>
      <w:marRight w:val="0"/>
      <w:marTop w:val="0"/>
      <w:marBottom w:val="0"/>
      <w:divBdr>
        <w:top w:val="none" w:sz="0" w:space="0" w:color="auto"/>
        <w:left w:val="none" w:sz="0" w:space="0" w:color="auto"/>
        <w:bottom w:val="none" w:sz="0" w:space="0" w:color="auto"/>
        <w:right w:val="none" w:sz="0" w:space="0" w:color="auto"/>
      </w:divBdr>
    </w:div>
    <w:div w:id="1423405928">
      <w:bodyDiv w:val="1"/>
      <w:marLeft w:val="0"/>
      <w:marRight w:val="0"/>
      <w:marTop w:val="0"/>
      <w:marBottom w:val="0"/>
      <w:divBdr>
        <w:top w:val="none" w:sz="0" w:space="0" w:color="auto"/>
        <w:left w:val="none" w:sz="0" w:space="0" w:color="auto"/>
        <w:bottom w:val="none" w:sz="0" w:space="0" w:color="auto"/>
        <w:right w:val="none" w:sz="0" w:space="0" w:color="auto"/>
      </w:divBdr>
    </w:div>
    <w:div w:id="1492675319">
      <w:bodyDiv w:val="1"/>
      <w:marLeft w:val="0"/>
      <w:marRight w:val="0"/>
      <w:marTop w:val="0"/>
      <w:marBottom w:val="0"/>
      <w:divBdr>
        <w:top w:val="none" w:sz="0" w:space="0" w:color="auto"/>
        <w:left w:val="none" w:sz="0" w:space="0" w:color="auto"/>
        <w:bottom w:val="none" w:sz="0" w:space="0" w:color="auto"/>
        <w:right w:val="none" w:sz="0" w:space="0" w:color="auto"/>
      </w:divBdr>
    </w:div>
    <w:div w:id="1507666464">
      <w:bodyDiv w:val="1"/>
      <w:marLeft w:val="0"/>
      <w:marRight w:val="0"/>
      <w:marTop w:val="0"/>
      <w:marBottom w:val="0"/>
      <w:divBdr>
        <w:top w:val="none" w:sz="0" w:space="0" w:color="auto"/>
        <w:left w:val="none" w:sz="0" w:space="0" w:color="auto"/>
        <w:bottom w:val="none" w:sz="0" w:space="0" w:color="auto"/>
        <w:right w:val="none" w:sz="0" w:space="0" w:color="auto"/>
      </w:divBdr>
    </w:div>
    <w:div w:id="1508062452">
      <w:bodyDiv w:val="1"/>
      <w:marLeft w:val="0"/>
      <w:marRight w:val="0"/>
      <w:marTop w:val="0"/>
      <w:marBottom w:val="0"/>
      <w:divBdr>
        <w:top w:val="none" w:sz="0" w:space="0" w:color="auto"/>
        <w:left w:val="none" w:sz="0" w:space="0" w:color="auto"/>
        <w:bottom w:val="none" w:sz="0" w:space="0" w:color="auto"/>
        <w:right w:val="none" w:sz="0" w:space="0" w:color="auto"/>
      </w:divBdr>
    </w:div>
    <w:div w:id="1517309401">
      <w:bodyDiv w:val="1"/>
      <w:marLeft w:val="0"/>
      <w:marRight w:val="0"/>
      <w:marTop w:val="0"/>
      <w:marBottom w:val="0"/>
      <w:divBdr>
        <w:top w:val="none" w:sz="0" w:space="0" w:color="auto"/>
        <w:left w:val="none" w:sz="0" w:space="0" w:color="auto"/>
        <w:bottom w:val="none" w:sz="0" w:space="0" w:color="auto"/>
        <w:right w:val="none" w:sz="0" w:space="0" w:color="auto"/>
      </w:divBdr>
    </w:div>
    <w:div w:id="1523979729">
      <w:bodyDiv w:val="1"/>
      <w:marLeft w:val="0"/>
      <w:marRight w:val="0"/>
      <w:marTop w:val="0"/>
      <w:marBottom w:val="0"/>
      <w:divBdr>
        <w:top w:val="none" w:sz="0" w:space="0" w:color="auto"/>
        <w:left w:val="none" w:sz="0" w:space="0" w:color="auto"/>
        <w:bottom w:val="none" w:sz="0" w:space="0" w:color="auto"/>
        <w:right w:val="none" w:sz="0" w:space="0" w:color="auto"/>
      </w:divBdr>
      <w:divsChild>
        <w:div w:id="560529787">
          <w:marLeft w:val="0"/>
          <w:marRight w:val="0"/>
          <w:marTop w:val="0"/>
          <w:marBottom w:val="0"/>
          <w:divBdr>
            <w:top w:val="none" w:sz="0" w:space="0" w:color="auto"/>
            <w:left w:val="none" w:sz="0" w:space="0" w:color="auto"/>
            <w:bottom w:val="none" w:sz="0" w:space="0" w:color="auto"/>
            <w:right w:val="none" w:sz="0" w:space="0" w:color="auto"/>
          </w:divBdr>
          <w:divsChild>
            <w:div w:id="1518346456">
              <w:marLeft w:val="0"/>
              <w:marRight w:val="0"/>
              <w:marTop w:val="100"/>
              <w:marBottom w:val="100"/>
              <w:divBdr>
                <w:top w:val="none" w:sz="0" w:space="0" w:color="auto"/>
                <w:left w:val="none" w:sz="0" w:space="0" w:color="auto"/>
                <w:bottom w:val="none" w:sz="0" w:space="0" w:color="auto"/>
                <w:right w:val="none" w:sz="0" w:space="0" w:color="auto"/>
              </w:divBdr>
              <w:divsChild>
                <w:div w:id="231354367">
                  <w:marLeft w:val="0"/>
                  <w:marRight w:val="0"/>
                  <w:marTop w:val="0"/>
                  <w:marBottom w:val="0"/>
                  <w:divBdr>
                    <w:top w:val="none" w:sz="0" w:space="0" w:color="auto"/>
                    <w:left w:val="none" w:sz="0" w:space="0" w:color="auto"/>
                    <w:bottom w:val="none" w:sz="0" w:space="0" w:color="auto"/>
                    <w:right w:val="none" w:sz="0" w:space="0" w:color="auto"/>
                  </w:divBdr>
                  <w:divsChild>
                    <w:div w:id="716586696">
                      <w:marLeft w:val="0"/>
                      <w:marRight w:val="0"/>
                      <w:marTop w:val="0"/>
                      <w:marBottom w:val="0"/>
                      <w:divBdr>
                        <w:top w:val="none" w:sz="0" w:space="0" w:color="auto"/>
                        <w:left w:val="none" w:sz="0" w:space="0" w:color="auto"/>
                        <w:bottom w:val="none" w:sz="0" w:space="0" w:color="auto"/>
                        <w:right w:val="none" w:sz="0" w:space="0" w:color="auto"/>
                      </w:divBdr>
                      <w:divsChild>
                        <w:div w:id="1670328014">
                          <w:marLeft w:val="0"/>
                          <w:marRight w:val="0"/>
                          <w:marTop w:val="0"/>
                          <w:marBottom w:val="0"/>
                          <w:divBdr>
                            <w:top w:val="single" w:sz="6" w:space="11" w:color="E1E1E1"/>
                            <w:left w:val="single" w:sz="6" w:space="11" w:color="E1E1E1"/>
                            <w:bottom w:val="single" w:sz="6" w:space="11" w:color="E1E1E1"/>
                            <w:right w:val="single" w:sz="6" w:space="11" w:color="E1E1E1"/>
                          </w:divBdr>
                          <w:divsChild>
                            <w:div w:id="20790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159105">
      <w:bodyDiv w:val="1"/>
      <w:marLeft w:val="0"/>
      <w:marRight w:val="0"/>
      <w:marTop w:val="0"/>
      <w:marBottom w:val="0"/>
      <w:divBdr>
        <w:top w:val="none" w:sz="0" w:space="0" w:color="auto"/>
        <w:left w:val="none" w:sz="0" w:space="0" w:color="auto"/>
        <w:bottom w:val="none" w:sz="0" w:space="0" w:color="auto"/>
        <w:right w:val="none" w:sz="0" w:space="0" w:color="auto"/>
      </w:divBdr>
    </w:div>
    <w:div w:id="1547181211">
      <w:bodyDiv w:val="1"/>
      <w:marLeft w:val="0"/>
      <w:marRight w:val="0"/>
      <w:marTop w:val="0"/>
      <w:marBottom w:val="0"/>
      <w:divBdr>
        <w:top w:val="none" w:sz="0" w:space="0" w:color="auto"/>
        <w:left w:val="none" w:sz="0" w:space="0" w:color="auto"/>
        <w:bottom w:val="none" w:sz="0" w:space="0" w:color="auto"/>
        <w:right w:val="none" w:sz="0" w:space="0" w:color="auto"/>
      </w:divBdr>
    </w:div>
    <w:div w:id="1550530284">
      <w:bodyDiv w:val="1"/>
      <w:marLeft w:val="0"/>
      <w:marRight w:val="0"/>
      <w:marTop w:val="0"/>
      <w:marBottom w:val="0"/>
      <w:divBdr>
        <w:top w:val="none" w:sz="0" w:space="0" w:color="auto"/>
        <w:left w:val="none" w:sz="0" w:space="0" w:color="auto"/>
        <w:bottom w:val="none" w:sz="0" w:space="0" w:color="auto"/>
        <w:right w:val="none" w:sz="0" w:space="0" w:color="auto"/>
      </w:divBdr>
    </w:div>
    <w:div w:id="1565599026">
      <w:bodyDiv w:val="1"/>
      <w:marLeft w:val="0"/>
      <w:marRight w:val="0"/>
      <w:marTop w:val="0"/>
      <w:marBottom w:val="0"/>
      <w:divBdr>
        <w:top w:val="none" w:sz="0" w:space="0" w:color="auto"/>
        <w:left w:val="none" w:sz="0" w:space="0" w:color="auto"/>
        <w:bottom w:val="none" w:sz="0" w:space="0" w:color="auto"/>
        <w:right w:val="none" w:sz="0" w:space="0" w:color="auto"/>
      </w:divBdr>
    </w:div>
    <w:div w:id="1578128888">
      <w:bodyDiv w:val="1"/>
      <w:marLeft w:val="0"/>
      <w:marRight w:val="0"/>
      <w:marTop w:val="0"/>
      <w:marBottom w:val="0"/>
      <w:divBdr>
        <w:top w:val="none" w:sz="0" w:space="0" w:color="auto"/>
        <w:left w:val="none" w:sz="0" w:space="0" w:color="auto"/>
        <w:bottom w:val="none" w:sz="0" w:space="0" w:color="auto"/>
        <w:right w:val="none" w:sz="0" w:space="0" w:color="auto"/>
      </w:divBdr>
    </w:div>
    <w:div w:id="1580016550">
      <w:bodyDiv w:val="1"/>
      <w:marLeft w:val="0"/>
      <w:marRight w:val="0"/>
      <w:marTop w:val="0"/>
      <w:marBottom w:val="0"/>
      <w:divBdr>
        <w:top w:val="none" w:sz="0" w:space="0" w:color="auto"/>
        <w:left w:val="none" w:sz="0" w:space="0" w:color="auto"/>
        <w:bottom w:val="none" w:sz="0" w:space="0" w:color="auto"/>
        <w:right w:val="none" w:sz="0" w:space="0" w:color="auto"/>
      </w:divBdr>
    </w:div>
    <w:div w:id="1594779695">
      <w:bodyDiv w:val="1"/>
      <w:marLeft w:val="0"/>
      <w:marRight w:val="0"/>
      <w:marTop w:val="0"/>
      <w:marBottom w:val="0"/>
      <w:divBdr>
        <w:top w:val="none" w:sz="0" w:space="0" w:color="auto"/>
        <w:left w:val="none" w:sz="0" w:space="0" w:color="auto"/>
        <w:bottom w:val="none" w:sz="0" w:space="0" w:color="auto"/>
        <w:right w:val="none" w:sz="0" w:space="0" w:color="auto"/>
      </w:divBdr>
    </w:div>
    <w:div w:id="1613126857">
      <w:bodyDiv w:val="1"/>
      <w:marLeft w:val="0"/>
      <w:marRight w:val="0"/>
      <w:marTop w:val="0"/>
      <w:marBottom w:val="0"/>
      <w:divBdr>
        <w:top w:val="none" w:sz="0" w:space="0" w:color="auto"/>
        <w:left w:val="none" w:sz="0" w:space="0" w:color="auto"/>
        <w:bottom w:val="none" w:sz="0" w:space="0" w:color="auto"/>
        <w:right w:val="none" w:sz="0" w:space="0" w:color="auto"/>
      </w:divBdr>
    </w:div>
    <w:div w:id="1626040666">
      <w:bodyDiv w:val="1"/>
      <w:marLeft w:val="0"/>
      <w:marRight w:val="0"/>
      <w:marTop w:val="0"/>
      <w:marBottom w:val="0"/>
      <w:divBdr>
        <w:top w:val="none" w:sz="0" w:space="0" w:color="auto"/>
        <w:left w:val="none" w:sz="0" w:space="0" w:color="auto"/>
        <w:bottom w:val="none" w:sz="0" w:space="0" w:color="auto"/>
        <w:right w:val="none" w:sz="0" w:space="0" w:color="auto"/>
      </w:divBdr>
    </w:div>
    <w:div w:id="1632788473">
      <w:bodyDiv w:val="1"/>
      <w:marLeft w:val="0"/>
      <w:marRight w:val="0"/>
      <w:marTop w:val="0"/>
      <w:marBottom w:val="0"/>
      <w:divBdr>
        <w:top w:val="none" w:sz="0" w:space="0" w:color="auto"/>
        <w:left w:val="none" w:sz="0" w:space="0" w:color="auto"/>
        <w:bottom w:val="none" w:sz="0" w:space="0" w:color="auto"/>
        <w:right w:val="none" w:sz="0" w:space="0" w:color="auto"/>
      </w:divBdr>
    </w:div>
    <w:div w:id="1635865666">
      <w:bodyDiv w:val="1"/>
      <w:marLeft w:val="0"/>
      <w:marRight w:val="0"/>
      <w:marTop w:val="0"/>
      <w:marBottom w:val="0"/>
      <w:divBdr>
        <w:top w:val="none" w:sz="0" w:space="0" w:color="auto"/>
        <w:left w:val="none" w:sz="0" w:space="0" w:color="auto"/>
        <w:bottom w:val="none" w:sz="0" w:space="0" w:color="auto"/>
        <w:right w:val="none" w:sz="0" w:space="0" w:color="auto"/>
      </w:divBdr>
    </w:div>
    <w:div w:id="1637221615">
      <w:bodyDiv w:val="1"/>
      <w:marLeft w:val="0"/>
      <w:marRight w:val="0"/>
      <w:marTop w:val="0"/>
      <w:marBottom w:val="0"/>
      <w:divBdr>
        <w:top w:val="none" w:sz="0" w:space="0" w:color="auto"/>
        <w:left w:val="none" w:sz="0" w:space="0" w:color="auto"/>
        <w:bottom w:val="none" w:sz="0" w:space="0" w:color="auto"/>
        <w:right w:val="none" w:sz="0" w:space="0" w:color="auto"/>
      </w:divBdr>
    </w:div>
    <w:div w:id="1651446680">
      <w:bodyDiv w:val="1"/>
      <w:marLeft w:val="0"/>
      <w:marRight w:val="0"/>
      <w:marTop w:val="0"/>
      <w:marBottom w:val="0"/>
      <w:divBdr>
        <w:top w:val="none" w:sz="0" w:space="0" w:color="auto"/>
        <w:left w:val="none" w:sz="0" w:space="0" w:color="auto"/>
        <w:bottom w:val="none" w:sz="0" w:space="0" w:color="auto"/>
        <w:right w:val="none" w:sz="0" w:space="0" w:color="auto"/>
      </w:divBdr>
    </w:div>
    <w:div w:id="1673606733">
      <w:bodyDiv w:val="1"/>
      <w:marLeft w:val="0"/>
      <w:marRight w:val="0"/>
      <w:marTop w:val="0"/>
      <w:marBottom w:val="0"/>
      <w:divBdr>
        <w:top w:val="none" w:sz="0" w:space="0" w:color="auto"/>
        <w:left w:val="none" w:sz="0" w:space="0" w:color="auto"/>
        <w:bottom w:val="none" w:sz="0" w:space="0" w:color="auto"/>
        <w:right w:val="none" w:sz="0" w:space="0" w:color="auto"/>
      </w:divBdr>
    </w:div>
    <w:div w:id="1684091927">
      <w:bodyDiv w:val="1"/>
      <w:marLeft w:val="0"/>
      <w:marRight w:val="0"/>
      <w:marTop w:val="0"/>
      <w:marBottom w:val="0"/>
      <w:divBdr>
        <w:top w:val="none" w:sz="0" w:space="0" w:color="auto"/>
        <w:left w:val="none" w:sz="0" w:space="0" w:color="auto"/>
        <w:bottom w:val="none" w:sz="0" w:space="0" w:color="auto"/>
        <w:right w:val="none" w:sz="0" w:space="0" w:color="auto"/>
      </w:divBdr>
    </w:div>
    <w:div w:id="1694501859">
      <w:bodyDiv w:val="1"/>
      <w:marLeft w:val="0"/>
      <w:marRight w:val="0"/>
      <w:marTop w:val="0"/>
      <w:marBottom w:val="0"/>
      <w:divBdr>
        <w:top w:val="none" w:sz="0" w:space="0" w:color="auto"/>
        <w:left w:val="none" w:sz="0" w:space="0" w:color="auto"/>
        <w:bottom w:val="none" w:sz="0" w:space="0" w:color="auto"/>
        <w:right w:val="none" w:sz="0" w:space="0" w:color="auto"/>
      </w:divBdr>
    </w:div>
    <w:div w:id="1740906734">
      <w:bodyDiv w:val="1"/>
      <w:marLeft w:val="0"/>
      <w:marRight w:val="0"/>
      <w:marTop w:val="0"/>
      <w:marBottom w:val="0"/>
      <w:divBdr>
        <w:top w:val="none" w:sz="0" w:space="0" w:color="auto"/>
        <w:left w:val="none" w:sz="0" w:space="0" w:color="auto"/>
        <w:bottom w:val="none" w:sz="0" w:space="0" w:color="auto"/>
        <w:right w:val="none" w:sz="0" w:space="0" w:color="auto"/>
      </w:divBdr>
    </w:div>
    <w:div w:id="1746224382">
      <w:bodyDiv w:val="1"/>
      <w:marLeft w:val="0"/>
      <w:marRight w:val="0"/>
      <w:marTop w:val="0"/>
      <w:marBottom w:val="0"/>
      <w:divBdr>
        <w:top w:val="none" w:sz="0" w:space="0" w:color="auto"/>
        <w:left w:val="none" w:sz="0" w:space="0" w:color="auto"/>
        <w:bottom w:val="none" w:sz="0" w:space="0" w:color="auto"/>
        <w:right w:val="none" w:sz="0" w:space="0" w:color="auto"/>
      </w:divBdr>
    </w:div>
    <w:div w:id="1751926632">
      <w:bodyDiv w:val="1"/>
      <w:marLeft w:val="0"/>
      <w:marRight w:val="0"/>
      <w:marTop w:val="0"/>
      <w:marBottom w:val="0"/>
      <w:divBdr>
        <w:top w:val="none" w:sz="0" w:space="0" w:color="auto"/>
        <w:left w:val="none" w:sz="0" w:space="0" w:color="auto"/>
        <w:bottom w:val="none" w:sz="0" w:space="0" w:color="auto"/>
        <w:right w:val="none" w:sz="0" w:space="0" w:color="auto"/>
      </w:divBdr>
    </w:div>
    <w:div w:id="1771702291">
      <w:bodyDiv w:val="1"/>
      <w:marLeft w:val="0"/>
      <w:marRight w:val="0"/>
      <w:marTop w:val="0"/>
      <w:marBottom w:val="0"/>
      <w:divBdr>
        <w:top w:val="none" w:sz="0" w:space="0" w:color="auto"/>
        <w:left w:val="none" w:sz="0" w:space="0" w:color="auto"/>
        <w:bottom w:val="none" w:sz="0" w:space="0" w:color="auto"/>
        <w:right w:val="none" w:sz="0" w:space="0" w:color="auto"/>
      </w:divBdr>
    </w:div>
    <w:div w:id="1776094338">
      <w:bodyDiv w:val="1"/>
      <w:marLeft w:val="0"/>
      <w:marRight w:val="0"/>
      <w:marTop w:val="0"/>
      <w:marBottom w:val="0"/>
      <w:divBdr>
        <w:top w:val="none" w:sz="0" w:space="0" w:color="auto"/>
        <w:left w:val="none" w:sz="0" w:space="0" w:color="auto"/>
        <w:bottom w:val="none" w:sz="0" w:space="0" w:color="auto"/>
        <w:right w:val="none" w:sz="0" w:space="0" w:color="auto"/>
      </w:divBdr>
    </w:div>
    <w:div w:id="1794322687">
      <w:bodyDiv w:val="1"/>
      <w:marLeft w:val="0"/>
      <w:marRight w:val="0"/>
      <w:marTop w:val="0"/>
      <w:marBottom w:val="0"/>
      <w:divBdr>
        <w:top w:val="none" w:sz="0" w:space="0" w:color="auto"/>
        <w:left w:val="none" w:sz="0" w:space="0" w:color="auto"/>
        <w:bottom w:val="none" w:sz="0" w:space="0" w:color="auto"/>
        <w:right w:val="none" w:sz="0" w:space="0" w:color="auto"/>
      </w:divBdr>
    </w:div>
    <w:div w:id="1820683427">
      <w:bodyDiv w:val="1"/>
      <w:marLeft w:val="0"/>
      <w:marRight w:val="0"/>
      <w:marTop w:val="0"/>
      <w:marBottom w:val="0"/>
      <w:divBdr>
        <w:top w:val="none" w:sz="0" w:space="0" w:color="auto"/>
        <w:left w:val="none" w:sz="0" w:space="0" w:color="auto"/>
        <w:bottom w:val="none" w:sz="0" w:space="0" w:color="auto"/>
        <w:right w:val="none" w:sz="0" w:space="0" w:color="auto"/>
      </w:divBdr>
    </w:div>
    <w:div w:id="1824807900">
      <w:bodyDiv w:val="1"/>
      <w:marLeft w:val="0"/>
      <w:marRight w:val="0"/>
      <w:marTop w:val="0"/>
      <w:marBottom w:val="0"/>
      <w:divBdr>
        <w:top w:val="none" w:sz="0" w:space="0" w:color="auto"/>
        <w:left w:val="none" w:sz="0" w:space="0" w:color="auto"/>
        <w:bottom w:val="none" w:sz="0" w:space="0" w:color="auto"/>
        <w:right w:val="none" w:sz="0" w:space="0" w:color="auto"/>
      </w:divBdr>
    </w:div>
    <w:div w:id="1831866780">
      <w:bodyDiv w:val="1"/>
      <w:marLeft w:val="0"/>
      <w:marRight w:val="0"/>
      <w:marTop w:val="0"/>
      <w:marBottom w:val="0"/>
      <w:divBdr>
        <w:top w:val="none" w:sz="0" w:space="0" w:color="auto"/>
        <w:left w:val="none" w:sz="0" w:space="0" w:color="auto"/>
        <w:bottom w:val="none" w:sz="0" w:space="0" w:color="auto"/>
        <w:right w:val="none" w:sz="0" w:space="0" w:color="auto"/>
      </w:divBdr>
    </w:div>
    <w:div w:id="1850294641">
      <w:bodyDiv w:val="1"/>
      <w:marLeft w:val="0"/>
      <w:marRight w:val="0"/>
      <w:marTop w:val="0"/>
      <w:marBottom w:val="0"/>
      <w:divBdr>
        <w:top w:val="none" w:sz="0" w:space="0" w:color="auto"/>
        <w:left w:val="none" w:sz="0" w:space="0" w:color="auto"/>
        <w:bottom w:val="none" w:sz="0" w:space="0" w:color="auto"/>
        <w:right w:val="none" w:sz="0" w:space="0" w:color="auto"/>
      </w:divBdr>
    </w:div>
    <w:div w:id="1850946025">
      <w:bodyDiv w:val="1"/>
      <w:marLeft w:val="0"/>
      <w:marRight w:val="0"/>
      <w:marTop w:val="0"/>
      <w:marBottom w:val="0"/>
      <w:divBdr>
        <w:top w:val="none" w:sz="0" w:space="0" w:color="auto"/>
        <w:left w:val="none" w:sz="0" w:space="0" w:color="auto"/>
        <w:bottom w:val="none" w:sz="0" w:space="0" w:color="auto"/>
        <w:right w:val="none" w:sz="0" w:space="0" w:color="auto"/>
      </w:divBdr>
    </w:div>
    <w:div w:id="1852840341">
      <w:bodyDiv w:val="1"/>
      <w:marLeft w:val="0"/>
      <w:marRight w:val="0"/>
      <w:marTop w:val="0"/>
      <w:marBottom w:val="0"/>
      <w:divBdr>
        <w:top w:val="none" w:sz="0" w:space="0" w:color="auto"/>
        <w:left w:val="none" w:sz="0" w:space="0" w:color="auto"/>
        <w:bottom w:val="none" w:sz="0" w:space="0" w:color="auto"/>
        <w:right w:val="none" w:sz="0" w:space="0" w:color="auto"/>
      </w:divBdr>
    </w:div>
    <w:div w:id="1861818476">
      <w:bodyDiv w:val="1"/>
      <w:marLeft w:val="0"/>
      <w:marRight w:val="0"/>
      <w:marTop w:val="0"/>
      <w:marBottom w:val="0"/>
      <w:divBdr>
        <w:top w:val="none" w:sz="0" w:space="0" w:color="auto"/>
        <w:left w:val="none" w:sz="0" w:space="0" w:color="auto"/>
        <w:bottom w:val="none" w:sz="0" w:space="0" w:color="auto"/>
        <w:right w:val="none" w:sz="0" w:space="0" w:color="auto"/>
      </w:divBdr>
    </w:div>
    <w:div w:id="1869372803">
      <w:bodyDiv w:val="1"/>
      <w:marLeft w:val="0"/>
      <w:marRight w:val="0"/>
      <w:marTop w:val="0"/>
      <w:marBottom w:val="0"/>
      <w:divBdr>
        <w:top w:val="none" w:sz="0" w:space="0" w:color="auto"/>
        <w:left w:val="none" w:sz="0" w:space="0" w:color="auto"/>
        <w:bottom w:val="none" w:sz="0" w:space="0" w:color="auto"/>
        <w:right w:val="none" w:sz="0" w:space="0" w:color="auto"/>
      </w:divBdr>
    </w:div>
    <w:div w:id="1871263239">
      <w:bodyDiv w:val="1"/>
      <w:marLeft w:val="0"/>
      <w:marRight w:val="0"/>
      <w:marTop w:val="0"/>
      <w:marBottom w:val="0"/>
      <w:divBdr>
        <w:top w:val="none" w:sz="0" w:space="0" w:color="auto"/>
        <w:left w:val="none" w:sz="0" w:space="0" w:color="auto"/>
        <w:bottom w:val="none" w:sz="0" w:space="0" w:color="auto"/>
        <w:right w:val="none" w:sz="0" w:space="0" w:color="auto"/>
      </w:divBdr>
    </w:div>
    <w:div w:id="1872766756">
      <w:bodyDiv w:val="1"/>
      <w:marLeft w:val="0"/>
      <w:marRight w:val="0"/>
      <w:marTop w:val="0"/>
      <w:marBottom w:val="0"/>
      <w:divBdr>
        <w:top w:val="none" w:sz="0" w:space="0" w:color="auto"/>
        <w:left w:val="none" w:sz="0" w:space="0" w:color="auto"/>
        <w:bottom w:val="none" w:sz="0" w:space="0" w:color="auto"/>
        <w:right w:val="none" w:sz="0" w:space="0" w:color="auto"/>
      </w:divBdr>
    </w:div>
    <w:div w:id="1877430257">
      <w:bodyDiv w:val="1"/>
      <w:marLeft w:val="0"/>
      <w:marRight w:val="0"/>
      <w:marTop w:val="0"/>
      <w:marBottom w:val="0"/>
      <w:divBdr>
        <w:top w:val="none" w:sz="0" w:space="0" w:color="auto"/>
        <w:left w:val="none" w:sz="0" w:space="0" w:color="auto"/>
        <w:bottom w:val="none" w:sz="0" w:space="0" w:color="auto"/>
        <w:right w:val="none" w:sz="0" w:space="0" w:color="auto"/>
      </w:divBdr>
    </w:div>
    <w:div w:id="1881630588">
      <w:bodyDiv w:val="1"/>
      <w:marLeft w:val="0"/>
      <w:marRight w:val="0"/>
      <w:marTop w:val="0"/>
      <w:marBottom w:val="0"/>
      <w:divBdr>
        <w:top w:val="none" w:sz="0" w:space="0" w:color="auto"/>
        <w:left w:val="none" w:sz="0" w:space="0" w:color="auto"/>
        <w:bottom w:val="none" w:sz="0" w:space="0" w:color="auto"/>
        <w:right w:val="none" w:sz="0" w:space="0" w:color="auto"/>
      </w:divBdr>
    </w:div>
    <w:div w:id="1940603138">
      <w:bodyDiv w:val="1"/>
      <w:marLeft w:val="0"/>
      <w:marRight w:val="0"/>
      <w:marTop w:val="0"/>
      <w:marBottom w:val="0"/>
      <w:divBdr>
        <w:top w:val="none" w:sz="0" w:space="0" w:color="auto"/>
        <w:left w:val="none" w:sz="0" w:space="0" w:color="auto"/>
        <w:bottom w:val="none" w:sz="0" w:space="0" w:color="auto"/>
        <w:right w:val="none" w:sz="0" w:space="0" w:color="auto"/>
      </w:divBdr>
    </w:div>
    <w:div w:id="1974600024">
      <w:bodyDiv w:val="1"/>
      <w:marLeft w:val="0"/>
      <w:marRight w:val="0"/>
      <w:marTop w:val="0"/>
      <w:marBottom w:val="0"/>
      <w:divBdr>
        <w:top w:val="none" w:sz="0" w:space="0" w:color="auto"/>
        <w:left w:val="none" w:sz="0" w:space="0" w:color="auto"/>
        <w:bottom w:val="none" w:sz="0" w:space="0" w:color="auto"/>
        <w:right w:val="none" w:sz="0" w:space="0" w:color="auto"/>
      </w:divBdr>
    </w:div>
    <w:div w:id="1990019186">
      <w:bodyDiv w:val="1"/>
      <w:marLeft w:val="0"/>
      <w:marRight w:val="0"/>
      <w:marTop w:val="0"/>
      <w:marBottom w:val="0"/>
      <w:divBdr>
        <w:top w:val="none" w:sz="0" w:space="0" w:color="auto"/>
        <w:left w:val="none" w:sz="0" w:space="0" w:color="auto"/>
        <w:bottom w:val="none" w:sz="0" w:space="0" w:color="auto"/>
        <w:right w:val="none" w:sz="0" w:space="0" w:color="auto"/>
      </w:divBdr>
    </w:div>
    <w:div w:id="2005156872">
      <w:bodyDiv w:val="1"/>
      <w:marLeft w:val="0"/>
      <w:marRight w:val="0"/>
      <w:marTop w:val="0"/>
      <w:marBottom w:val="0"/>
      <w:divBdr>
        <w:top w:val="none" w:sz="0" w:space="0" w:color="auto"/>
        <w:left w:val="none" w:sz="0" w:space="0" w:color="auto"/>
        <w:bottom w:val="none" w:sz="0" w:space="0" w:color="auto"/>
        <w:right w:val="none" w:sz="0" w:space="0" w:color="auto"/>
      </w:divBdr>
    </w:div>
    <w:div w:id="2012290398">
      <w:bodyDiv w:val="1"/>
      <w:marLeft w:val="0"/>
      <w:marRight w:val="0"/>
      <w:marTop w:val="0"/>
      <w:marBottom w:val="0"/>
      <w:divBdr>
        <w:top w:val="none" w:sz="0" w:space="0" w:color="auto"/>
        <w:left w:val="none" w:sz="0" w:space="0" w:color="auto"/>
        <w:bottom w:val="none" w:sz="0" w:space="0" w:color="auto"/>
        <w:right w:val="none" w:sz="0" w:space="0" w:color="auto"/>
      </w:divBdr>
    </w:div>
    <w:div w:id="2038119013">
      <w:bodyDiv w:val="1"/>
      <w:marLeft w:val="0"/>
      <w:marRight w:val="0"/>
      <w:marTop w:val="0"/>
      <w:marBottom w:val="0"/>
      <w:divBdr>
        <w:top w:val="none" w:sz="0" w:space="0" w:color="auto"/>
        <w:left w:val="none" w:sz="0" w:space="0" w:color="auto"/>
        <w:bottom w:val="none" w:sz="0" w:space="0" w:color="auto"/>
        <w:right w:val="none" w:sz="0" w:space="0" w:color="auto"/>
      </w:divBdr>
    </w:div>
    <w:div w:id="2049337145">
      <w:bodyDiv w:val="1"/>
      <w:marLeft w:val="0"/>
      <w:marRight w:val="0"/>
      <w:marTop w:val="0"/>
      <w:marBottom w:val="0"/>
      <w:divBdr>
        <w:top w:val="none" w:sz="0" w:space="0" w:color="auto"/>
        <w:left w:val="none" w:sz="0" w:space="0" w:color="auto"/>
        <w:bottom w:val="none" w:sz="0" w:space="0" w:color="auto"/>
        <w:right w:val="none" w:sz="0" w:space="0" w:color="auto"/>
      </w:divBdr>
    </w:div>
    <w:div w:id="2050521876">
      <w:bodyDiv w:val="1"/>
      <w:marLeft w:val="0"/>
      <w:marRight w:val="0"/>
      <w:marTop w:val="0"/>
      <w:marBottom w:val="0"/>
      <w:divBdr>
        <w:top w:val="none" w:sz="0" w:space="0" w:color="auto"/>
        <w:left w:val="none" w:sz="0" w:space="0" w:color="auto"/>
        <w:bottom w:val="none" w:sz="0" w:space="0" w:color="auto"/>
        <w:right w:val="none" w:sz="0" w:space="0" w:color="auto"/>
      </w:divBdr>
    </w:div>
    <w:div w:id="2066487199">
      <w:bodyDiv w:val="1"/>
      <w:marLeft w:val="0"/>
      <w:marRight w:val="0"/>
      <w:marTop w:val="0"/>
      <w:marBottom w:val="0"/>
      <w:divBdr>
        <w:top w:val="none" w:sz="0" w:space="0" w:color="auto"/>
        <w:left w:val="none" w:sz="0" w:space="0" w:color="auto"/>
        <w:bottom w:val="none" w:sz="0" w:space="0" w:color="auto"/>
        <w:right w:val="none" w:sz="0" w:space="0" w:color="auto"/>
      </w:divBdr>
    </w:div>
    <w:div w:id="2074155362">
      <w:bodyDiv w:val="1"/>
      <w:marLeft w:val="0"/>
      <w:marRight w:val="0"/>
      <w:marTop w:val="0"/>
      <w:marBottom w:val="0"/>
      <w:divBdr>
        <w:top w:val="none" w:sz="0" w:space="0" w:color="auto"/>
        <w:left w:val="none" w:sz="0" w:space="0" w:color="auto"/>
        <w:bottom w:val="none" w:sz="0" w:space="0" w:color="auto"/>
        <w:right w:val="none" w:sz="0" w:space="0" w:color="auto"/>
      </w:divBdr>
    </w:div>
    <w:div w:id="209534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C8E1-65B3-489C-9103-E915DE3B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1458</Characters>
  <Application>Microsoft Office Word</Application>
  <DocSecurity>4</DocSecurity>
  <Lines>12</Lines>
  <Paragraphs>3</Paragraphs>
  <ScaleCrop>false</ScaleCrop>
  <Company>py-axa</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wangxd</dc:creator>
  <cp:keywords/>
  <cp:lastModifiedBy>ZHONGM</cp:lastModifiedBy>
  <cp:revision>2</cp:revision>
  <cp:lastPrinted>2016-12-16T08:37:00Z</cp:lastPrinted>
  <dcterms:created xsi:type="dcterms:W3CDTF">2020-12-16T16:17:00Z</dcterms:created>
  <dcterms:modified xsi:type="dcterms:W3CDTF">2020-12-16T16:17:00Z</dcterms:modified>
</cp:coreProperties>
</file>