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E14" w:rsidRDefault="007C3356" w:rsidP="00235A44">
      <w:pPr>
        <w:spacing w:line="360" w:lineRule="auto"/>
        <w:ind w:firstLineChars="200" w:firstLine="422"/>
        <w:jc w:val="center"/>
        <w:rPr>
          <w:rFonts w:ascii="宋体" w:hAnsi="宋体" w:hint="eastAsia"/>
          <w:b/>
          <w:bCs/>
          <w:color w:val="993300"/>
          <w:szCs w:val="21"/>
        </w:rPr>
      </w:pPr>
      <w:r w:rsidRPr="007C3356">
        <w:rPr>
          <w:rFonts w:ascii="宋体" w:hAnsi="宋体" w:hint="eastAsia"/>
          <w:b/>
          <w:bCs/>
          <w:color w:val="993300"/>
          <w:szCs w:val="21"/>
        </w:rPr>
        <w:t>招商基金管理有限公司旗下部分基金</w:t>
      </w:r>
      <w:r w:rsidR="003711F6">
        <w:rPr>
          <w:rFonts w:ascii="宋体" w:hAnsi="宋体" w:hint="eastAsia"/>
          <w:b/>
          <w:bCs/>
          <w:color w:val="993300"/>
          <w:szCs w:val="21"/>
        </w:rPr>
        <w:t>增加</w:t>
      </w:r>
      <w:r w:rsidR="00635CCA">
        <w:rPr>
          <w:rFonts w:ascii="宋体" w:hAnsi="宋体" w:hint="eastAsia"/>
          <w:b/>
          <w:bCs/>
          <w:color w:val="993300"/>
          <w:szCs w:val="21"/>
        </w:rPr>
        <w:t>东莞</w:t>
      </w:r>
      <w:r w:rsidR="000378F9" w:rsidRPr="000378F9">
        <w:rPr>
          <w:rFonts w:ascii="宋体" w:hAnsi="宋体" w:hint="eastAsia"/>
          <w:b/>
          <w:bCs/>
          <w:color w:val="993300"/>
          <w:szCs w:val="21"/>
        </w:rPr>
        <w:t>证券股份有限公司为销售机构的公告</w:t>
      </w:r>
    </w:p>
    <w:p w:rsidR="006B6C07" w:rsidRDefault="00941E14" w:rsidP="00E95A1A">
      <w:pPr>
        <w:spacing w:line="360" w:lineRule="auto"/>
        <w:ind w:firstLineChars="200" w:firstLine="420"/>
        <w:rPr>
          <w:rFonts w:ascii="宋体" w:hAnsi="宋体" w:cs="宋体"/>
          <w:color w:val="464646"/>
          <w:kern w:val="0"/>
          <w:szCs w:val="21"/>
        </w:rPr>
      </w:pPr>
      <w:r w:rsidRPr="00A332B0">
        <w:rPr>
          <w:rFonts w:ascii="宋体" w:hAnsi="宋体" w:cs="宋体"/>
          <w:color w:val="464646"/>
          <w:kern w:val="0"/>
          <w:szCs w:val="21"/>
        </w:rPr>
        <w:t>根据招商基</w:t>
      </w:r>
      <w:r w:rsidRPr="00D966EA">
        <w:rPr>
          <w:rFonts w:ascii="宋体" w:hAnsi="宋体" w:cs="宋体"/>
          <w:color w:val="464646"/>
          <w:kern w:val="0"/>
          <w:szCs w:val="21"/>
        </w:rPr>
        <w:t>金管理有限公司</w:t>
      </w:r>
      <w:r w:rsidR="00EF1089">
        <w:rPr>
          <w:rFonts w:ascii="宋体" w:hAnsi="宋体" w:cs="宋体" w:hint="eastAsia"/>
          <w:color w:val="464646"/>
          <w:kern w:val="0"/>
          <w:szCs w:val="21"/>
        </w:rPr>
        <w:t>（以下简称“本公司”）与</w:t>
      </w:r>
      <w:r w:rsidR="00A164D3">
        <w:rPr>
          <w:rFonts w:ascii="宋体" w:hAnsi="宋体" w:cs="宋体" w:hint="eastAsia"/>
          <w:color w:val="464646"/>
          <w:kern w:val="0"/>
          <w:szCs w:val="21"/>
        </w:rPr>
        <w:t>东莞</w:t>
      </w:r>
      <w:r w:rsidRPr="00D966EA">
        <w:rPr>
          <w:rFonts w:ascii="宋体" w:hAnsi="宋体" w:cs="宋体"/>
          <w:color w:val="464646"/>
          <w:kern w:val="0"/>
          <w:szCs w:val="21"/>
        </w:rPr>
        <w:t>证券</w:t>
      </w:r>
      <w:r w:rsidR="00E95A1A">
        <w:rPr>
          <w:rFonts w:ascii="宋体" w:hAnsi="宋体" w:cs="宋体" w:hint="eastAsia"/>
          <w:color w:val="464646"/>
          <w:kern w:val="0"/>
          <w:szCs w:val="21"/>
        </w:rPr>
        <w:t>股份有限</w:t>
      </w:r>
      <w:r w:rsidRPr="00D966EA">
        <w:rPr>
          <w:rFonts w:ascii="宋体" w:hAnsi="宋体" w:cs="宋体" w:hint="eastAsia"/>
          <w:color w:val="464646"/>
          <w:kern w:val="0"/>
          <w:szCs w:val="21"/>
        </w:rPr>
        <w:t>公司（以下简称“</w:t>
      </w:r>
      <w:r w:rsidR="00A164D3">
        <w:rPr>
          <w:rFonts w:ascii="宋体" w:hAnsi="宋体" w:cs="宋体" w:hint="eastAsia"/>
          <w:color w:val="464646"/>
          <w:kern w:val="0"/>
          <w:szCs w:val="21"/>
        </w:rPr>
        <w:t>东莞</w:t>
      </w:r>
      <w:r w:rsidR="000378F9" w:rsidRPr="000378F9">
        <w:rPr>
          <w:rFonts w:ascii="宋体" w:hAnsi="宋体" w:cs="宋体" w:hint="eastAsia"/>
          <w:color w:val="464646"/>
          <w:kern w:val="0"/>
          <w:szCs w:val="21"/>
        </w:rPr>
        <w:t>证券</w:t>
      </w:r>
      <w:r w:rsidRPr="00D966EA">
        <w:rPr>
          <w:rFonts w:ascii="宋体" w:hAnsi="宋体" w:cs="宋体" w:hint="eastAsia"/>
          <w:color w:val="464646"/>
          <w:kern w:val="0"/>
          <w:szCs w:val="21"/>
        </w:rPr>
        <w:t>”）</w:t>
      </w:r>
      <w:r>
        <w:rPr>
          <w:rFonts w:ascii="宋体" w:hAnsi="宋体" w:cs="宋体"/>
          <w:color w:val="464646"/>
          <w:kern w:val="0"/>
          <w:szCs w:val="21"/>
        </w:rPr>
        <w:t>签署</w:t>
      </w:r>
      <w:r w:rsidRPr="00936791">
        <w:rPr>
          <w:rFonts w:hint="eastAsia"/>
          <w:color w:val="464646"/>
          <w:szCs w:val="21"/>
        </w:rPr>
        <w:t>的</w:t>
      </w:r>
      <w:r>
        <w:rPr>
          <w:rFonts w:hint="eastAsia"/>
          <w:color w:val="464646"/>
          <w:szCs w:val="21"/>
        </w:rPr>
        <w:t>基金销售协议，</w:t>
      </w:r>
      <w:r w:rsidR="00587E52" w:rsidRPr="00D966EA">
        <w:rPr>
          <w:rFonts w:ascii="宋体" w:hAnsi="宋体" w:cs="宋体"/>
          <w:color w:val="464646"/>
          <w:kern w:val="0"/>
          <w:szCs w:val="21"/>
        </w:rPr>
        <w:t>自</w:t>
      </w:r>
      <w:r>
        <w:rPr>
          <w:rFonts w:ascii="宋体" w:hAnsi="宋体" w:cs="宋体"/>
          <w:color w:val="464646"/>
          <w:kern w:val="0"/>
          <w:szCs w:val="21"/>
        </w:rPr>
        <w:t>2020</w:t>
      </w:r>
      <w:r w:rsidR="0079787D" w:rsidRPr="00D966EA">
        <w:rPr>
          <w:rFonts w:ascii="宋体" w:hAnsi="宋体" w:cs="宋体"/>
          <w:color w:val="464646"/>
          <w:kern w:val="0"/>
          <w:szCs w:val="21"/>
        </w:rPr>
        <w:t>年</w:t>
      </w:r>
      <w:r w:rsidR="003711F6">
        <w:rPr>
          <w:rFonts w:ascii="宋体" w:hAnsi="宋体" w:cs="宋体" w:hint="eastAsia"/>
          <w:color w:val="464646"/>
          <w:kern w:val="0"/>
          <w:szCs w:val="21"/>
        </w:rPr>
        <w:t>1</w:t>
      </w:r>
      <w:r w:rsidR="00A164D3">
        <w:rPr>
          <w:rFonts w:ascii="宋体" w:hAnsi="宋体" w:cs="宋体"/>
          <w:color w:val="464646"/>
          <w:kern w:val="0"/>
          <w:szCs w:val="21"/>
        </w:rPr>
        <w:t>2</w:t>
      </w:r>
      <w:r w:rsidR="0079787D" w:rsidRPr="00D966EA">
        <w:rPr>
          <w:rFonts w:ascii="宋体" w:hAnsi="宋体" w:cs="宋体"/>
          <w:color w:val="464646"/>
          <w:kern w:val="0"/>
          <w:szCs w:val="21"/>
        </w:rPr>
        <w:t>月</w:t>
      </w:r>
      <w:r w:rsidR="00A164D3">
        <w:rPr>
          <w:rFonts w:ascii="宋体" w:hAnsi="宋体" w:cs="宋体" w:hint="eastAsia"/>
          <w:color w:val="464646"/>
          <w:kern w:val="0"/>
          <w:szCs w:val="21"/>
        </w:rPr>
        <w:t>1</w:t>
      </w:r>
      <w:r w:rsidR="00A164D3">
        <w:rPr>
          <w:rFonts w:ascii="宋体" w:hAnsi="宋体" w:cs="宋体"/>
          <w:color w:val="464646"/>
          <w:kern w:val="0"/>
          <w:szCs w:val="21"/>
        </w:rPr>
        <w:t>6</w:t>
      </w:r>
      <w:r w:rsidR="00587E52" w:rsidRPr="00D966EA">
        <w:rPr>
          <w:rFonts w:ascii="宋体" w:hAnsi="宋体" w:cs="宋体"/>
          <w:color w:val="464646"/>
          <w:kern w:val="0"/>
          <w:szCs w:val="21"/>
        </w:rPr>
        <w:t>日</w:t>
      </w:r>
      <w:r w:rsidR="00B227DC" w:rsidRPr="00D966EA">
        <w:rPr>
          <w:rFonts w:ascii="宋体" w:hAnsi="宋体" w:cs="宋体" w:hint="eastAsia"/>
          <w:color w:val="464646"/>
          <w:kern w:val="0"/>
          <w:szCs w:val="21"/>
        </w:rPr>
        <w:t>起</w:t>
      </w:r>
      <w:r>
        <w:rPr>
          <w:rFonts w:ascii="宋体" w:hAnsi="宋体" w:cs="宋体" w:hint="eastAsia"/>
          <w:color w:val="464646"/>
          <w:kern w:val="0"/>
          <w:szCs w:val="21"/>
        </w:rPr>
        <w:t>，本公司将增加</w:t>
      </w:r>
      <w:r w:rsidR="00A164D3">
        <w:rPr>
          <w:rFonts w:ascii="宋体" w:hAnsi="宋体" w:cs="宋体" w:hint="eastAsia"/>
          <w:color w:val="464646"/>
          <w:kern w:val="0"/>
          <w:szCs w:val="21"/>
        </w:rPr>
        <w:t>东莞</w:t>
      </w:r>
      <w:r w:rsidR="000378F9" w:rsidRPr="000378F9">
        <w:rPr>
          <w:rFonts w:ascii="宋体" w:hAnsi="宋体" w:cs="宋体" w:hint="eastAsia"/>
          <w:color w:val="464646"/>
          <w:kern w:val="0"/>
          <w:szCs w:val="21"/>
        </w:rPr>
        <w:t>证券</w:t>
      </w:r>
      <w:r>
        <w:rPr>
          <w:rFonts w:ascii="宋体" w:hAnsi="宋体" w:cs="宋体" w:hint="eastAsia"/>
          <w:color w:val="464646"/>
          <w:kern w:val="0"/>
          <w:szCs w:val="21"/>
        </w:rPr>
        <w:t>为</w:t>
      </w:r>
      <w:r w:rsidR="003711F6">
        <w:rPr>
          <w:rFonts w:ascii="宋体" w:hAnsi="宋体" w:cs="宋体" w:hint="eastAsia"/>
          <w:color w:val="464646"/>
          <w:kern w:val="0"/>
          <w:szCs w:val="21"/>
        </w:rPr>
        <w:t>以下各基金的销售机构并开通</w:t>
      </w:r>
      <w:r w:rsidR="007C3356">
        <w:rPr>
          <w:rFonts w:ascii="宋体" w:hAnsi="宋体" w:cs="宋体" w:hint="eastAsia"/>
          <w:color w:val="464646"/>
          <w:kern w:val="0"/>
          <w:szCs w:val="21"/>
        </w:rPr>
        <w:t>账户开户、申购、赎回、定投及转换</w:t>
      </w:r>
      <w:r w:rsidR="00275C26" w:rsidRPr="00A332B0">
        <w:rPr>
          <w:rFonts w:ascii="宋体" w:hAnsi="宋体" w:cs="宋体"/>
          <w:color w:val="464646"/>
          <w:kern w:val="0"/>
          <w:szCs w:val="21"/>
        </w:rPr>
        <w:t>等</w:t>
      </w:r>
      <w:r w:rsidR="00E77D4F">
        <w:rPr>
          <w:rFonts w:ascii="宋体" w:hAnsi="宋体" w:cs="宋体"/>
          <w:color w:val="464646"/>
          <w:kern w:val="0"/>
          <w:szCs w:val="21"/>
        </w:rPr>
        <w:t>相关</w:t>
      </w:r>
      <w:r w:rsidR="00275C26" w:rsidRPr="00A332B0">
        <w:rPr>
          <w:rFonts w:ascii="宋体" w:hAnsi="宋体" w:cs="宋体"/>
          <w:color w:val="464646"/>
          <w:kern w:val="0"/>
          <w:szCs w:val="21"/>
        </w:rPr>
        <w:t>业务</w:t>
      </w:r>
      <w:r w:rsidR="006B6C07" w:rsidRPr="00A332B0">
        <w:rPr>
          <w:rFonts w:ascii="宋体" w:hAnsi="宋体" w:cs="宋体" w:hint="eastAsia"/>
          <w:color w:val="464646"/>
          <w:kern w:val="0"/>
          <w:szCs w:val="21"/>
        </w:rPr>
        <w:t>。</w:t>
      </w:r>
    </w:p>
    <w:tbl>
      <w:tblPr>
        <w:tblW w:w="8333" w:type="dxa"/>
        <w:tblInd w:w="108" w:type="dxa"/>
        <w:tblLook w:val="04A0"/>
      </w:tblPr>
      <w:tblGrid>
        <w:gridCol w:w="2694"/>
        <w:gridCol w:w="5639"/>
      </w:tblGrid>
      <w:tr w:rsidR="003711F6" w:rsidRPr="006F54EB" w:rsidTr="00F66699">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11F6" w:rsidRPr="006F54EB" w:rsidRDefault="003711F6" w:rsidP="00F66699">
            <w:pPr>
              <w:widowControl/>
              <w:jc w:val="center"/>
              <w:rPr>
                <w:rFonts w:ascii="等线" w:eastAsia="等线" w:hAnsi="等线" w:cs="宋体"/>
                <w:color w:val="000000"/>
                <w:kern w:val="0"/>
                <w:sz w:val="20"/>
                <w:szCs w:val="20"/>
              </w:rPr>
            </w:pPr>
            <w:r w:rsidRPr="006F54EB">
              <w:rPr>
                <w:rFonts w:ascii="等线" w:eastAsia="等线" w:hAnsi="等线" w:cs="宋体" w:hint="eastAsia"/>
                <w:color w:val="000000"/>
                <w:kern w:val="0"/>
                <w:sz w:val="20"/>
                <w:szCs w:val="20"/>
              </w:rPr>
              <w:t>基金代码</w:t>
            </w:r>
          </w:p>
        </w:tc>
        <w:tc>
          <w:tcPr>
            <w:tcW w:w="5639" w:type="dxa"/>
            <w:tcBorders>
              <w:top w:val="single" w:sz="4" w:space="0" w:color="auto"/>
              <w:left w:val="nil"/>
              <w:bottom w:val="single" w:sz="4" w:space="0" w:color="auto"/>
              <w:right w:val="single" w:sz="4" w:space="0" w:color="auto"/>
            </w:tcBorders>
            <w:shd w:val="clear" w:color="auto" w:fill="auto"/>
            <w:noWrap/>
            <w:vAlign w:val="bottom"/>
            <w:hideMark/>
          </w:tcPr>
          <w:p w:rsidR="003711F6" w:rsidRPr="006F54EB" w:rsidRDefault="003711F6" w:rsidP="00F66699">
            <w:pPr>
              <w:widowControl/>
              <w:jc w:val="center"/>
              <w:rPr>
                <w:rFonts w:ascii="等线" w:eastAsia="等线" w:hAnsi="等线" w:cs="宋体" w:hint="eastAsia"/>
                <w:color w:val="000000"/>
                <w:kern w:val="0"/>
                <w:sz w:val="20"/>
                <w:szCs w:val="20"/>
              </w:rPr>
            </w:pPr>
            <w:r w:rsidRPr="006F54EB">
              <w:rPr>
                <w:rFonts w:ascii="等线" w:eastAsia="等线" w:hAnsi="等线" w:cs="宋体" w:hint="eastAsia"/>
                <w:color w:val="000000"/>
                <w:kern w:val="0"/>
                <w:sz w:val="20"/>
                <w:szCs w:val="20"/>
              </w:rPr>
              <w:t>基金名称</w:t>
            </w:r>
          </w:p>
        </w:tc>
      </w:tr>
      <w:tr w:rsidR="003711F6" w:rsidRPr="006F54EB" w:rsidTr="00F66699">
        <w:trPr>
          <w:trHeight w:val="29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3711F6" w:rsidRPr="000E33D9" w:rsidRDefault="00527CFD" w:rsidP="00F66699">
            <w:pPr>
              <w:widowControl/>
              <w:jc w:val="center"/>
              <w:rPr>
                <w:rFonts w:ascii="宋体" w:hAnsi="宋体" w:cs="宋体" w:hint="eastAsia"/>
                <w:kern w:val="0"/>
                <w:szCs w:val="21"/>
              </w:rPr>
            </w:pPr>
            <w:r w:rsidRPr="000E33D9">
              <w:rPr>
                <w:rFonts w:ascii="宋体" w:hAnsi="宋体" w:cs="宋体" w:hint="eastAsia"/>
                <w:kern w:val="0"/>
                <w:szCs w:val="21"/>
              </w:rPr>
              <w:t>000</w:t>
            </w:r>
            <w:r w:rsidRPr="000E33D9">
              <w:rPr>
                <w:rFonts w:ascii="宋体" w:hAnsi="宋体" w:cs="宋体"/>
                <w:kern w:val="0"/>
                <w:szCs w:val="21"/>
              </w:rPr>
              <w:t>746</w:t>
            </w:r>
          </w:p>
        </w:tc>
        <w:tc>
          <w:tcPr>
            <w:tcW w:w="5639" w:type="dxa"/>
            <w:tcBorders>
              <w:top w:val="nil"/>
              <w:left w:val="nil"/>
              <w:bottom w:val="single" w:sz="4" w:space="0" w:color="auto"/>
              <w:right w:val="single" w:sz="4" w:space="0" w:color="auto"/>
            </w:tcBorders>
            <w:shd w:val="clear" w:color="auto" w:fill="auto"/>
            <w:noWrap/>
            <w:vAlign w:val="bottom"/>
            <w:hideMark/>
          </w:tcPr>
          <w:p w:rsidR="003711F6" w:rsidRPr="006F54EB" w:rsidRDefault="00527CFD" w:rsidP="00527CFD">
            <w:pPr>
              <w:widowControl/>
              <w:jc w:val="center"/>
              <w:rPr>
                <w:rFonts w:ascii="宋体" w:hAnsi="宋体" w:cs="宋体" w:hint="eastAsia"/>
                <w:color w:val="464646"/>
                <w:kern w:val="0"/>
                <w:szCs w:val="21"/>
              </w:rPr>
            </w:pPr>
            <w:r>
              <w:rPr>
                <w:rFonts w:ascii="宋体" w:hAnsi="宋体" w:cs="宋体" w:hint="eastAsia"/>
                <w:color w:val="464646"/>
                <w:kern w:val="0"/>
                <w:szCs w:val="21"/>
              </w:rPr>
              <w:t>招商行业精选股票型</w:t>
            </w:r>
            <w:r w:rsidR="003711F6" w:rsidRPr="006F54EB">
              <w:rPr>
                <w:rFonts w:ascii="宋体" w:hAnsi="宋体" w:cs="宋体" w:hint="eastAsia"/>
                <w:color w:val="464646"/>
                <w:kern w:val="0"/>
                <w:szCs w:val="21"/>
              </w:rPr>
              <w:t>证券投资基金</w:t>
            </w:r>
          </w:p>
        </w:tc>
      </w:tr>
      <w:tr w:rsidR="000E33D9" w:rsidRPr="006F54EB" w:rsidTr="000E33D9">
        <w:trPr>
          <w:trHeight w:val="290"/>
        </w:trPr>
        <w:tc>
          <w:tcPr>
            <w:tcW w:w="2694" w:type="dxa"/>
            <w:tcBorders>
              <w:top w:val="nil"/>
              <w:left w:val="single" w:sz="4" w:space="0" w:color="auto"/>
              <w:bottom w:val="single" w:sz="4" w:space="0" w:color="auto"/>
              <w:right w:val="single" w:sz="4" w:space="0" w:color="auto"/>
            </w:tcBorders>
            <w:shd w:val="clear" w:color="auto" w:fill="auto"/>
            <w:noWrap/>
            <w:vAlign w:val="bottom"/>
          </w:tcPr>
          <w:p w:rsidR="000E33D9" w:rsidRPr="000E33D9" w:rsidRDefault="000E33D9" w:rsidP="000E33D9">
            <w:pPr>
              <w:widowControl/>
              <w:jc w:val="center"/>
              <w:rPr>
                <w:rFonts w:ascii="宋体" w:hAnsi="宋体" w:cs="宋体" w:hint="eastAsia"/>
                <w:kern w:val="0"/>
                <w:szCs w:val="21"/>
              </w:rPr>
            </w:pPr>
            <w:r w:rsidRPr="000E33D9">
              <w:rPr>
                <w:rFonts w:ascii="宋体" w:hAnsi="宋体" w:cs="宋体"/>
                <w:kern w:val="0"/>
                <w:szCs w:val="21"/>
              </w:rPr>
              <w:t>161726</w:t>
            </w:r>
          </w:p>
        </w:tc>
        <w:tc>
          <w:tcPr>
            <w:tcW w:w="5639" w:type="dxa"/>
            <w:tcBorders>
              <w:top w:val="nil"/>
              <w:left w:val="nil"/>
              <w:bottom w:val="single" w:sz="4" w:space="0" w:color="auto"/>
              <w:right w:val="single" w:sz="4" w:space="0" w:color="auto"/>
            </w:tcBorders>
            <w:shd w:val="clear" w:color="auto" w:fill="auto"/>
            <w:noWrap/>
            <w:vAlign w:val="bottom"/>
          </w:tcPr>
          <w:p w:rsidR="000E33D9" w:rsidRPr="006F54EB" w:rsidRDefault="000E33D9" w:rsidP="000E33D9">
            <w:pPr>
              <w:widowControl/>
              <w:jc w:val="center"/>
              <w:rPr>
                <w:rFonts w:ascii="宋体" w:hAnsi="宋体" w:cs="宋体" w:hint="eastAsia"/>
                <w:color w:val="464646"/>
                <w:kern w:val="0"/>
                <w:szCs w:val="21"/>
              </w:rPr>
            </w:pPr>
            <w:r w:rsidRPr="006F54EB">
              <w:rPr>
                <w:rFonts w:ascii="宋体" w:hAnsi="宋体" w:cs="宋体" w:hint="eastAsia"/>
                <w:color w:val="464646"/>
                <w:kern w:val="0"/>
                <w:szCs w:val="21"/>
              </w:rPr>
              <w:t>招商</w:t>
            </w:r>
            <w:r>
              <w:rPr>
                <w:rFonts w:ascii="宋体" w:hAnsi="宋体" w:cs="宋体" w:hint="eastAsia"/>
                <w:color w:val="464646"/>
                <w:kern w:val="0"/>
                <w:szCs w:val="21"/>
              </w:rPr>
              <w:t>国证生物医药指数分级</w:t>
            </w:r>
            <w:r w:rsidRPr="006F54EB">
              <w:rPr>
                <w:rFonts w:ascii="宋体" w:hAnsi="宋体" w:cs="宋体" w:hint="eastAsia"/>
                <w:color w:val="464646"/>
                <w:kern w:val="0"/>
                <w:szCs w:val="21"/>
              </w:rPr>
              <w:t>证券投资基金</w:t>
            </w:r>
          </w:p>
        </w:tc>
      </w:tr>
      <w:tr w:rsidR="000E33D9" w:rsidRPr="006F54EB" w:rsidTr="000E33D9">
        <w:trPr>
          <w:trHeight w:val="290"/>
        </w:trPr>
        <w:tc>
          <w:tcPr>
            <w:tcW w:w="2694" w:type="dxa"/>
            <w:tcBorders>
              <w:top w:val="nil"/>
              <w:left w:val="single" w:sz="4" w:space="0" w:color="auto"/>
              <w:bottom w:val="single" w:sz="4" w:space="0" w:color="auto"/>
              <w:right w:val="single" w:sz="4" w:space="0" w:color="auto"/>
            </w:tcBorders>
            <w:shd w:val="clear" w:color="auto" w:fill="auto"/>
            <w:noWrap/>
            <w:vAlign w:val="bottom"/>
          </w:tcPr>
          <w:p w:rsidR="000E33D9" w:rsidRPr="000E33D9" w:rsidRDefault="000E33D9" w:rsidP="000E33D9">
            <w:pPr>
              <w:widowControl/>
              <w:jc w:val="center"/>
              <w:rPr>
                <w:rFonts w:ascii="宋体" w:hAnsi="宋体" w:cs="宋体" w:hint="eastAsia"/>
                <w:kern w:val="0"/>
                <w:szCs w:val="21"/>
              </w:rPr>
            </w:pPr>
            <w:r w:rsidRPr="000E33D9">
              <w:rPr>
                <w:rFonts w:ascii="宋体" w:hAnsi="宋体" w:cs="宋体" w:hint="eastAsia"/>
                <w:kern w:val="0"/>
                <w:szCs w:val="21"/>
              </w:rPr>
              <w:t>1</w:t>
            </w:r>
            <w:r w:rsidRPr="000E33D9">
              <w:rPr>
                <w:rFonts w:ascii="宋体" w:hAnsi="宋体" w:cs="宋体"/>
                <w:kern w:val="0"/>
                <w:szCs w:val="21"/>
              </w:rPr>
              <w:t>61706</w:t>
            </w:r>
          </w:p>
        </w:tc>
        <w:tc>
          <w:tcPr>
            <w:tcW w:w="5639" w:type="dxa"/>
            <w:tcBorders>
              <w:top w:val="nil"/>
              <w:left w:val="nil"/>
              <w:bottom w:val="single" w:sz="4" w:space="0" w:color="auto"/>
              <w:right w:val="single" w:sz="4" w:space="0" w:color="auto"/>
            </w:tcBorders>
            <w:shd w:val="clear" w:color="auto" w:fill="auto"/>
            <w:noWrap/>
            <w:vAlign w:val="bottom"/>
          </w:tcPr>
          <w:p w:rsidR="000E33D9" w:rsidRPr="006F54EB" w:rsidRDefault="000E33D9" w:rsidP="000E33D9">
            <w:pPr>
              <w:widowControl/>
              <w:jc w:val="center"/>
              <w:rPr>
                <w:rFonts w:ascii="宋体" w:hAnsi="宋体" w:cs="宋体" w:hint="eastAsia"/>
                <w:color w:val="464646"/>
                <w:kern w:val="0"/>
                <w:szCs w:val="21"/>
              </w:rPr>
            </w:pPr>
            <w:r>
              <w:rPr>
                <w:rFonts w:ascii="宋体" w:hAnsi="宋体" w:cs="宋体" w:hint="eastAsia"/>
                <w:color w:val="464646"/>
                <w:kern w:val="0"/>
                <w:szCs w:val="21"/>
              </w:rPr>
              <w:t>招商优质成长混合型证券投资基金（L</w:t>
            </w:r>
            <w:r>
              <w:rPr>
                <w:rFonts w:ascii="宋体" w:hAnsi="宋体" w:cs="宋体"/>
                <w:color w:val="464646"/>
                <w:kern w:val="0"/>
                <w:szCs w:val="21"/>
              </w:rPr>
              <w:t>OF）</w:t>
            </w:r>
          </w:p>
        </w:tc>
      </w:tr>
      <w:tr w:rsidR="000E33D9" w:rsidRPr="006F54EB" w:rsidTr="00F66699">
        <w:trPr>
          <w:trHeight w:val="29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0E33D9" w:rsidRPr="000E33D9" w:rsidRDefault="000E33D9" w:rsidP="000E33D9">
            <w:pPr>
              <w:widowControl/>
              <w:jc w:val="center"/>
              <w:rPr>
                <w:rFonts w:ascii="宋体" w:hAnsi="宋体" w:cs="宋体" w:hint="eastAsia"/>
                <w:kern w:val="0"/>
                <w:szCs w:val="21"/>
              </w:rPr>
            </w:pPr>
            <w:r w:rsidRPr="000E33D9">
              <w:rPr>
                <w:rFonts w:ascii="宋体" w:hAnsi="宋体" w:cs="宋体"/>
                <w:kern w:val="0"/>
                <w:szCs w:val="21"/>
              </w:rPr>
              <w:t>217010</w:t>
            </w:r>
          </w:p>
        </w:tc>
        <w:tc>
          <w:tcPr>
            <w:tcW w:w="5639" w:type="dxa"/>
            <w:tcBorders>
              <w:top w:val="nil"/>
              <w:left w:val="nil"/>
              <w:bottom w:val="single" w:sz="4" w:space="0" w:color="auto"/>
              <w:right w:val="single" w:sz="4" w:space="0" w:color="auto"/>
            </w:tcBorders>
            <w:shd w:val="clear" w:color="auto" w:fill="auto"/>
            <w:noWrap/>
            <w:vAlign w:val="bottom"/>
            <w:hideMark/>
          </w:tcPr>
          <w:p w:rsidR="000E33D9" w:rsidRPr="006F54EB" w:rsidRDefault="000E33D9" w:rsidP="000E33D9">
            <w:pPr>
              <w:widowControl/>
              <w:jc w:val="center"/>
              <w:rPr>
                <w:rFonts w:ascii="宋体" w:hAnsi="宋体" w:cs="宋体" w:hint="eastAsia"/>
                <w:color w:val="464646"/>
                <w:kern w:val="0"/>
                <w:szCs w:val="21"/>
              </w:rPr>
            </w:pPr>
            <w:r w:rsidRPr="006F54EB">
              <w:rPr>
                <w:rFonts w:ascii="宋体" w:hAnsi="宋体" w:cs="宋体" w:hint="eastAsia"/>
                <w:color w:val="464646"/>
                <w:kern w:val="0"/>
                <w:szCs w:val="21"/>
              </w:rPr>
              <w:t>招商</w:t>
            </w:r>
            <w:r>
              <w:rPr>
                <w:rFonts w:ascii="宋体" w:hAnsi="宋体" w:cs="宋体" w:hint="eastAsia"/>
                <w:color w:val="464646"/>
                <w:kern w:val="0"/>
                <w:szCs w:val="21"/>
              </w:rPr>
              <w:t>大盘蓝筹混合型</w:t>
            </w:r>
            <w:r w:rsidRPr="006F54EB">
              <w:rPr>
                <w:rFonts w:ascii="宋体" w:hAnsi="宋体" w:cs="宋体" w:hint="eastAsia"/>
                <w:color w:val="464646"/>
                <w:kern w:val="0"/>
                <w:szCs w:val="21"/>
              </w:rPr>
              <w:t>证券投资基金</w:t>
            </w:r>
          </w:p>
        </w:tc>
      </w:tr>
      <w:tr w:rsidR="000E33D9" w:rsidRPr="006F54EB" w:rsidTr="000E33D9">
        <w:trPr>
          <w:trHeight w:val="290"/>
        </w:trPr>
        <w:tc>
          <w:tcPr>
            <w:tcW w:w="2694" w:type="dxa"/>
            <w:tcBorders>
              <w:top w:val="nil"/>
              <w:left w:val="single" w:sz="4" w:space="0" w:color="auto"/>
              <w:bottom w:val="single" w:sz="4" w:space="0" w:color="auto"/>
              <w:right w:val="single" w:sz="4" w:space="0" w:color="auto"/>
            </w:tcBorders>
            <w:shd w:val="clear" w:color="auto" w:fill="auto"/>
            <w:noWrap/>
            <w:vAlign w:val="bottom"/>
          </w:tcPr>
          <w:p w:rsidR="000E33D9" w:rsidRPr="00A30A9E" w:rsidRDefault="000E33D9" w:rsidP="000E33D9">
            <w:pPr>
              <w:widowControl/>
              <w:jc w:val="center"/>
              <w:rPr>
                <w:rFonts w:ascii="宋体" w:hAnsi="宋体" w:cs="宋体" w:hint="eastAsia"/>
                <w:kern w:val="0"/>
                <w:szCs w:val="21"/>
              </w:rPr>
            </w:pPr>
            <w:r>
              <w:rPr>
                <w:rFonts w:ascii="宋体" w:hAnsi="宋体" w:cs="宋体" w:hint="eastAsia"/>
                <w:kern w:val="0"/>
                <w:szCs w:val="21"/>
              </w:rPr>
              <w:t>2</w:t>
            </w:r>
            <w:r>
              <w:rPr>
                <w:rFonts w:ascii="宋体" w:hAnsi="宋体" w:cs="宋体"/>
                <w:kern w:val="0"/>
                <w:szCs w:val="21"/>
              </w:rPr>
              <w:t>17009</w:t>
            </w:r>
          </w:p>
        </w:tc>
        <w:tc>
          <w:tcPr>
            <w:tcW w:w="5639" w:type="dxa"/>
            <w:tcBorders>
              <w:top w:val="nil"/>
              <w:left w:val="nil"/>
              <w:bottom w:val="single" w:sz="4" w:space="0" w:color="auto"/>
              <w:right w:val="single" w:sz="4" w:space="0" w:color="auto"/>
            </w:tcBorders>
            <w:shd w:val="clear" w:color="auto" w:fill="auto"/>
            <w:noWrap/>
            <w:vAlign w:val="bottom"/>
          </w:tcPr>
          <w:p w:rsidR="000E33D9" w:rsidRPr="006F54EB" w:rsidRDefault="000E33D9" w:rsidP="000E33D9">
            <w:pPr>
              <w:widowControl/>
              <w:jc w:val="center"/>
              <w:rPr>
                <w:rFonts w:ascii="宋体" w:hAnsi="宋体" w:cs="宋体" w:hint="eastAsia"/>
                <w:color w:val="464646"/>
                <w:kern w:val="0"/>
                <w:szCs w:val="21"/>
              </w:rPr>
            </w:pPr>
            <w:r>
              <w:rPr>
                <w:rFonts w:ascii="宋体" w:hAnsi="宋体" w:cs="宋体" w:hint="eastAsia"/>
                <w:color w:val="464646"/>
                <w:kern w:val="0"/>
                <w:szCs w:val="21"/>
              </w:rPr>
              <w:t>招商核心价值混合</w:t>
            </w:r>
            <w:r w:rsidR="00EE6A51">
              <w:rPr>
                <w:rFonts w:ascii="宋体" w:hAnsi="宋体" w:cs="宋体" w:hint="eastAsia"/>
                <w:color w:val="464646"/>
                <w:kern w:val="0"/>
                <w:szCs w:val="21"/>
              </w:rPr>
              <w:t>型证券投资基金</w:t>
            </w:r>
          </w:p>
        </w:tc>
      </w:tr>
      <w:tr w:rsidR="000E33D9" w:rsidRPr="006F54EB" w:rsidTr="000E33D9">
        <w:trPr>
          <w:trHeight w:val="290"/>
        </w:trPr>
        <w:tc>
          <w:tcPr>
            <w:tcW w:w="2694" w:type="dxa"/>
            <w:tcBorders>
              <w:top w:val="nil"/>
              <w:left w:val="single" w:sz="4" w:space="0" w:color="auto"/>
              <w:bottom w:val="single" w:sz="4" w:space="0" w:color="auto"/>
              <w:right w:val="single" w:sz="4" w:space="0" w:color="auto"/>
            </w:tcBorders>
            <w:shd w:val="clear" w:color="auto" w:fill="auto"/>
            <w:noWrap/>
            <w:vAlign w:val="bottom"/>
          </w:tcPr>
          <w:p w:rsidR="000E33D9" w:rsidRPr="00A30A9E" w:rsidRDefault="000E33D9" w:rsidP="000E33D9">
            <w:pPr>
              <w:widowControl/>
              <w:jc w:val="center"/>
              <w:rPr>
                <w:rFonts w:ascii="宋体" w:hAnsi="宋体" w:cs="宋体" w:hint="eastAsia"/>
                <w:kern w:val="0"/>
                <w:szCs w:val="21"/>
              </w:rPr>
            </w:pPr>
            <w:r>
              <w:rPr>
                <w:rFonts w:ascii="宋体" w:hAnsi="宋体" w:cs="宋体" w:hint="eastAsia"/>
                <w:kern w:val="0"/>
                <w:szCs w:val="21"/>
              </w:rPr>
              <w:t>2</w:t>
            </w:r>
            <w:r>
              <w:rPr>
                <w:rFonts w:ascii="宋体" w:hAnsi="宋体" w:cs="宋体"/>
                <w:kern w:val="0"/>
                <w:szCs w:val="21"/>
              </w:rPr>
              <w:t>17001</w:t>
            </w:r>
          </w:p>
        </w:tc>
        <w:tc>
          <w:tcPr>
            <w:tcW w:w="5639" w:type="dxa"/>
            <w:tcBorders>
              <w:top w:val="nil"/>
              <w:left w:val="nil"/>
              <w:bottom w:val="single" w:sz="4" w:space="0" w:color="auto"/>
              <w:right w:val="single" w:sz="4" w:space="0" w:color="auto"/>
            </w:tcBorders>
            <w:shd w:val="clear" w:color="auto" w:fill="auto"/>
            <w:noWrap/>
            <w:vAlign w:val="bottom"/>
          </w:tcPr>
          <w:p w:rsidR="000E33D9" w:rsidRPr="006F54EB" w:rsidRDefault="000E33D9" w:rsidP="000E33D9">
            <w:pPr>
              <w:widowControl/>
              <w:jc w:val="center"/>
              <w:rPr>
                <w:rFonts w:ascii="宋体" w:hAnsi="宋体" w:cs="宋体" w:hint="eastAsia"/>
                <w:color w:val="464646"/>
                <w:kern w:val="0"/>
                <w:szCs w:val="21"/>
              </w:rPr>
            </w:pPr>
            <w:r>
              <w:rPr>
                <w:rFonts w:ascii="宋体" w:hAnsi="宋体" w:cs="宋体" w:hint="eastAsia"/>
                <w:color w:val="464646"/>
                <w:kern w:val="0"/>
                <w:szCs w:val="21"/>
              </w:rPr>
              <w:t>招商安泰</w:t>
            </w:r>
            <w:r w:rsidR="00EE6A51">
              <w:rPr>
                <w:rFonts w:ascii="宋体" w:hAnsi="宋体" w:cs="宋体" w:hint="eastAsia"/>
                <w:color w:val="464646"/>
                <w:kern w:val="0"/>
                <w:szCs w:val="21"/>
              </w:rPr>
              <w:t>偏股混合型证券投资基金</w:t>
            </w:r>
          </w:p>
        </w:tc>
      </w:tr>
      <w:tr w:rsidR="000E33D9" w:rsidRPr="006F54EB" w:rsidTr="000E33D9">
        <w:trPr>
          <w:trHeight w:val="290"/>
        </w:trPr>
        <w:tc>
          <w:tcPr>
            <w:tcW w:w="2694" w:type="dxa"/>
            <w:tcBorders>
              <w:top w:val="nil"/>
              <w:left w:val="single" w:sz="4" w:space="0" w:color="auto"/>
              <w:bottom w:val="single" w:sz="4" w:space="0" w:color="auto"/>
              <w:right w:val="single" w:sz="4" w:space="0" w:color="auto"/>
            </w:tcBorders>
            <w:shd w:val="clear" w:color="auto" w:fill="auto"/>
            <w:noWrap/>
            <w:vAlign w:val="bottom"/>
          </w:tcPr>
          <w:p w:rsidR="000E33D9" w:rsidRPr="00A30A9E" w:rsidRDefault="000E33D9" w:rsidP="000E33D9">
            <w:pPr>
              <w:widowControl/>
              <w:jc w:val="center"/>
              <w:rPr>
                <w:rFonts w:ascii="宋体" w:hAnsi="宋体" w:cs="宋体" w:hint="eastAsia"/>
                <w:kern w:val="0"/>
                <w:szCs w:val="21"/>
              </w:rPr>
            </w:pPr>
            <w:r>
              <w:rPr>
                <w:rFonts w:ascii="宋体" w:hAnsi="宋体" w:cs="宋体" w:hint="eastAsia"/>
                <w:kern w:val="0"/>
                <w:szCs w:val="21"/>
              </w:rPr>
              <w:t>0</w:t>
            </w:r>
            <w:r>
              <w:rPr>
                <w:rFonts w:ascii="宋体" w:hAnsi="宋体" w:cs="宋体"/>
                <w:kern w:val="0"/>
                <w:szCs w:val="21"/>
              </w:rPr>
              <w:t>01404</w:t>
            </w:r>
          </w:p>
        </w:tc>
        <w:tc>
          <w:tcPr>
            <w:tcW w:w="5639" w:type="dxa"/>
            <w:tcBorders>
              <w:top w:val="nil"/>
              <w:left w:val="nil"/>
              <w:bottom w:val="single" w:sz="4" w:space="0" w:color="auto"/>
              <w:right w:val="single" w:sz="4" w:space="0" w:color="auto"/>
            </w:tcBorders>
            <w:shd w:val="clear" w:color="auto" w:fill="auto"/>
            <w:noWrap/>
            <w:vAlign w:val="bottom"/>
          </w:tcPr>
          <w:p w:rsidR="000E33D9" w:rsidRPr="006F54EB" w:rsidRDefault="000E33D9" w:rsidP="000E33D9">
            <w:pPr>
              <w:widowControl/>
              <w:jc w:val="center"/>
              <w:rPr>
                <w:rFonts w:ascii="宋体" w:hAnsi="宋体" w:cs="宋体" w:hint="eastAsia"/>
                <w:color w:val="464646"/>
                <w:kern w:val="0"/>
                <w:szCs w:val="21"/>
              </w:rPr>
            </w:pPr>
            <w:r>
              <w:rPr>
                <w:rFonts w:ascii="宋体" w:hAnsi="宋体" w:cs="宋体" w:hint="eastAsia"/>
                <w:color w:val="464646"/>
                <w:kern w:val="0"/>
                <w:szCs w:val="21"/>
              </w:rPr>
              <w:t>招商移动互联网产业股票</w:t>
            </w:r>
            <w:r w:rsidR="00EE6A51">
              <w:rPr>
                <w:rFonts w:ascii="宋体" w:hAnsi="宋体" w:cs="宋体" w:hint="eastAsia"/>
                <w:color w:val="464646"/>
                <w:kern w:val="0"/>
                <w:szCs w:val="21"/>
              </w:rPr>
              <w:t>型证券投资基金</w:t>
            </w:r>
          </w:p>
        </w:tc>
      </w:tr>
      <w:tr w:rsidR="000E33D9" w:rsidRPr="006F54EB" w:rsidTr="00F66699">
        <w:trPr>
          <w:trHeight w:val="290"/>
        </w:trPr>
        <w:tc>
          <w:tcPr>
            <w:tcW w:w="2694" w:type="dxa"/>
            <w:tcBorders>
              <w:top w:val="nil"/>
              <w:left w:val="single" w:sz="4" w:space="0" w:color="auto"/>
              <w:bottom w:val="single" w:sz="4" w:space="0" w:color="auto"/>
              <w:right w:val="single" w:sz="4" w:space="0" w:color="auto"/>
            </w:tcBorders>
            <w:shd w:val="clear" w:color="auto" w:fill="auto"/>
            <w:noWrap/>
            <w:vAlign w:val="bottom"/>
          </w:tcPr>
          <w:p w:rsidR="000E33D9" w:rsidRDefault="000E33D9" w:rsidP="000E33D9">
            <w:pPr>
              <w:widowControl/>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17005</w:t>
            </w:r>
          </w:p>
        </w:tc>
        <w:tc>
          <w:tcPr>
            <w:tcW w:w="5639" w:type="dxa"/>
            <w:tcBorders>
              <w:top w:val="nil"/>
              <w:left w:val="nil"/>
              <w:bottom w:val="single" w:sz="4" w:space="0" w:color="auto"/>
              <w:right w:val="single" w:sz="4" w:space="0" w:color="auto"/>
            </w:tcBorders>
            <w:shd w:val="clear" w:color="auto" w:fill="auto"/>
            <w:noWrap/>
            <w:vAlign w:val="bottom"/>
          </w:tcPr>
          <w:p w:rsidR="000E33D9" w:rsidRPr="006F54EB" w:rsidRDefault="000E33D9" w:rsidP="000E33D9">
            <w:pPr>
              <w:widowControl/>
              <w:jc w:val="center"/>
              <w:rPr>
                <w:rFonts w:ascii="宋体" w:hAnsi="宋体" w:cs="宋体" w:hint="eastAsia"/>
                <w:color w:val="464646"/>
                <w:kern w:val="0"/>
                <w:szCs w:val="21"/>
              </w:rPr>
            </w:pPr>
            <w:r>
              <w:rPr>
                <w:rFonts w:ascii="宋体" w:hAnsi="宋体" w:cs="宋体" w:hint="eastAsia"/>
                <w:color w:val="464646"/>
                <w:kern w:val="0"/>
                <w:szCs w:val="21"/>
              </w:rPr>
              <w:t>招商先锋</w:t>
            </w:r>
            <w:r w:rsidR="00EE6A51">
              <w:rPr>
                <w:rFonts w:ascii="宋体" w:hAnsi="宋体" w:cs="宋体" w:hint="eastAsia"/>
                <w:color w:val="464646"/>
                <w:kern w:val="0"/>
                <w:szCs w:val="21"/>
              </w:rPr>
              <w:t>证券投资基金</w:t>
            </w:r>
          </w:p>
        </w:tc>
      </w:tr>
      <w:tr w:rsidR="000E33D9" w:rsidRPr="006F54EB" w:rsidTr="00F66699">
        <w:trPr>
          <w:trHeight w:val="290"/>
        </w:trPr>
        <w:tc>
          <w:tcPr>
            <w:tcW w:w="2694" w:type="dxa"/>
            <w:tcBorders>
              <w:top w:val="nil"/>
              <w:left w:val="single" w:sz="4" w:space="0" w:color="auto"/>
              <w:bottom w:val="single" w:sz="4" w:space="0" w:color="auto"/>
              <w:right w:val="single" w:sz="4" w:space="0" w:color="auto"/>
            </w:tcBorders>
            <w:shd w:val="clear" w:color="auto" w:fill="auto"/>
            <w:noWrap/>
            <w:vAlign w:val="bottom"/>
          </w:tcPr>
          <w:p w:rsidR="000E33D9" w:rsidRDefault="000E33D9" w:rsidP="000E33D9">
            <w:pPr>
              <w:widowControl/>
              <w:jc w:val="center"/>
              <w:rPr>
                <w:rFonts w:ascii="宋体" w:hAnsi="宋体" w:cs="宋体"/>
                <w:kern w:val="0"/>
                <w:szCs w:val="21"/>
              </w:rPr>
            </w:pPr>
            <w:r>
              <w:rPr>
                <w:rFonts w:ascii="宋体" w:hAnsi="宋体" w:cs="宋体" w:hint="eastAsia"/>
                <w:kern w:val="0"/>
                <w:szCs w:val="21"/>
              </w:rPr>
              <w:t>0</w:t>
            </w:r>
            <w:r>
              <w:rPr>
                <w:rFonts w:ascii="宋体" w:hAnsi="宋体" w:cs="宋体"/>
                <w:kern w:val="0"/>
                <w:szCs w:val="21"/>
              </w:rPr>
              <w:t>04142</w:t>
            </w:r>
          </w:p>
        </w:tc>
        <w:tc>
          <w:tcPr>
            <w:tcW w:w="5639" w:type="dxa"/>
            <w:tcBorders>
              <w:top w:val="nil"/>
              <w:left w:val="nil"/>
              <w:bottom w:val="single" w:sz="4" w:space="0" w:color="auto"/>
              <w:right w:val="single" w:sz="4" w:space="0" w:color="auto"/>
            </w:tcBorders>
            <w:shd w:val="clear" w:color="auto" w:fill="auto"/>
            <w:noWrap/>
            <w:vAlign w:val="bottom"/>
          </w:tcPr>
          <w:p w:rsidR="000E33D9" w:rsidRPr="006F54EB" w:rsidRDefault="000E33D9" w:rsidP="000E33D9">
            <w:pPr>
              <w:widowControl/>
              <w:jc w:val="center"/>
              <w:rPr>
                <w:rFonts w:ascii="宋体" w:hAnsi="宋体" w:cs="宋体" w:hint="eastAsia"/>
                <w:color w:val="464646"/>
                <w:kern w:val="0"/>
                <w:szCs w:val="21"/>
              </w:rPr>
            </w:pPr>
            <w:r>
              <w:rPr>
                <w:rFonts w:ascii="宋体" w:hAnsi="宋体" w:cs="宋体" w:hint="eastAsia"/>
                <w:color w:val="464646"/>
                <w:kern w:val="0"/>
                <w:szCs w:val="21"/>
              </w:rPr>
              <w:t>招商盛合灵活</w:t>
            </w:r>
            <w:r w:rsidR="00EE6A51">
              <w:rPr>
                <w:rFonts w:ascii="宋体" w:hAnsi="宋体" w:cs="宋体" w:hint="eastAsia"/>
                <w:color w:val="464646"/>
                <w:kern w:val="0"/>
                <w:szCs w:val="21"/>
              </w:rPr>
              <w:t>配置</w:t>
            </w:r>
            <w:r>
              <w:rPr>
                <w:rFonts w:ascii="宋体" w:hAnsi="宋体" w:cs="宋体" w:hint="eastAsia"/>
                <w:color w:val="464646"/>
                <w:kern w:val="0"/>
                <w:szCs w:val="21"/>
              </w:rPr>
              <w:t>混合</w:t>
            </w:r>
            <w:r w:rsidR="00EE6A51">
              <w:rPr>
                <w:rFonts w:ascii="宋体" w:hAnsi="宋体" w:cs="宋体" w:hint="eastAsia"/>
                <w:color w:val="464646"/>
                <w:kern w:val="0"/>
                <w:szCs w:val="21"/>
              </w:rPr>
              <w:t>型证券投资基金</w:t>
            </w:r>
            <w:r>
              <w:rPr>
                <w:rFonts w:ascii="宋体" w:hAnsi="宋体" w:cs="宋体" w:hint="eastAsia"/>
                <w:color w:val="464646"/>
                <w:kern w:val="0"/>
                <w:szCs w:val="21"/>
              </w:rPr>
              <w:t>A</w:t>
            </w:r>
          </w:p>
        </w:tc>
      </w:tr>
      <w:tr w:rsidR="000E33D9" w:rsidRPr="006F54EB" w:rsidTr="00F66699">
        <w:trPr>
          <w:trHeight w:val="29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0E33D9" w:rsidRPr="00A30A9E" w:rsidRDefault="000E33D9" w:rsidP="000E33D9">
            <w:pPr>
              <w:widowControl/>
              <w:jc w:val="center"/>
              <w:rPr>
                <w:rFonts w:ascii="宋体" w:hAnsi="宋体" w:cs="宋体" w:hint="eastAsia"/>
                <w:kern w:val="0"/>
                <w:szCs w:val="21"/>
              </w:rPr>
            </w:pPr>
            <w:r>
              <w:rPr>
                <w:rFonts w:ascii="宋体" w:hAnsi="宋体" w:cs="宋体"/>
                <w:kern w:val="0"/>
                <w:szCs w:val="21"/>
              </w:rPr>
              <w:t>217027</w:t>
            </w:r>
          </w:p>
        </w:tc>
        <w:tc>
          <w:tcPr>
            <w:tcW w:w="5639" w:type="dxa"/>
            <w:tcBorders>
              <w:top w:val="nil"/>
              <w:left w:val="nil"/>
              <w:bottom w:val="single" w:sz="4" w:space="0" w:color="auto"/>
              <w:right w:val="single" w:sz="4" w:space="0" w:color="auto"/>
            </w:tcBorders>
            <w:shd w:val="clear" w:color="auto" w:fill="auto"/>
            <w:noWrap/>
            <w:vAlign w:val="bottom"/>
            <w:hideMark/>
          </w:tcPr>
          <w:p w:rsidR="000E33D9" w:rsidRPr="006F54EB" w:rsidRDefault="000E33D9" w:rsidP="000E33D9">
            <w:pPr>
              <w:widowControl/>
              <w:jc w:val="center"/>
              <w:rPr>
                <w:rFonts w:ascii="宋体" w:hAnsi="宋体" w:cs="宋体" w:hint="eastAsia"/>
                <w:color w:val="464646"/>
                <w:kern w:val="0"/>
                <w:szCs w:val="21"/>
              </w:rPr>
            </w:pPr>
            <w:r w:rsidRPr="006F54EB">
              <w:rPr>
                <w:rFonts w:ascii="宋体" w:hAnsi="宋体" w:cs="宋体" w:hint="eastAsia"/>
                <w:color w:val="464646"/>
                <w:kern w:val="0"/>
                <w:szCs w:val="21"/>
              </w:rPr>
              <w:t>招商</w:t>
            </w:r>
            <w:r>
              <w:rPr>
                <w:rFonts w:ascii="宋体" w:hAnsi="宋体" w:cs="宋体" w:hint="eastAsia"/>
                <w:color w:val="464646"/>
                <w:kern w:val="0"/>
                <w:szCs w:val="21"/>
              </w:rPr>
              <w:t>央视财经5</w:t>
            </w:r>
            <w:r>
              <w:rPr>
                <w:rFonts w:ascii="宋体" w:hAnsi="宋体" w:cs="宋体"/>
                <w:color w:val="464646"/>
                <w:kern w:val="0"/>
                <w:szCs w:val="21"/>
              </w:rPr>
              <w:t>0指数</w:t>
            </w:r>
            <w:r w:rsidR="00EE6A51">
              <w:rPr>
                <w:rFonts w:ascii="宋体" w:hAnsi="宋体" w:cs="宋体"/>
                <w:color w:val="464646"/>
                <w:kern w:val="0"/>
                <w:szCs w:val="21"/>
              </w:rPr>
              <w:t>证券</w:t>
            </w:r>
            <w:r w:rsidRPr="006F54EB">
              <w:rPr>
                <w:rFonts w:ascii="宋体" w:hAnsi="宋体" w:cs="宋体" w:hint="eastAsia"/>
                <w:color w:val="464646"/>
                <w:kern w:val="0"/>
                <w:szCs w:val="21"/>
              </w:rPr>
              <w:t>投资基金A</w:t>
            </w:r>
          </w:p>
        </w:tc>
      </w:tr>
      <w:tr w:rsidR="000E33D9" w:rsidRPr="006F54EB" w:rsidTr="000E33D9">
        <w:trPr>
          <w:trHeight w:val="290"/>
        </w:trPr>
        <w:tc>
          <w:tcPr>
            <w:tcW w:w="2694" w:type="dxa"/>
            <w:tcBorders>
              <w:top w:val="nil"/>
              <w:left w:val="single" w:sz="4" w:space="0" w:color="auto"/>
              <w:bottom w:val="single" w:sz="4" w:space="0" w:color="auto"/>
              <w:right w:val="single" w:sz="4" w:space="0" w:color="auto"/>
            </w:tcBorders>
            <w:shd w:val="clear" w:color="auto" w:fill="auto"/>
            <w:noWrap/>
            <w:vAlign w:val="bottom"/>
          </w:tcPr>
          <w:p w:rsidR="000E33D9" w:rsidRPr="00A30A9E" w:rsidRDefault="000E33D9" w:rsidP="000E33D9">
            <w:pPr>
              <w:widowControl/>
              <w:jc w:val="center"/>
              <w:rPr>
                <w:rFonts w:ascii="宋体" w:hAnsi="宋体" w:cs="宋体" w:hint="eastAsia"/>
                <w:kern w:val="0"/>
                <w:szCs w:val="21"/>
              </w:rPr>
            </w:pPr>
            <w:r>
              <w:rPr>
                <w:rFonts w:ascii="宋体" w:hAnsi="宋体" w:cs="宋体" w:hint="eastAsia"/>
                <w:kern w:val="0"/>
                <w:szCs w:val="21"/>
              </w:rPr>
              <w:t>1</w:t>
            </w:r>
            <w:r>
              <w:rPr>
                <w:rFonts w:ascii="宋体" w:hAnsi="宋体" w:cs="宋体"/>
                <w:kern w:val="0"/>
                <w:szCs w:val="21"/>
              </w:rPr>
              <w:t>61722</w:t>
            </w:r>
          </w:p>
        </w:tc>
        <w:tc>
          <w:tcPr>
            <w:tcW w:w="5639" w:type="dxa"/>
            <w:tcBorders>
              <w:top w:val="nil"/>
              <w:left w:val="nil"/>
              <w:bottom w:val="single" w:sz="4" w:space="0" w:color="auto"/>
              <w:right w:val="single" w:sz="4" w:space="0" w:color="auto"/>
            </w:tcBorders>
            <w:shd w:val="clear" w:color="auto" w:fill="auto"/>
            <w:noWrap/>
            <w:vAlign w:val="bottom"/>
          </w:tcPr>
          <w:p w:rsidR="000E33D9" w:rsidRPr="006F54EB" w:rsidRDefault="000E33D9" w:rsidP="000E33D9">
            <w:pPr>
              <w:widowControl/>
              <w:jc w:val="center"/>
              <w:rPr>
                <w:rFonts w:ascii="宋体" w:hAnsi="宋体" w:cs="宋体" w:hint="eastAsia"/>
                <w:color w:val="464646"/>
                <w:kern w:val="0"/>
                <w:szCs w:val="21"/>
              </w:rPr>
            </w:pPr>
            <w:r>
              <w:rPr>
                <w:rFonts w:ascii="宋体" w:hAnsi="宋体" w:cs="宋体" w:hint="eastAsia"/>
                <w:color w:val="464646"/>
                <w:kern w:val="0"/>
                <w:szCs w:val="21"/>
              </w:rPr>
              <w:t>招商丰泰灵活配置混合</w:t>
            </w:r>
            <w:r w:rsidR="00EE6A51">
              <w:rPr>
                <w:rFonts w:ascii="宋体" w:hAnsi="宋体" w:cs="宋体" w:hint="eastAsia"/>
                <w:color w:val="464646"/>
                <w:kern w:val="0"/>
                <w:szCs w:val="21"/>
              </w:rPr>
              <w:t>型证券投资基金</w:t>
            </w:r>
          </w:p>
        </w:tc>
      </w:tr>
      <w:tr w:rsidR="000E33D9" w:rsidRPr="006F54EB" w:rsidTr="00527CFD">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33D9" w:rsidRDefault="000E33D9" w:rsidP="000E33D9">
            <w:pPr>
              <w:widowControl/>
              <w:jc w:val="center"/>
              <w:rPr>
                <w:rFonts w:ascii="宋体" w:hAnsi="宋体" w:cs="宋体" w:hint="eastAsia"/>
                <w:kern w:val="0"/>
                <w:szCs w:val="21"/>
              </w:rPr>
            </w:pPr>
            <w:r>
              <w:rPr>
                <w:rFonts w:ascii="宋体" w:hAnsi="宋体" w:cs="宋体" w:hint="eastAsia"/>
                <w:kern w:val="0"/>
                <w:szCs w:val="21"/>
              </w:rPr>
              <w:t>0</w:t>
            </w:r>
            <w:r>
              <w:rPr>
                <w:rFonts w:ascii="宋体" w:hAnsi="宋体" w:cs="宋体"/>
                <w:kern w:val="0"/>
                <w:szCs w:val="21"/>
              </w:rPr>
              <w:t>04932</w:t>
            </w:r>
          </w:p>
        </w:tc>
        <w:tc>
          <w:tcPr>
            <w:tcW w:w="5639" w:type="dxa"/>
            <w:tcBorders>
              <w:top w:val="single" w:sz="4" w:space="0" w:color="auto"/>
              <w:left w:val="nil"/>
              <w:bottom w:val="single" w:sz="4" w:space="0" w:color="auto"/>
              <w:right w:val="single" w:sz="4" w:space="0" w:color="auto"/>
            </w:tcBorders>
            <w:shd w:val="clear" w:color="auto" w:fill="auto"/>
            <w:noWrap/>
            <w:vAlign w:val="bottom"/>
          </w:tcPr>
          <w:p w:rsidR="000E33D9" w:rsidRPr="006F54EB" w:rsidRDefault="000E33D9" w:rsidP="000E33D9">
            <w:pPr>
              <w:widowControl/>
              <w:jc w:val="center"/>
              <w:rPr>
                <w:rFonts w:ascii="宋体" w:hAnsi="宋体" w:cs="宋体" w:hint="eastAsia"/>
                <w:color w:val="464646"/>
                <w:kern w:val="0"/>
                <w:szCs w:val="21"/>
              </w:rPr>
            </w:pPr>
            <w:r>
              <w:rPr>
                <w:rFonts w:ascii="宋体" w:hAnsi="宋体" w:cs="宋体" w:hint="eastAsia"/>
                <w:color w:val="464646"/>
                <w:kern w:val="0"/>
                <w:szCs w:val="21"/>
              </w:rPr>
              <w:t>招商丰拓灵活</w:t>
            </w:r>
            <w:r w:rsidR="00EE6A51">
              <w:rPr>
                <w:rFonts w:ascii="宋体" w:hAnsi="宋体" w:cs="宋体" w:hint="eastAsia"/>
                <w:color w:val="464646"/>
                <w:kern w:val="0"/>
                <w:szCs w:val="21"/>
              </w:rPr>
              <w:t>配置</w:t>
            </w:r>
            <w:r>
              <w:rPr>
                <w:rFonts w:ascii="宋体" w:hAnsi="宋体" w:cs="宋体" w:hint="eastAsia"/>
                <w:color w:val="464646"/>
                <w:kern w:val="0"/>
                <w:szCs w:val="21"/>
              </w:rPr>
              <w:t>混合</w:t>
            </w:r>
            <w:r w:rsidR="00EE6A51">
              <w:rPr>
                <w:rFonts w:ascii="宋体" w:hAnsi="宋体" w:cs="宋体" w:hint="eastAsia"/>
                <w:color w:val="464646"/>
                <w:kern w:val="0"/>
                <w:szCs w:val="21"/>
              </w:rPr>
              <w:t>型证券投资基金</w:t>
            </w:r>
            <w:r>
              <w:rPr>
                <w:rFonts w:ascii="宋体" w:hAnsi="宋体" w:cs="宋体" w:hint="eastAsia"/>
                <w:color w:val="464646"/>
                <w:kern w:val="0"/>
                <w:szCs w:val="21"/>
              </w:rPr>
              <w:t>A</w:t>
            </w:r>
          </w:p>
        </w:tc>
      </w:tr>
      <w:tr w:rsidR="000E33D9" w:rsidRPr="006F54EB" w:rsidTr="00527CFD">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33D9" w:rsidRDefault="000E33D9" w:rsidP="000E33D9">
            <w:pPr>
              <w:widowControl/>
              <w:jc w:val="center"/>
              <w:rPr>
                <w:rFonts w:ascii="宋体" w:hAnsi="宋体" w:cs="宋体" w:hint="eastAsia"/>
                <w:kern w:val="0"/>
                <w:szCs w:val="21"/>
              </w:rPr>
            </w:pPr>
            <w:r>
              <w:rPr>
                <w:rFonts w:ascii="宋体" w:hAnsi="宋体" w:cs="宋体" w:hint="eastAsia"/>
                <w:kern w:val="0"/>
                <w:szCs w:val="21"/>
              </w:rPr>
              <w:t>0</w:t>
            </w:r>
            <w:r>
              <w:rPr>
                <w:rFonts w:ascii="宋体" w:hAnsi="宋体" w:cs="宋体"/>
                <w:kern w:val="0"/>
                <w:szCs w:val="21"/>
              </w:rPr>
              <w:t>02657</w:t>
            </w:r>
          </w:p>
        </w:tc>
        <w:tc>
          <w:tcPr>
            <w:tcW w:w="5639" w:type="dxa"/>
            <w:tcBorders>
              <w:top w:val="single" w:sz="4" w:space="0" w:color="auto"/>
              <w:left w:val="nil"/>
              <w:bottom w:val="single" w:sz="4" w:space="0" w:color="auto"/>
              <w:right w:val="single" w:sz="4" w:space="0" w:color="auto"/>
            </w:tcBorders>
            <w:shd w:val="clear" w:color="auto" w:fill="auto"/>
            <w:noWrap/>
            <w:vAlign w:val="bottom"/>
          </w:tcPr>
          <w:p w:rsidR="000E33D9" w:rsidRPr="006F54EB" w:rsidRDefault="000E33D9" w:rsidP="000E33D9">
            <w:pPr>
              <w:widowControl/>
              <w:jc w:val="center"/>
              <w:rPr>
                <w:rFonts w:ascii="宋体" w:hAnsi="宋体" w:cs="宋体" w:hint="eastAsia"/>
                <w:color w:val="464646"/>
                <w:kern w:val="0"/>
                <w:szCs w:val="21"/>
              </w:rPr>
            </w:pPr>
            <w:r>
              <w:rPr>
                <w:rFonts w:ascii="宋体" w:hAnsi="宋体" w:cs="宋体" w:hint="eastAsia"/>
                <w:color w:val="464646"/>
                <w:kern w:val="0"/>
                <w:szCs w:val="21"/>
              </w:rPr>
              <w:t>招商安裕</w:t>
            </w:r>
            <w:r w:rsidR="00EE6A51">
              <w:rPr>
                <w:rFonts w:ascii="宋体" w:hAnsi="宋体" w:cs="宋体" w:hint="eastAsia"/>
                <w:color w:val="464646"/>
                <w:kern w:val="0"/>
                <w:szCs w:val="21"/>
              </w:rPr>
              <w:t>灵活配置</w:t>
            </w:r>
            <w:r>
              <w:rPr>
                <w:rFonts w:ascii="宋体" w:hAnsi="宋体" w:cs="宋体" w:hint="eastAsia"/>
                <w:color w:val="464646"/>
                <w:kern w:val="0"/>
                <w:szCs w:val="21"/>
              </w:rPr>
              <w:t>混合</w:t>
            </w:r>
            <w:r w:rsidR="00EE6A51">
              <w:rPr>
                <w:rFonts w:ascii="宋体" w:hAnsi="宋体" w:cs="宋体" w:hint="eastAsia"/>
                <w:color w:val="464646"/>
                <w:kern w:val="0"/>
                <w:szCs w:val="21"/>
              </w:rPr>
              <w:t>型证券投资基金</w:t>
            </w:r>
            <w:r>
              <w:rPr>
                <w:rFonts w:ascii="宋体" w:hAnsi="宋体" w:cs="宋体" w:hint="eastAsia"/>
                <w:color w:val="464646"/>
                <w:kern w:val="0"/>
                <w:szCs w:val="21"/>
              </w:rPr>
              <w:t>A</w:t>
            </w:r>
          </w:p>
        </w:tc>
      </w:tr>
      <w:tr w:rsidR="000E33D9" w:rsidRPr="006F54EB" w:rsidTr="00527CFD">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33D9" w:rsidRDefault="000E33D9" w:rsidP="000E33D9">
            <w:pPr>
              <w:widowControl/>
              <w:jc w:val="center"/>
              <w:rPr>
                <w:rFonts w:ascii="宋体" w:hAnsi="宋体" w:cs="宋体" w:hint="eastAsia"/>
                <w:kern w:val="0"/>
                <w:szCs w:val="21"/>
              </w:rPr>
            </w:pPr>
            <w:r>
              <w:rPr>
                <w:rFonts w:ascii="宋体" w:hAnsi="宋体" w:cs="宋体" w:hint="eastAsia"/>
                <w:kern w:val="0"/>
                <w:szCs w:val="21"/>
              </w:rPr>
              <w:t>0</w:t>
            </w:r>
            <w:r>
              <w:rPr>
                <w:rFonts w:ascii="宋体" w:hAnsi="宋体" w:cs="宋体"/>
                <w:kern w:val="0"/>
                <w:szCs w:val="21"/>
              </w:rPr>
              <w:t>02389</w:t>
            </w:r>
          </w:p>
        </w:tc>
        <w:tc>
          <w:tcPr>
            <w:tcW w:w="5639" w:type="dxa"/>
            <w:tcBorders>
              <w:top w:val="single" w:sz="4" w:space="0" w:color="auto"/>
              <w:left w:val="nil"/>
              <w:bottom w:val="single" w:sz="4" w:space="0" w:color="auto"/>
              <w:right w:val="single" w:sz="4" w:space="0" w:color="auto"/>
            </w:tcBorders>
            <w:shd w:val="clear" w:color="auto" w:fill="auto"/>
            <w:noWrap/>
            <w:vAlign w:val="bottom"/>
          </w:tcPr>
          <w:p w:rsidR="000E33D9" w:rsidRPr="006F54EB" w:rsidRDefault="000E33D9" w:rsidP="000E33D9">
            <w:pPr>
              <w:widowControl/>
              <w:jc w:val="center"/>
              <w:rPr>
                <w:rFonts w:ascii="宋体" w:hAnsi="宋体" w:cs="宋体" w:hint="eastAsia"/>
                <w:color w:val="464646"/>
                <w:kern w:val="0"/>
                <w:szCs w:val="21"/>
              </w:rPr>
            </w:pPr>
            <w:r>
              <w:rPr>
                <w:rFonts w:ascii="宋体" w:hAnsi="宋体" w:cs="宋体" w:hint="eastAsia"/>
                <w:color w:val="464646"/>
                <w:kern w:val="0"/>
                <w:szCs w:val="21"/>
              </w:rPr>
              <w:t>招商安德</w:t>
            </w:r>
            <w:r w:rsidR="00EE6A51">
              <w:rPr>
                <w:rFonts w:ascii="宋体" w:hAnsi="宋体" w:cs="宋体" w:hint="eastAsia"/>
                <w:color w:val="464646"/>
                <w:kern w:val="0"/>
                <w:szCs w:val="21"/>
              </w:rPr>
              <w:t>灵活配置</w:t>
            </w:r>
            <w:r>
              <w:rPr>
                <w:rFonts w:ascii="宋体" w:hAnsi="宋体" w:cs="宋体" w:hint="eastAsia"/>
                <w:color w:val="464646"/>
                <w:kern w:val="0"/>
                <w:szCs w:val="21"/>
              </w:rPr>
              <w:t>混合</w:t>
            </w:r>
            <w:r w:rsidR="00EE6A51">
              <w:rPr>
                <w:rFonts w:ascii="宋体" w:hAnsi="宋体" w:cs="宋体" w:hint="eastAsia"/>
                <w:color w:val="464646"/>
                <w:kern w:val="0"/>
                <w:szCs w:val="21"/>
              </w:rPr>
              <w:t>型证券投资基金</w:t>
            </w:r>
            <w:r>
              <w:rPr>
                <w:rFonts w:ascii="宋体" w:hAnsi="宋体" w:cs="宋体" w:hint="eastAsia"/>
                <w:color w:val="464646"/>
                <w:kern w:val="0"/>
                <w:szCs w:val="21"/>
              </w:rPr>
              <w:t>A</w:t>
            </w:r>
          </w:p>
        </w:tc>
      </w:tr>
      <w:tr w:rsidR="000E33D9" w:rsidRPr="006F54EB" w:rsidTr="00527CFD">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33D9" w:rsidRPr="00A30A9E" w:rsidRDefault="000E33D9" w:rsidP="000E33D9">
            <w:pPr>
              <w:widowControl/>
              <w:jc w:val="center"/>
              <w:rPr>
                <w:rFonts w:ascii="宋体" w:hAnsi="宋体" w:cs="宋体" w:hint="eastAsia"/>
                <w:kern w:val="0"/>
                <w:szCs w:val="21"/>
              </w:rPr>
            </w:pPr>
            <w:r>
              <w:rPr>
                <w:rFonts w:ascii="宋体" w:hAnsi="宋体" w:cs="宋体" w:hint="eastAsia"/>
                <w:kern w:val="0"/>
                <w:szCs w:val="21"/>
              </w:rPr>
              <w:t>00</w:t>
            </w:r>
            <w:r>
              <w:rPr>
                <w:rFonts w:ascii="宋体" w:hAnsi="宋体" w:cs="宋体"/>
                <w:kern w:val="0"/>
                <w:szCs w:val="21"/>
              </w:rPr>
              <w:t>2103</w:t>
            </w:r>
          </w:p>
        </w:tc>
        <w:tc>
          <w:tcPr>
            <w:tcW w:w="5639" w:type="dxa"/>
            <w:tcBorders>
              <w:top w:val="single" w:sz="4" w:space="0" w:color="auto"/>
              <w:left w:val="nil"/>
              <w:bottom w:val="single" w:sz="4" w:space="0" w:color="auto"/>
              <w:right w:val="single" w:sz="4" w:space="0" w:color="auto"/>
            </w:tcBorders>
            <w:shd w:val="clear" w:color="auto" w:fill="auto"/>
            <w:noWrap/>
            <w:vAlign w:val="bottom"/>
            <w:hideMark/>
          </w:tcPr>
          <w:p w:rsidR="000E33D9" w:rsidRPr="006F54EB" w:rsidRDefault="000E33D9" w:rsidP="000E33D9">
            <w:pPr>
              <w:widowControl/>
              <w:jc w:val="center"/>
              <w:rPr>
                <w:rFonts w:ascii="宋体" w:hAnsi="宋体" w:cs="宋体" w:hint="eastAsia"/>
                <w:color w:val="464646"/>
                <w:kern w:val="0"/>
                <w:szCs w:val="21"/>
              </w:rPr>
            </w:pPr>
            <w:r w:rsidRPr="006F54EB">
              <w:rPr>
                <w:rFonts w:ascii="宋体" w:hAnsi="宋体" w:cs="宋体" w:hint="eastAsia"/>
                <w:color w:val="464646"/>
                <w:kern w:val="0"/>
                <w:szCs w:val="21"/>
              </w:rPr>
              <w:t>招商</w:t>
            </w:r>
            <w:r>
              <w:rPr>
                <w:rFonts w:ascii="宋体" w:hAnsi="宋体" w:cs="宋体" w:hint="eastAsia"/>
                <w:color w:val="464646"/>
                <w:kern w:val="0"/>
                <w:szCs w:val="21"/>
              </w:rPr>
              <w:t>康泰</w:t>
            </w:r>
            <w:r w:rsidR="00EE6A51">
              <w:rPr>
                <w:rFonts w:ascii="宋体" w:hAnsi="宋体" w:cs="宋体" w:hint="eastAsia"/>
                <w:color w:val="464646"/>
                <w:kern w:val="0"/>
                <w:szCs w:val="21"/>
              </w:rPr>
              <w:t>灵活配置</w:t>
            </w:r>
            <w:r>
              <w:rPr>
                <w:rFonts w:ascii="宋体" w:hAnsi="宋体" w:cs="宋体" w:hint="eastAsia"/>
                <w:color w:val="464646"/>
                <w:kern w:val="0"/>
                <w:szCs w:val="21"/>
              </w:rPr>
              <w:t>混合</w:t>
            </w:r>
            <w:r w:rsidRPr="006F54EB">
              <w:rPr>
                <w:rFonts w:ascii="宋体" w:hAnsi="宋体" w:cs="宋体" w:hint="eastAsia"/>
                <w:color w:val="464646"/>
                <w:kern w:val="0"/>
                <w:szCs w:val="21"/>
              </w:rPr>
              <w:t>型证券投资基金</w:t>
            </w:r>
          </w:p>
        </w:tc>
      </w:tr>
      <w:tr w:rsidR="000E33D9" w:rsidRPr="006F54EB" w:rsidTr="00527CFD">
        <w:trPr>
          <w:trHeight w:val="29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33D9" w:rsidRPr="00A30A9E" w:rsidRDefault="000E33D9" w:rsidP="000E33D9">
            <w:pPr>
              <w:widowControl/>
              <w:jc w:val="center"/>
              <w:rPr>
                <w:rFonts w:ascii="宋体" w:hAnsi="宋体" w:cs="宋体" w:hint="eastAsia"/>
                <w:kern w:val="0"/>
                <w:szCs w:val="21"/>
              </w:rPr>
            </w:pPr>
            <w:r>
              <w:rPr>
                <w:rFonts w:ascii="宋体" w:hAnsi="宋体" w:cs="宋体" w:hint="eastAsia"/>
                <w:kern w:val="0"/>
                <w:szCs w:val="21"/>
              </w:rPr>
              <w:t>00</w:t>
            </w:r>
            <w:r>
              <w:rPr>
                <w:rFonts w:ascii="宋体" w:hAnsi="宋体" w:cs="宋体"/>
                <w:kern w:val="0"/>
                <w:szCs w:val="21"/>
              </w:rPr>
              <w:t>2574</w:t>
            </w:r>
          </w:p>
        </w:tc>
        <w:tc>
          <w:tcPr>
            <w:tcW w:w="5639" w:type="dxa"/>
            <w:tcBorders>
              <w:top w:val="single" w:sz="4" w:space="0" w:color="auto"/>
              <w:left w:val="nil"/>
              <w:bottom w:val="single" w:sz="4" w:space="0" w:color="auto"/>
              <w:right w:val="single" w:sz="4" w:space="0" w:color="auto"/>
            </w:tcBorders>
            <w:shd w:val="clear" w:color="auto" w:fill="auto"/>
            <w:noWrap/>
            <w:vAlign w:val="bottom"/>
          </w:tcPr>
          <w:p w:rsidR="000E33D9" w:rsidRPr="006F54EB" w:rsidRDefault="000E33D9" w:rsidP="000E33D9">
            <w:pPr>
              <w:widowControl/>
              <w:jc w:val="center"/>
              <w:rPr>
                <w:rFonts w:ascii="宋体" w:hAnsi="宋体" w:cs="宋体" w:hint="eastAsia"/>
                <w:color w:val="464646"/>
                <w:kern w:val="0"/>
                <w:szCs w:val="21"/>
              </w:rPr>
            </w:pPr>
            <w:r w:rsidRPr="006F54EB">
              <w:rPr>
                <w:rFonts w:ascii="宋体" w:hAnsi="宋体" w:cs="宋体" w:hint="eastAsia"/>
                <w:color w:val="464646"/>
                <w:kern w:val="0"/>
                <w:szCs w:val="21"/>
              </w:rPr>
              <w:t>招商</w:t>
            </w:r>
            <w:r>
              <w:rPr>
                <w:rFonts w:ascii="宋体" w:hAnsi="宋体" w:cs="宋体" w:hint="eastAsia"/>
                <w:color w:val="464646"/>
                <w:kern w:val="0"/>
                <w:szCs w:val="21"/>
              </w:rPr>
              <w:t>瑞庆灵活配置混合</w:t>
            </w:r>
            <w:r w:rsidRPr="006F54EB">
              <w:rPr>
                <w:rFonts w:ascii="宋体" w:hAnsi="宋体" w:cs="宋体" w:hint="eastAsia"/>
                <w:color w:val="464646"/>
                <w:kern w:val="0"/>
                <w:szCs w:val="21"/>
              </w:rPr>
              <w:t>型证券投资基金A</w:t>
            </w:r>
          </w:p>
        </w:tc>
      </w:tr>
    </w:tbl>
    <w:p w:rsidR="003711F6" w:rsidRPr="003711F6" w:rsidRDefault="003711F6" w:rsidP="00E95A1A">
      <w:pPr>
        <w:spacing w:line="360" w:lineRule="auto"/>
        <w:ind w:firstLineChars="200" w:firstLine="420"/>
        <w:rPr>
          <w:rFonts w:ascii="宋体" w:hAnsi="宋体" w:cs="宋体" w:hint="eastAsia"/>
          <w:color w:val="464646"/>
          <w:kern w:val="0"/>
          <w:szCs w:val="21"/>
        </w:rPr>
      </w:pPr>
    </w:p>
    <w:p w:rsidR="002978C1" w:rsidRPr="00A332B0" w:rsidRDefault="00EF1089" w:rsidP="008E332F">
      <w:pPr>
        <w:pStyle w:val="a3"/>
        <w:spacing w:line="360" w:lineRule="auto"/>
        <w:ind w:firstLineChars="200" w:firstLine="420"/>
        <w:rPr>
          <w:rFonts w:hint="eastAsia"/>
          <w:color w:val="464646"/>
          <w:sz w:val="21"/>
          <w:szCs w:val="21"/>
        </w:rPr>
      </w:pPr>
      <w:r>
        <w:rPr>
          <w:color w:val="464646"/>
          <w:sz w:val="21"/>
          <w:szCs w:val="21"/>
        </w:rPr>
        <w:t>具体</w:t>
      </w:r>
      <w:r w:rsidR="00587E52" w:rsidRPr="00A332B0">
        <w:rPr>
          <w:color w:val="464646"/>
          <w:sz w:val="21"/>
          <w:szCs w:val="21"/>
        </w:rPr>
        <w:t>业务类型及办理程序请遵循</w:t>
      </w:r>
      <w:r w:rsidR="00985595" w:rsidRPr="00A332B0">
        <w:rPr>
          <w:color w:val="464646"/>
          <w:sz w:val="21"/>
          <w:szCs w:val="21"/>
        </w:rPr>
        <w:t>销售机构</w:t>
      </w:r>
      <w:r w:rsidR="00587E52" w:rsidRPr="00A332B0">
        <w:rPr>
          <w:color w:val="464646"/>
          <w:sz w:val="21"/>
          <w:szCs w:val="21"/>
        </w:rPr>
        <w:t>的相关规定。投资者欲了解详细信息请仔细阅读相关基金的基金合同和招募说明书等法律文件。</w:t>
      </w:r>
    </w:p>
    <w:p w:rsidR="00587E52" w:rsidRPr="00941E14" w:rsidRDefault="00275C35" w:rsidP="00C770F0">
      <w:pPr>
        <w:pStyle w:val="a3"/>
        <w:tabs>
          <w:tab w:val="left" w:pos="4829"/>
        </w:tabs>
        <w:rPr>
          <w:b/>
          <w:color w:val="464646"/>
          <w:sz w:val="21"/>
          <w:szCs w:val="21"/>
        </w:rPr>
      </w:pPr>
      <w:r w:rsidRPr="00941E14">
        <w:rPr>
          <w:rFonts w:hint="eastAsia"/>
          <w:b/>
          <w:color w:val="464646"/>
          <w:sz w:val="21"/>
          <w:szCs w:val="21"/>
        </w:rPr>
        <w:t>一</w:t>
      </w:r>
      <w:r w:rsidR="00587E52" w:rsidRPr="00941E14">
        <w:rPr>
          <w:b/>
          <w:color w:val="464646"/>
          <w:sz w:val="21"/>
          <w:szCs w:val="21"/>
        </w:rPr>
        <w:t>、投资者可通过以下途径咨询有关详情：</w:t>
      </w:r>
    </w:p>
    <w:p w:rsidR="00587E52" w:rsidRPr="00A332B0" w:rsidRDefault="00587E52" w:rsidP="00AF24DA">
      <w:pPr>
        <w:pStyle w:val="a3"/>
        <w:rPr>
          <w:color w:val="464646"/>
          <w:sz w:val="21"/>
          <w:szCs w:val="21"/>
        </w:rPr>
      </w:pPr>
      <w:r w:rsidRPr="00A332B0">
        <w:rPr>
          <w:color w:val="464646"/>
          <w:sz w:val="21"/>
          <w:szCs w:val="21"/>
        </w:rPr>
        <w:t>1、招商基金管理有限公司网站：</w:t>
      </w:r>
      <w:r w:rsidR="00EC52E4">
        <w:rPr>
          <w:color w:val="464646"/>
          <w:sz w:val="21"/>
          <w:szCs w:val="21"/>
        </w:rPr>
        <w:t>www.cmfchina.com</w:t>
      </w:r>
    </w:p>
    <w:p w:rsidR="00587E52" w:rsidRPr="00A332B0" w:rsidRDefault="00587E52" w:rsidP="00AF24DA">
      <w:pPr>
        <w:pStyle w:val="a3"/>
        <w:rPr>
          <w:color w:val="464646"/>
          <w:sz w:val="21"/>
          <w:szCs w:val="21"/>
        </w:rPr>
      </w:pPr>
      <w:r w:rsidRPr="00A332B0">
        <w:rPr>
          <w:color w:val="464646"/>
          <w:sz w:val="21"/>
          <w:szCs w:val="21"/>
        </w:rPr>
        <w:t>2、招商基金管理有限公司客户服务</w:t>
      </w:r>
      <w:r w:rsidR="00A14BBD" w:rsidRPr="00A332B0">
        <w:rPr>
          <w:rFonts w:hint="eastAsia"/>
          <w:color w:val="464646"/>
          <w:sz w:val="21"/>
          <w:szCs w:val="21"/>
        </w:rPr>
        <w:t>热线</w:t>
      </w:r>
      <w:r w:rsidRPr="00A332B0">
        <w:rPr>
          <w:color w:val="464646"/>
          <w:sz w:val="21"/>
          <w:szCs w:val="21"/>
        </w:rPr>
        <w:t>：4008879555（免长途</w:t>
      </w:r>
      <w:r w:rsidR="00A14BBD" w:rsidRPr="00A332B0">
        <w:rPr>
          <w:color w:val="464646"/>
          <w:sz w:val="21"/>
          <w:szCs w:val="21"/>
        </w:rPr>
        <w:t>话</w:t>
      </w:r>
      <w:r w:rsidRPr="00A332B0">
        <w:rPr>
          <w:color w:val="464646"/>
          <w:sz w:val="21"/>
          <w:szCs w:val="21"/>
        </w:rPr>
        <w:t xml:space="preserve">费） </w:t>
      </w:r>
    </w:p>
    <w:p w:rsidR="009031DD" w:rsidRDefault="00587E52" w:rsidP="009031DD">
      <w:pPr>
        <w:pStyle w:val="a3"/>
        <w:rPr>
          <w:rFonts w:hint="eastAsia"/>
          <w:color w:val="464646"/>
          <w:sz w:val="21"/>
          <w:szCs w:val="21"/>
        </w:rPr>
      </w:pPr>
      <w:r w:rsidRPr="00A332B0">
        <w:rPr>
          <w:color w:val="464646"/>
          <w:sz w:val="21"/>
          <w:szCs w:val="21"/>
        </w:rPr>
        <w:t>3、</w:t>
      </w:r>
      <w:r w:rsidR="00863DE5" w:rsidRPr="00A332B0">
        <w:rPr>
          <w:color w:val="464646"/>
          <w:sz w:val="21"/>
          <w:szCs w:val="21"/>
        </w:rPr>
        <w:t>销售机构客服电话及网址</w:t>
      </w:r>
      <w:r w:rsidRPr="00A332B0">
        <w:rPr>
          <w:color w:val="464646"/>
          <w:sz w:val="21"/>
          <w:szCs w:val="21"/>
        </w:rPr>
        <w:t>：</w:t>
      </w:r>
    </w:p>
    <w:tbl>
      <w:tblPr>
        <w:tblW w:w="8196" w:type="dxa"/>
        <w:jc w:val="center"/>
        <w:tblCellSpacing w:w="0" w:type="dxa"/>
        <w:tblInd w:w="-48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42"/>
        <w:gridCol w:w="3128"/>
        <w:gridCol w:w="2726"/>
      </w:tblGrid>
      <w:tr w:rsidR="00C770F0" w:rsidRPr="00A332B0" w:rsidTr="000378F9">
        <w:trPr>
          <w:trHeight w:val="252"/>
          <w:tblCellSpacing w:w="0" w:type="dxa"/>
          <w:jc w:val="center"/>
        </w:trPr>
        <w:tc>
          <w:tcPr>
            <w:tcW w:w="2342" w:type="dxa"/>
            <w:tcBorders>
              <w:top w:val="outset" w:sz="6" w:space="0" w:color="ECE9D8"/>
              <w:left w:val="outset" w:sz="6" w:space="0" w:color="ECE9D8"/>
              <w:bottom w:val="outset" w:sz="6" w:space="0" w:color="ECE9D8"/>
              <w:right w:val="outset" w:sz="6" w:space="0" w:color="ECE9D8"/>
            </w:tcBorders>
            <w:shd w:val="clear" w:color="auto" w:fill="auto"/>
            <w:vAlign w:val="center"/>
          </w:tcPr>
          <w:p w:rsidR="00C770F0" w:rsidRPr="00635CCA" w:rsidRDefault="00C770F0" w:rsidP="00635CCA">
            <w:pPr>
              <w:jc w:val="center"/>
              <w:rPr>
                <w:color w:val="000000"/>
                <w:sz w:val="22"/>
                <w:szCs w:val="22"/>
              </w:rPr>
            </w:pPr>
            <w:r w:rsidRPr="00635CCA">
              <w:rPr>
                <w:rFonts w:hint="eastAsia"/>
                <w:color w:val="000000"/>
                <w:sz w:val="22"/>
                <w:szCs w:val="22"/>
              </w:rPr>
              <w:t>销售机构</w:t>
            </w:r>
          </w:p>
        </w:tc>
        <w:tc>
          <w:tcPr>
            <w:tcW w:w="3128" w:type="dxa"/>
            <w:tcBorders>
              <w:top w:val="outset" w:sz="6" w:space="0" w:color="ECE9D8"/>
              <w:left w:val="outset" w:sz="6" w:space="0" w:color="ECE9D8"/>
              <w:bottom w:val="outset" w:sz="6" w:space="0" w:color="ECE9D8"/>
              <w:right w:val="outset" w:sz="6" w:space="0" w:color="ECE9D8"/>
            </w:tcBorders>
            <w:shd w:val="clear" w:color="auto" w:fill="auto"/>
            <w:vAlign w:val="center"/>
          </w:tcPr>
          <w:p w:rsidR="00C770F0" w:rsidRPr="00635CCA" w:rsidRDefault="00C770F0" w:rsidP="00635CCA">
            <w:pPr>
              <w:jc w:val="center"/>
              <w:rPr>
                <w:rFonts w:hint="eastAsia"/>
                <w:color w:val="000000"/>
                <w:sz w:val="22"/>
                <w:szCs w:val="22"/>
              </w:rPr>
            </w:pPr>
            <w:r w:rsidRPr="00635CCA">
              <w:rPr>
                <w:rFonts w:hint="eastAsia"/>
                <w:color w:val="000000"/>
                <w:sz w:val="22"/>
                <w:szCs w:val="22"/>
              </w:rPr>
              <w:t>客服电话</w:t>
            </w:r>
          </w:p>
        </w:tc>
        <w:tc>
          <w:tcPr>
            <w:tcW w:w="2726" w:type="dxa"/>
            <w:tcBorders>
              <w:top w:val="outset" w:sz="6" w:space="0" w:color="ECE9D8"/>
              <w:left w:val="outset" w:sz="6" w:space="0" w:color="ECE9D8"/>
              <w:bottom w:val="outset" w:sz="6" w:space="0" w:color="ECE9D8"/>
              <w:right w:val="outset" w:sz="6" w:space="0" w:color="ECE9D8"/>
            </w:tcBorders>
            <w:shd w:val="clear" w:color="auto" w:fill="auto"/>
            <w:vAlign w:val="center"/>
          </w:tcPr>
          <w:p w:rsidR="00C770F0" w:rsidRDefault="00C770F0" w:rsidP="00C770F0">
            <w:pPr>
              <w:jc w:val="center"/>
              <w:rPr>
                <w:rFonts w:hint="eastAsia"/>
                <w:b/>
                <w:bCs/>
                <w:color w:val="000000"/>
                <w:sz w:val="22"/>
                <w:szCs w:val="22"/>
              </w:rPr>
            </w:pPr>
            <w:r>
              <w:rPr>
                <w:rFonts w:hint="eastAsia"/>
                <w:b/>
                <w:bCs/>
                <w:color w:val="000000"/>
                <w:sz w:val="22"/>
                <w:szCs w:val="22"/>
              </w:rPr>
              <w:t>公司网址</w:t>
            </w:r>
          </w:p>
        </w:tc>
      </w:tr>
      <w:tr w:rsidR="00635CCA" w:rsidRPr="00A332B0" w:rsidTr="000378F9">
        <w:trPr>
          <w:trHeight w:val="255"/>
          <w:tblCellSpacing w:w="0" w:type="dxa"/>
          <w:jc w:val="center"/>
        </w:trPr>
        <w:tc>
          <w:tcPr>
            <w:tcW w:w="2342" w:type="dxa"/>
            <w:tcBorders>
              <w:top w:val="outset" w:sz="6" w:space="0" w:color="ECE9D8"/>
              <w:left w:val="outset" w:sz="6" w:space="0" w:color="ECE9D8"/>
              <w:bottom w:val="outset" w:sz="6" w:space="0" w:color="ECE9D8"/>
              <w:right w:val="outset" w:sz="6" w:space="0" w:color="ECE9D8"/>
            </w:tcBorders>
            <w:shd w:val="clear" w:color="auto" w:fill="auto"/>
          </w:tcPr>
          <w:p w:rsidR="00635CCA" w:rsidRPr="00635CCA" w:rsidRDefault="00635CCA" w:rsidP="00635CCA">
            <w:pPr>
              <w:jc w:val="center"/>
              <w:rPr>
                <w:rFonts w:hint="eastAsia"/>
                <w:color w:val="000000"/>
                <w:sz w:val="22"/>
                <w:szCs w:val="22"/>
              </w:rPr>
            </w:pPr>
            <w:r w:rsidRPr="00635CCA">
              <w:rPr>
                <w:rFonts w:hint="eastAsia"/>
                <w:color w:val="000000"/>
                <w:sz w:val="22"/>
                <w:szCs w:val="22"/>
              </w:rPr>
              <w:t>东莞证券</w:t>
            </w:r>
          </w:p>
        </w:tc>
        <w:tc>
          <w:tcPr>
            <w:tcW w:w="3128" w:type="dxa"/>
            <w:tcBorders>
              <w:top w:val="outset" w:sz="6" w:space="0" w:color="ECE9D8"/>
              <w:left w:val="outset" w:sz="6" w:space="0" w:color="ECE9D8"/>
              <w:bottom w:val="outset" w:sz="6" w:space="0" w:color="ECE9D8"/>
              <w:right w:val="outset" w:sz="6" w:space="0" w:color="ECE9D8"/>
            </w:tcBorders>
            <w:shd w:val="clear" w:color="auto" w:fill="auto"/>
          </w:tcPr>
          <w:p w:rsidR="00635CCA" w:rsidRPr="00635CCA" w:rsidRDefault="00635CCA" w:rsidP="00635CCA">
            <w:pPr>
              <w:jc w:val="center"/>
              <w:rPr>
                <w:rFonts w:hint="eastAsia"/>
                <w:color w:val="000000"/>
                <w:sz w:val="22"/>
                <w:szCs w:val="22"/>
              </w:rPr>
            </w:pPr>
            <w:r w:rsidRPr="00635CCA">
              <w:rPr>
                <w:rFonts w:hint="eastAsia"/>
                <w:color w:val="000000"/>
                <w:sz w:val="22"/>
                <w:szCs w:val="22"/>
              </w:rPr>
              <w:t>95328</w:t>
            </w:r>
          </w:p>
        </w:tc>
        <w:tc>
          <w:tcPr>
            <w:tcW w:w="2726" w:type="dxa"/>
            <w:tcBorders>
              <w:top w:val="outset" w:sz="6" w:space="0" w:color="ECE9D8"/>
              <w:left w:val="outset" w:sz="6" w:space="0" w:color="ECE9D8"/>
              <w:bottom w:val="outset" w:sz="6" w:space="0" w:color="ECE9D8"/>
              <w:right w:val="outset" w:sz="6" w:space="0" w:color="ECE9D8"/>
            </w:tcBorders>
            <w:shd w:val="clear" w:color="auto" w:fill="auto"/>
          </w:tcPr>
          <w:p w:rsidR="00635CCA" w:rsidRDefault="00635CCA" w:rsidP="00635CCA">
            <w:pPr>
              <w:jc w:val="center"/>
            </w:pPr>
            <w:r w:rsidRPr="00635CCA">
              <w:rPr>
                <w:rStyle w:val="a6"/>
                <w:rFonts w:hint="eastAsia"/>
                <w:sz w:val="22"/>
                <w:szCs w:val="22"/>
              </w:rPr>
              <w:t>www.dgzq.com.cn</w:t>
            </w:r>
          </w:p>
        </w:tc>
      </w:tr>
    </w:tbl>
    <w:p w:rsidR="00941E14" w:rsidRPr="00941E14" w:rsidRDefault="00941E14" w:rsidP="00941E14">
      <w:pPr>
        <w:pStyle w:val="a3"/>
        <w:spacing w:line="360" w:lineRule="auto"/>
        <w:rPr>
          <w:rFonts w:hint="eastAsia"/>
          <w:b/>
          <w:color w:val="464646"/>
          <w:sz w:val="21"/>
          <w:szCs w:val="21"/>
        </w:rPr>
      </w:pPr>
      <w:r w:rsidRPr="00941E14">
        <w:rPr>
          <w:rFonts w:hint="eastAsia"/>
          <w:b/>
          <w:color w:val="464646"/>
          <w:sz w:val="21"/>
          <w:szCs w:val="21"/>
        </w:rPr>
        <w:t>二</w:t>
      </w:r>
      <w:r w:rsidRPr="00941E14">
        <w:rPr>
          <w:b/>
          <w:color w:val="464646"/>
          <w:sz w:val="21"/>
          <w:szCs w:val="21"/>
        </w:rPr>
        <w:t>、风险提示：</w:t>
      </w:r>
    </w:p>
    <w:p w:rsidR="00941E14" w:rsidRDefault="00941E14" w:rsidP="00941E14">
      <w:pPr>
        <w:pStyle w:val="a3"/>
        <w:spacing w:line="360" w:lineRule="auto"/>
        <w:ind w:firstLineChars="200" w:firstLine="420"/>
        <w:rPr>
          <w:color w:val="464646"/>
          <w:sz w:val="21"/>
          <w:szCs w:val="21"/>
        </w:rPr>
      </w:pPr>
      <w:r w:rsidRPr="0031132E">
        <w:rPr>
          <w:rFonts w:hint="eastAsia"/>
          <w:color w:val="464646"/>
          <w:sz w:val="21"/>
          <w:szCs w:val="21"/>
        </w:rPr>
        <w:lastRenderedPageBreak/>
        <w:t>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w:t>
      </w:r>
    </w:p>
    <w:p w:rsidR="00941E14" w:rsidRPr="00936791" w:rsidRDefault="00941E14" w:rsidP="00941E14">
      <w:pPr>
        <w:pStyle w:val="a3"/>
        <w:spacing w:line="360" w:lineRule="auto"/>
        <w:ind w:firstLineChars="200" w:firstLine="420"/>
        <w:rPr>
          <w:rFonts w:hint="eastAsia"/>
          <w:color w:val="464646"/>
          <w:sz w:val="21"/>
          <w:szCs w:val="21"/>
        </w:rPr>
      </w:pPr>
      <w:r w:rsidRPr="0031132E">
        <w:rPr>
          <w:rFonts w:hint="eastAsia"/>
          <w:color w:val="464646"/>
          <w:sz w:val="21"/>
          <w:szCs w:val="21"/>
        </w:rPr>
        <w:t>基金管理人承诺以诚实信用、勤勉尽责的原则管理和运用基金资产，但不保证基金一定盈利，也不保证最低收益。投资者投资于本基金时应认真阅读上述基金的基金合同、招募说明书等资料。敬请投资者留意投资风险。</w:t>
      </w:r>
      <w:r w:rsidRPr="00936791">
        <w:rPr>
          <w:rFonts w:hint="eastAsia"/>
          <w:color w:val="464646"/>
          <w:sz w:val="21"/>
          <w:szCs w:val="21"/>
        </w:rPr>
        <w:t xml:space="preserve"> </w:t>
      </w:r>
    </w:p>
    <w:p w:rsidR="00941E14" w:rsidRPr="00936791" w:rsidRDefault="00941E14" w:rsidP="00941E14">
      <w:pPr>
        <w:pStyle w:val="a3"/>
        <w:spacing w:line="360" w:lineRule="auto"/>
        <w:ind w:right="420" w:firstLineChars="200" w:firstLine="420"/>
        <w:rPr>
          <w:rFonts w:hint="eastAsia"/>
          <w:color w:val="464646"/>
          <w:sz w:val="21"/>
          <w:szCs w:val="21"/>
        </w:rPr>
      </w:pPr>
      <w:r w:rsidRPr="00936791">
        <w:rPr>
          <w:rFonts w:hint="eastAsia"/>
          <w:color w:val="464646"/>
          <w:sz w:val="21"/>
          <w:szCs w:val="21"/>
        </w:rPr>
        <w:t>特此公告。</w:t>
      </w:r>
    </w:p>
    <w:p w:rsidR="00941E14" w:rsidRDefault="00941E14" w:rsidP="00941E14">
      <w:pPr>
        <w:pStyle w:val="a3"/>
        <w:spacing w:line="300" w:lineRule="atLeast"/>
        <w:ind w:firstLineChars="2700" w:firstLine="5692"/>
        <w:rPr>
          <w:b/>
          <w:color w:val="464646"/>
          <w:sz w:val="21"/>
          <w:szCs w:val="21"/>
        </w:rPr>
      </w:pPr>
      <w:r w:rsidRPr="00D720CC">
        <w:rPr>
          <w:b/>
          <w:color w:val="464646"/>
          <w:sz w:val="21"/>
          <w:szCs w:val="21"/>
        </w:rPr>
        <w:t>招商基金管理有限公司</w:t>
      </w:r>
    </w:p>
    <w:p w:rsidR="00941E14" w:rsidRPr="00D720CC" w:rsidRDefault="00941E14" w:rsidP="00941E14">
      <w:pPr>
        <w:pStyle w:val="a3"/>
        <w:spacing w:line="300" w:lineRule="atLeast"/>
        <w:ind w:right="736"/>
        <w:jc w:val="right"/>
        <w:rPr>
          <w:rFonts w:hint="eastAsia"/>
          <w:b/>
          <w:sz w:val="21"/>
          <w:szCs w:val="21"/>
        </w:rPr>
      </w:pPr>
      <w:r w:rsidRPr="00D720CC">
        <w:rPr>
          <w:b/>
          <w:color w:val="464646"/>
          <w:sz w:val="21"/>
          <w:szCs w:val="21"/>
        </w:rPr>
        <w:t>20</w:t>
      </w:r>
      <w:r>
        <w:rPr>
          <w:b/>
          <w:color w:val="464646"/>
          <w:sz w:val="21"/>
          <w:szCs w:val="21"/>
        </w:rPr>
        <w:t>20</w:t>
      </w:r>
      <w:r w:rsidRPr="00D720CC">
        <w:rPr>
          <w:b/>
          <w:color w:val="464646"/>
          <w:sz w:val="21"/>
          <w:szCs w:val="21"/>
        </w:rPr>
        <w:t>年</w:t>
      </w:r>
      <w:r w:rsidR="003711F6">
        <w:rPr>
          <w:rFonts w:hint="eastAsia"/>
          <w:b/>
          <w:color w:val="464646"/>
          <w:sz w:val="21"/>
          <w:szCs w:val="21"/>
        </w:rPr>
        <w:t>1</w:t>
      </w:r>
      <w:r w:rsidR="00635CCA">
        <w:rPr>
          <w:b/>
          <w:color w:val="464646"/>
          <w:sz w:val="21"/>
          <w:szCs w:val="21"/>
        </w:rPr>
        <w:t>2</w:t>
      </w:r>
      <w:r w:rsidRPr="00D720CC">
        <w:rPr>
          <w:b/>
          <w:color w:val="464646"/>
          <w:sz w:val="21"/>
          <w:szCs w:val="21"/>
        </w:rPr>
        <w:t>月</w:t>
      </w:r>
      <w:r w:rsidR="00635CCA">
        <w:rPr>
          <w:rFonts w:hint="eastAsia"/>
          <w:b/>
          <w:color w:val="464646"/>
          <w:sz w:val="21"/>
          <w:szCs w:val="21"/>
        </w:rPr>
        <w:t>1</w:t>
      </w:r>
      <w:r w:rsidR="00635CCA">
        <w:rPr>
          <w:b/>
          <w:color w:val="464646"/>
          <w:sz w:val="21"/>
          <w:szCs w:val="21"/>
        </w:rPr>
        <w:t>6</w:t>
      </w:r>
      <w:r w:rsidRPr="00D720CC">
        <w:rPr>
          <w:b/>
          <w:color w:val="464646"/>
          <w:sz w:val="21"/>
          <w:szCs w:val="21"/>
        </w:rPr>
        <w:t>日</w:t>
      </w:r>
    </w:p>
    <w:p w:rsidR="00587E52" w:rsidRPr="00D720CC" w:rsidRDefault="00587E52" w:rsidP="00941E14">
      <w:pPr>
        <w:pStyle w:val="a3"/>
        <w:spacing w:line="360" w:lineRule="auto"/>
        <w:rPr>
          <w:rFonts w:hint="eastAsia"/>
          <w:b/>
          <w:sz w:val="21"/>
          <w:szCs w:val="21"/>
        </w:rPr>
      </w:pPr>
    </w:p>
    <w:sectPr w:rsidR="00587E52" w:rsidRPr="00D720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DE8" w:rsidRDefault="00D41DE8" w:rsidP="0071050F">
      <w:r>
        <w:separator/>
      </w:r>
    </w:p>
  </w:endnote>
  <w:endnote w:type="continuationSeparator" w:id="0">
    <w:p w:rsidR="00D41DE8" w:rsidRDefault="00D41DE8" w:rsidP="0071050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DE8" w:rsidRDefault="00D41DE8" w:rsidP="0071050F">
      <w:r>
        <w:separator/>
      </w:r>
    </w:p>
  </w:footnote>
  <w:footnote w:type="continuationSeparator" w:id="0">
    <w:p w:rsidR="00D41DE8" w:rsidRDefault="00D41DE8" w:rsidP="007105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0C5611"/>
    <w:multiLevelType w:val="hybridMultilevel"/>
    <w:tmpl w:val="C066AA4E"/>
    <w:lvl w:ilvl="0" w:tplc="2300232E">
      <w:start w:val="1"/>
      <w:numFmt w:val="decimal"/>
      <w:lvlText w:val="（%1）"/>
      <w:lvlJc w:val="left"/>
      <w:pPr>
        <w:ind w:left="420" w:hanging="420"/>
      </w:pPr>
      <w:rPr>
        <w:rFonts w:ascii="宋体" w:eastAsia="宋体" w:hAnsi="宋体" w:cs="宋体"/>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7E52"/>
    <w:rsid w:val="00010435"/>
    <w:rsid w:val="00024CA0"/>
    <w:rsid w:val="00033424"/>
    <w:rsid w:val="000378F9"/>
    <w:rsid w:val="00043A44"/>
    <w:rsid w:val="00045895"/>
    <w:rsid w:val="000536F2"/>
    <w:rsid w:val="00053C92"/>
    <w:rsid w:val="00053D13"/>
    <w:rsid w:val="000561A1"/>
    <w:rsid w:val="00056884"/>
    <w:rsid w:val="00060F1E"/>
    <w:rsid w:val="00064A9E"/>
    <w:rsid w:val="00073126"/>
    <w:rsid w:val="00074363"/>
    <w:rsid w:val="000749CB"/>
    <w:rsid w:val="0008232C"/>
    <w:rsid w:val="00097E17"/>
    <w:rsid w:val="000A5D99"/>
    <w:rsid w:val="000A7552"/>
    <w:rsid w:val="000B7212"/>
    <w:rsid w:val="000B790C"/>
    <w:rsid w:val="000D217D"/>
    <w:rsid w:val="000D5110"/>
    <w:rsid w:val="000E33D9"/>
    <w:rsid w:val="000E6800"/>
    <w:rsid w:val="000E73DB"/>
    <w:rsid w:val="000F17C4"/>
    <w:rsid w:val="000F7EA4"/>
    <w:rsid w:val="00107654"/>
    <w:rsid w:val="00110413"/>
    <w:rsid w:val="0013106C"/>
    <w:rsid w:val="001316DA"/>
    <w:rsid w:val="00135F21"/>
    <w:rsid w:val="00136368"/>
    <w:rsid w:val="00146011"/>
    <w:rsid w:val="00150071"/>
    <w:rsid w:val="00162DB3"/>
    <w:rsid w:val="0017073E"/>
    <w:rsid w:val="00173A65"/>
    <w:rsid w:val="00176FBC"/>
    <w:rsid w:val="00186F6A"/>
    <w:rsid w:val="001915FC"/>
    <w:rsid w:val="001A01B6"/>
    <w:rsid w:val="001B5A50"/>
    <w:rsid w:val="001B7975"/>
    <w:rsid w:val="001C039B"/>
    <w:rsid w:val="001C1292"/>
    <w:rsid w:val="001C44C1"/>
    <w:rsid w:val="001E0E78"/>
    <w:rsid w:val="001E2A8E"/>
    <w:rsid w:val="001E49BC"/>
    <w:rsid w:val="001E5A36"/>
    <w:rsid w:val="001F0405"/>
    <w:rsid w:val="001F2640"/>
    <w:rsid w:val="002108F6"/>
    <w:rsid w:val="0023234A"/>
    <w:rsid w:val="00235A44"/>
    <w:rsid w:val="002431DE"/>
    <w:rsid w:val="002510D3"/>
    <w:rsid w:val="00252C18"/>
    <w:rsid w:val="00252CFE"/>
    <w:rsid w:val="00253916"/>
    <w:rsid w:val="00256064"/>
    <w:rsid w:val="0026579D"/>
    <w:rsid w:val="00272859"/>
    <w:rsid w:val="00275C26"/>
    <w:rsid w:val="00275C35"/>
    <w:rsid w:val="00284E8D"/>
    <w:rsid w:val="002851E0"/>
    <w:rsid w:val="00286466"/>
    <w:rsid w:val="00293582"/>
    <w:rsid w:val="002978C1"/>
    <w:rsid w:val="00297C6A"/>
    <w:rsid w:val="002A2B8D"/>
    <w:rsid w:val="002A5409"/>
    <w:rsid w:val="002B0E38"/>
    <w:rsid w:val="002B62B5"/>
    <w:rsid w:val="002C21DB"/>
    <w:rsid w:val="002D28EE"/>
    <w:rsid w:val="002D6ABF"/>
    <w:rsid w:val="002E19E2"/>
    <w:rsid w:val="002E5D97"/>
    <w:rsid w:val="00301C63"/>
    <w:rsid w:val="00320C03"/>
    <w:rsid w:val="00321998"/>
    <w:rsid w:val="0033286A"/>
    <w:rsid w:val="00332D42"/>
    <w:rsid w:val="003417D2"/>
    <w:rsid w:val="00342A2D"/>
    <w:rsid w:val="003508FD"/>
    <w:rsid w:val="003560CB"/>
    <w:rsid w:val="003659F1"/>
    <w:rsid w:val="003711F6"/>
    <w:rsid w:val="0037407A"/>
    <w:rsid w:val="00374A16"/>
    <w:rsid w:val="003914B2"/>
    <w:rsid w:val="0039366C"/>
    <w:rsid w:val="003A2F3E"/>
    <w:rsid w:val="003B7B51"/>
    <w:rsid w:val="003C46DF"/>
    <w:rsid w:val="00402CBB"/>
    <w:rsid w:val="0040614C"/>
    <w:rsid w:val="0041793F"/>
    <w:rsid w:val="0042027E"/>
    <w:rsid w:val="00420FA6"/>
    <w:rsid w:val="00422357"/>
    <w:rsid w:val="00426DBA"/>
    <w:rsid w:val="00431991"/>
    <w:rsid w:val="00443E10"/>
    <w:rsid w:val="00454002"/>
    <w:rsid w:val="0045792F"/>
    <w:rsid w:val="004626C2"/>
    <w:rsid w:val="004659B2"/>
    <w:rsid w:val="00471025"/>
    <w:rsid w:val="0047278F"/>
    <w:rsid w:val="00476D9E"/>
    <w:rsid w:val="00477E9B"/>
    <w:rsid w:val="004809DD"/>
    <w:rsid w:val="00487A22"/>
    <w:rsid w:val="00490B7D"/>
    <w:rsid w:val="004A0AEB"/>
    <w:rsid w:val="004A59B5"/>
    <w:rsid w:val="004B0735"/>
    <w:rsid w:val="004B3284"/>
    <w:rsid w:val="004C7D5D"/>
    <w:rsid w:val="004D2470"/>
    <w:rsid w:val="004E4D72"/>
    <w:rsid w:val="004F254E"/>
    <w:rsid w:val="004F72DF"/>
    <w:rsid w:val="00511425"/>
    <w:rsid w:val="00512F7A"/>
    <w:rsid w:val="00522819"/>
    <w:rsid w:val="005253F3"/>
    <w:rsid w:val="00525A2F"/>
    <w:rsid w:val="00527CFD"/>
    <w:rsid w:val="005301CD"/>
    <w:rsid w:val="005360F4"/>
    <w:rsid w:val="00542535"/>
    <w:rsid w:val="005509BD"/>
    <w:rsid w:val="00550E09"/>
    <w:rsid w:val="005735F0"/>
    <w:rsid w:val="005838E5"/>
    <w:rsid w:val="00586AF7"/>
    <w:rsid w:val="0058779A"/>
    <w:rsid w:val="00587E52"/>
    <w:rsid w:val="005A0B3C"/>
    <w:rsid w:val="005A3A1D"/>
    <w:rsid w:val="005A3DAA"/>
    <w:rsid w:val="005B45D7"/>
    <w:rsid w:val="005B591E"/>
    <w:rsid w:val="005C43D2"/>
    <w:rsid w:val="005D2E92"/>
    <w:rsid w:val="005F31AE"/>
    <w:rsid w:val="0061115B"/>
    <w:rsid w:val="00613337"/>
    <w:rsid w:val="00616079"/>
    <w:rsid w:val="00620F67"/>
    <w:rsid w:val="006248DC"/>
    <w:rsid w:val="006316DB"/>
    <w:rsid w:val="006339E7"/>
    <w:rsid w:val="00635CCA"/>
    <w:rsid w:val="00635F9A"/>
    <w:rsid w:val="00636FF9"/>
    <w:rsid w:val="0063713B"/>
    <w:rsid w:val="00647426"/>
    <w:rsid w:val="00662876"/>
    <w:rsid w:val="00663603"/>
    <w:rsid w:val="0066439F"/>
    <w:rsid w:val="00671DB8"/>
    <w:rsid w:val="00676459"/>
    <w:rsid w:val="00676676"/>
    <w:rsid w:val="006775C6"/>
    <w:rsid w:val="00677DB5"/>
    <w:rsid w:val="00695099"/>
    <w:rsid w:val="00696912"/>
    <w:rsid w:val="006A648A"/>
    <w:rsid w:val="006B4A7D"/>
    <w:rsid w:val="006B6C07"/>
    <w:rsid w:val="006E1E43"/>
    <w:rsid w:val="006E4C38"/>
    <w:rsid w:val="006E61B8"/>
    <w:rsid w:val="006E6329"/>
    <w:rsid w:val="006F3122"/>
    <w:rsid w:val="00703D22"/>
    <w:rsid w:val="0071050F"/>
    <w:rsid w:val="00720422"/>
    <w:rsid w:val="00734413"/>
    <w:rsid w:val="00737C0B"/>
    <w:rsid w:val="007400CB"/>
    <w:rsid w:val="00740E35"/>
    <w:rsid w:val="0075764A"/>
    <w:rsid w:val="00764ECC"/>
    <w:rsid w:val="00773F96"/>
    <w:rsid w:val="00776493"/>
    <w:rsid w:val="007841F5"/>
    <w:rsid w:val="00785CDE"/>
    <w:rsid w:val="0078643F"/>
    <w:rsid w:val="00792229"/>
    <w:rsid w:val="0079787D"/>
    <w:rsid w:val="007A4BE8"/>
    <w:rsid w:val="007B7E81"/>
    <w:rsid w:val="007C0BE7"/>
    <w:rsid w:val="007C2F0F"/>
    <w:rsid w:val="007C3356"/>
    <w:rsid w:val="007F28D4"/>
    <w:rsid w:val="007F5F69"/>
    <w:rsid w:val="007F62B0"/>
    <w:rsid w:val="00802F80"/>
    <w:rsid w:val="008032D3"/>
    <w:rsid w:val="00805199"/>
    <w:rsid w:val="00807114"/>
    <w:rsid w:val="00811165"/>
    <w:rsid w:val="00815A35"/>
    <w:rsid w:val="00816096"/>
    <w:rsid w:val="00825AB1"/>
    <w:rsid w:val="0082789A"/>
    <w:rsid w:val="00835689"/>
    <w:rsid w:val="00836B1C"/>
    <w:rsid w:val="0084120F"/>
    <w:rsid w:val="00843011"/>
    <w:rsid w:val="00843C5D"/>
    <w:rsid w:val="00846A31"/>
    <w:rsid w:val="00857EDF"/>
    <w:rsid w:val="0086117E"/>
    <w:rsid w:val="008612F5"/>
    <w:rsid w:val="00862709"/>
    <w:rsid w:val="00863DE5"/>
    <w:rsid w:val="00870811"/>
    <w:rsid w:val="0087483B"/>
    <w:rsid w:val="0087608E"/>
    <w:rsid w:val="00881F4A"/>
    <w:rsid w:val="00893A1D"/>
    <w:rsid w:val="0089499D"/>
    <w:rsid w:val="008A0650"/>
    <w:rsid w:val="008A458C"/>
    <w:rsid w:val="008A501C"/>
    <w:rsid w:val="008A5CD0"/>
    <w:rsid w:val="008B175F"/>
    <w:rsid w:val="008C0DA4"/>
    <w:rsid w:val="008E332F"/>
    <w:rsid w:val="008E3695"/>
    <w:rsid w:val="008E50CC"/>
    <w:rsid w:val="008E7081"/>
    <w:rsid w:val="008F1499"/>
    <w:rsid w:val="008F6129"/>
    <w:rsid w:val="009031DD"/>
    <w:rsid w:val="00907B0A"/>
    <w:rsid w:val="00911F8C"/>
    <w:rsid w:val="009124A1"/>
    <w:rsid w:val="00912528"/>
    <w:rsid w:val="00915CCF"/>
    <w:rsid w:val="009208E8"/>
    <w:rsid w:val="00923341"/>
    <w:rsid w:val="00935355"/>
    <w:rsid w:val="0094028D"/>
    <w:rsid w:val="00941E14"/>
    <w:rsid w:val="00945A1A"/>
    <w:rsid w:val="009511CB"/>
    <w:rsid w:val="00953E0F"/>
    <w:rsid w:val="00957FDF"/>
    <w:rsid w:val="00960EF5"/>
    <w:rsid w:val="009614C8"/>
    <w:rsid w:val="0096351B"/>
    <w:rsid w:val="00963C82"/>
    <w:rsid w:val="00963E7B"/>
    <w:rsid w:val="00977512"/>
    <w:rsid w:val="00977527"/>
    <w:rsid w:val="00981541"/>
    <w:rsid w:val="00985595"/>
    <w:rsid w:val="009B53C0"/>
    <w:rsid w:val="009B5592"/>
    <w:rsid w:val="009C1CD1"/>
    <w:rsid w:val="009C5123"/>
    <w:rsid w:val="009C7614"/>
    <w:rsid w:val="009D46C0"/>
    <w:rsid w:val="009E53E0"/>
    <w:rsid w:val="009F2B79"/>
    <w:rsid w:val="009F3A9C"/>
    <w:rsid w:val="00A02E9D"/>
    <w:rsid w:val="00A037AB"/>
    <w:rsid w:val="00A14BBD"/>
    <w:rsid w:val="00A164D3"/>
    <w:rsid w:val="00A202F5"/>
    <w:rsid w:val="00A218AD"/>
    <w:rsid w:val="00A26BBF"/>
    <w:rsid w:val="00A318D1"/>
    <w:rsid w:val="00A332B0"/>
    <w:rsid w:val="00A4008E"/>
    <w:rsid w:val="00A42ED0"/>
    <w:rsid w:val="00A4458D"/>
    <w:rsid w:val="00A46526"/>
    <w:rsid w:val="00A53ED3"/>
    <w:rsid w:val="00A5700B"/>
    <w:rsid w:val="00A61FC5"/>
    <w:rsid w:val="00A77E36"/>
    <w:rsid w:val="00A83117"/>
    <w:rsid w:val="00A93090"/>
    <w:rsid w:val="00A95BF1"/>
    <w:rsid w:val="00AA4062"/>
    <w:rsid w:val="00AA43A2"/>
    <w:rsid w:val="00AB1AC3"/>
    <w:rsid w:val="00AB411B"/>
    <w:rsid w:val="00AC4420"/>
    <w:rsid w:val="00AD23F6"/>
    <w:rsid w:val="00AE0A6A"/>
    <w:rsid w:val="00AE1E47"/>
    <w:rsid w:val="00AE249E"/>
    <w:rsid w:val="00AE2F20"/>
    <w:rsid w:val="00AE71CA"/>
    <w:rsid w:val="00AF24DA"/>
    <w:rsid w:val="00AF5135"/>
    <w:rsid w:val="00AF7502"/>
    <w:rsid w:val="00B04422"/>
    <w:rsid w:val="00B14471"/>
    <w:rsid w:val="00B227DC"/>
    <w:rsid w:val="00B2390F"/>
    <w:rsid w:val="00B26782"/>
    <w:rsid w:val="00B31BB3"/>
    <w:rsid w:val="00B4311F"/>
    <w:rsid w:val="00B438E4"/>
    <w:rsid w:val="00B440F3"/>
    <w:rsid w:val="00B9697E"/>
    <w:rsid w:val="00BA0BFA"/>
    <w:rsid w:val="00BA2350"/>
    <w:rsid w:val="00BC3E70"/>
    <w:rsid w:val="00BC67E4"/>
    <w:rsid w:val="00C01B53"/>
    <w:rsid w:val="00C03F76"/>
    <w:rsid w:val="00C06B5A"/>
    <w:rsid w:val="00C10C64"/>
    <w:rsid w:val="00C10E20"/>
    <w:rsid w:val="00C1298F"/>
    <w:rsid w:val="00C1534E"/>
    <w:rsid w:val="00C20719"/>
    <w:rsid w:val="00C20A9E"/>
    <w:rsid w:val="00C421CD"/>
    <w:rsid w:val="00C43087"/>
    <w:rsid w:val="00C44F0E"/>
    <w:rsid w:val="00C45DEA"/>
    <w:rsid w:val="00C536AD"/>
    <w:rsid w:val="00C61919"/>
    <w:rsid w:val="00C64232"/>
    <w:rsid w:val="00C662B7"/>
    <w:rsid w:val="00C72905"/>
    <w:rsid w:val="00C751C6"/>
    <w:rsid w:val="00C76558"/>
    <w:rsid w:val="00C770F0"/>
    <w:rsid w:val="00C77459"/>
    <w:rsid w:val="00C8512C"/>
    <w:rsid w:val="00C92EC8"/>
    <w:rsid w:val="00CA2D15"/>
    <w:rsid w:val="00CA5997"/>
    <w:rsid w:val="00CB23B8"/>
    <w:rsid w:val="00CC17C1"/>
    <w:rsid w:val="00CD6017"/>
    <w:rsid w:val="00CE02A1"/>
    <w:rsid w:val="00CE4FB8"/>
    <w:rsid w:val="00CE6064"/>
    <w:rsid w:val="00D0357B"/>
    <w:rsid w:val="00D049BA"/>
    <w:rsid w:val="00D204CD"/>
    <w:rsid w:val="00D266CC"/>
    <w:rsid w:val="00D32B4D"/>
    <w:rsid w:val="00D41DE8"/>
    <w:rsid w:val="00D4222A"/>
    <w:rsid w:val="00D51F50"/>
    <w:rsid w:val="00D5244B"/>
    <w:rsid w:val="00D70AF7"/>
    <w:rsid w:val="00D720CC"/>
    <w:rsid w:val="00D75215"/>
    <w:rsid w:val="00D754A7"/>
    <w:rsid w:val="00D766B5"/>
    <w:rsid w:val="00D860D1"/>
    <w:rsid w:val="00D91BA6"/>
    <w:rsid w:val="00D966EA"/>
    <w:rsid w:val="00D976FD"/>
    <w:rsid w:val="00DA3C20"/>
    <w:rsid w:val="00DA4BE8"/>
    <w:rsid w:val="00DC44AA"/>
    <w:rsid w:val="00DD685A"/>
    <w:rsid w:val="00DF429C"/>
    <w:rsid w:val="00E0037D"/>
    <w:rsid w:val="00E0173D"/>
    <w:rsid w:val="00E04F8E"/>
    <w:rsid w:val="00E0553A"/>
    <w:rsid w:val="00E063CD"/>
    <w:rsid w:val="00E06775"/>
    <w:rsid w:val="00E071FB"/>
    <w:rsid w:val="00E11144"/>
    <w:rsid w:val="00E12D9E"/>
    <w:rsid w:val="00E1669A"/>
    <w:rsid w:val="00E1698D"/>
    <w:rsid w:val="00E2502C"/>
    <w:rsid w:val="00E25350"/>
    <w:rsid w:val="00E27F55"/>
    <w:rsid w:val="00E43A76"/>
    <w:rsid w:val="00E538FE"/>
    <w:rsid w:val="00E566C2"/>
    <w:rsid w:val="00E569A9"/>
    <w:rsid w:val="00E60AD6"/>
    <w:rsid w:val="00E72682"/>
    <w:rsid w:val="00E77D4F"/>
    <w:rsid w:val="00E82DA2"/>
    <w:rsid w:val="00E90290"/>
    <w:rsid w:val="00E95A1A"/>
    <w:rsid w:val="00EA278B"/>
    <w:rsid w:val="00EA3DB1"/>
    <w:rsid w:val="00EB298F"/>
    <w:rsid w:val="00EB410D"/>
    <w:rsid w:val="00EC0134"/>
    <w:rsid w:val="00EC18D9"/>
    <w:rsid w:val="00EC3ECD"/>
    <w:rsid w:val="00EC52E4"/>
    <w:rsid w:val="00EC7280"/>
    <w:rsid w:val="00ED3BF4"/>
    <w:rsid w:val="00EE0954"/>
    <w:rsid w:val="00EE6A51"/>
    <w:rsid w:val="00EE7FD2"/>
    <w:rsid w:val="00EF1089"/>
    <w:rsid w:val="00EF2259"/>
    <w:rsid w:val="00EF6DE1"/>
    <w:rsid w:val="00F0154E"/>
    <w:rsid w:val="00F05845"/>
    <w:rsid w:val="00F063BF"/>
    <w:rsid w:val="00F15E08"/>
    <w:rsid w:val="00F212C4"/>
    <w:rsid w:val="00F31CAB"/>
    <w:rsid w:val="00F34F16"/>
    <w:rsid w:val="00F3747D"/>
    <w:rsid w:val="00F476CF"/>
    <w:rsid w:val="00F5500B"/>
    <w:rsid w:val="00F60959"/>
    <w:rsid w:val="00F64C0C"/>
    <w:rsid w:val="00F66699"/>
    <w:rsid w:val="00F70264"/>
    <w:rsid w:val="00F83B28"/>
    <w:rsid w:val="00F854D6"/>
    <w:rsid w:val="00F93288"/>
    <w:rsid w:val="00F9497D"/>
    <w:rsid w:val="00FA20CF"/>
    <w:rsid w:val="00FA716F"/>
    <w:rsid w:val="00FB623A"/>
    <w:rsid w:val="00FC036D"/>
    <w:rsid w:val="00FC241F"/>
    <w:rsid w:val="00FC2B03"/>
    <w:rsid w:val="00FC5C01"/>
    <w:rsid w:val="00FE7C76"/>
    <w:rsid w:val="00FF36E2"/>
    <w:rsid w:val="00FF5E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587E52"/>
    <w:pPr>
      <w:keepNext/>
      <w:keepLines/>
      <w:autoSpaceDE w:val="0"/>
      <w:autoSpaceDN w:val="0"/>
      <w:adjustRightInd w:val="0"/>
      <w:spacing w:before="360" w:after="360"/>
      <w:jc w:val="center"/>
      <w:outlineLvl w:val="0"/>
    </w:pPr>
    <w:rPr>
      <w:rFonts w:ascii="宋体" w:eastAsia="黑体" w:hint="eastAsia"/>
      <w:kern w:val="44"/>
      <w:sz w:val="32"/>
      <w:szCs w:val="20"/>
    </w:rPr>
  </w:style>
  <w:style w:type="character" w:default="1" w:styleId="a0">
    <w:name w:val="Default Paragraph Font"/>
    <w:aliases w:val=" Char 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587E52"/>
    <w:pPr>
      <w:widowControl/>
      <w:spacing w:before="100" w:beforeAutospacing="1" w:after="100" w:afterAutospacing="1"/>
      <w:jc w:val="left"/>
    </w:pPr>
    <w:rPr>
      <w:rFonts w:ascii="宋体" w:hAnsi="宋体" w:cs="宋体"/>
      <w:kern w:val="0"/>
      <w:sz w:val="24"/>
    </w:rPr>
  </w:style>
  <w:style w:type="paragraph" w:customStyle="1" w:styleId="a4">
    <w:basedOn w:val="a"/>
    <w:rsid w:val="00587E52"/>
  </w:style>
  <w:style w:type="paragraph" w:customStyle="1" w:styleId="CharCharCharChar">
    <w:name w:val=" Char Char Char Char"/>
    <w:basedOn w:val="a"/>
    <w:autoRedefine/>
    <w:rsid w:val="008F6129"/>
    <w:pPr>
      <w:tabs>
        <w:tab w:val="num" w:pos="360"/>
      </w:tabs>
    </w:pPr>
    <w:rPr>
      <w:sz w:val="24"/>
    </w:rPr>
  </w:style>
  <w:style w:type="paragraph" w:styleId="a5">
    <w:name w:val="Balloon Text"/>
    <w:basedOn w:val="a"/>
    <w:semiHidden/>
    <w:rsid w:val="00E0037D"/>
    <w:rPr>
      <w:sz w:val="18"/>
      <w:szCs w:val="18"/>
    </w:rPr>
  </w:style>
  <w:style w:type="character" w:styleId="a6">
    <w:name w:val="Hyperlink"/>
    <w:uiPriority w:val="99"/>
    <w:rsid w:val="00C92EC8"/>
    <w:rPr>
      <w:color w:val="0000FF"/>
      <w:u w:val="single"/>
    </w:rPr>
  </w:style>
  <w:style w:type="paragraph" w:customStyle="1" w:styleId="Char">
    <w:name w:val=" Char"/>
    <w:basedOn w:val="a"/>
    <w:autoRedefine/>
    <w:rsid w:val="003B7B51"/>
    <w:pPr>
      <w:tabs>
        <w:tab w:val="num" w:pos="840"/>
      </w:tabs>
      <w:ind w:left="840" w:hanging="360"/>
    </w:pPr>
    <w:rPr>
      <w:sz w:val="24"/>
    </w:rPr>
  </w:style>
  <w:style w:type="character" w:styleId="a7">
    <w:name w:val="annotation reference"/>
    <w:semiHidden/>
    <w:rsid w:val="001E2A8E"/>
    <w:rPr>
      <w:sz w:val="21"/>
      <w:szCs w:val="21"/>
    </w:rPr>
  </w:style>
  <w:style w:type="paragraph" w:styleId="a8">
    <w:name w:val="annotation text"/>
    <w:basedOn w:val="a"/>
    <w:link w:val="Char0"/>
    <w:semiHidden/>
    <w:rsid w:val="001E2A8E"/>
    <w:pPr>
      <w:jc w:val="left"/>
    </w:pPr>
  </w:style>
  <w:style w:type="paragraph" w:styleId="a9">
    <w:name w:val="annotation subject"/>
    <w:basedOn w:val="a8"/>
    <w:next w:val="a8"/>
    <w:semiHidden/>
    <w:rsid w:val="001E2A8E"/>
    <w:rPr>
      <w:b/>
      <w:bCs/>
    </w:rPr>
  </w:style>
  <w:style w:type="paragraph" w:customStyle="1" w:styleId="CharCharCharCharCharCharChar">
    <w:name w:val=" Char Char Char Char Char Char Char"/>
    <w:basedOn w:val="a"/>
    <w:rsid w:val="00EE7FD2"/>
  </w:style>
  <w:style w:type="paragraph" w:customStyle="1" w:styleId="Default">
    <w:name w:val="Default"/>
    <w:rsid w:val="0042027E"/>
    <w:pPr>
      <w:widowControl w:val="0"/>
      <w:autoSpaceDE w:val="0"/>
      <w:autoSpaceDN w:val="0"/>
      <w:adjustRightInd w:val="0"/>
    </w:pPr>
    <w:rPr>
      <w:rFonts w:ascii="Arial Unicode MS" w:hAnsi="Arial Unicode MS" w:cs="Arial Unicode MS"/>
      <w:color w:val="000000"/>
      <w:sz w:val="24"/>
      <w:szCs w:val="24"/>
    </w:rPr>
  </w:style>
  <w:style w:type="paragraph" w:styleId="aa">
    <w:name w:val="header"/>
    <w:basedOn w:val="a"/>
    <w:link w:val="Char1"/>
    <w:rsid w:val="0071050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a"/>
    <w:rsid w:val="0071050F"/>
    <w:rPr>
      <w:kern w:val="2"/>
      <w:sz w:val="18"/>
      <w:szCs w:val="18"/>
    </w:rPr>
  </w:style>
  <w:style w:type="paragraph" w:styleId="ab">
    <w:name w:val="footer"/>
    <w:basedOn w:val="a"/>
    <w:link w:val="Char2"/>
    <w:rsid w:val="0071050F"/>
    <w:pPr>
      <w:tabs>
        <w:tab w:val="center" w:pos="4153"/>
        <w:tab w:val="right" w:pos="8306"/>
      </w:tabs>
      <w:snapToGrid w:val="0"/>
      <w:jc w:val="left"/>
    </w:pPr>
    <w:rPr>
      <w:sz w:val="18"/>
      <w:szCs w:val="18"/>
    </w:rPr>
  </w:style>
  <w:style w:type="character" w:customStyle="1" w:styleId="Char2">
    <w:name w:val="页脚 Char"/>
    <w:link w:val="ab"/>
    <w:rsid w:val="0071050F"/>
    <w:rPr>
      <w:kern w:val="2"/>
      <w:sz w:val="18"/>
      <w:szCs w:val="18"/>
    </w:rPr>
  </w:style>
  <w:style w:type="character" w:customStyle="1" w:styleId="Char0">
    <w:name w:val="批注文字 Char"/>
    <w:link w:val="a8"/>
    <w:semiHidden/>
    <w:rsid w:val="00835689"/>
    <w:rPr>
      <w:kern w:val="2"/>
      <w:sz w:val="21"/>
      <w:szCs w:val="24"/>
    </w:rPr>
  </w:style>
  <w:style w:type="paragraph" w:customStyle="1" w:styleId="Char1CharCharCharCharCharCharCharCharCharCharCharCharCharCharCharCharCharCharCharCharCharCharCharCharCharCharCharCharCharChar1">
    <w:name w:val=" Char1 Char Char Char Char Char Char Char Char Char Char Char Char Char Char Char Char Char Char Char Char Char Char Char Char Char Char Char Char Char Char1"/>
    <w:basedOn w:val="a"/>
    <w:link w:val="a0"/>
    <w:rsid w:val="00A26BBF"/>
  </w:style>
  <w:style w:type="paragraph" w:styleId="ac">
    <w:name w:val="footnote text"/>
    <w:basedOn w:val="a"/>
    <w:link w:val="Char3"/>
    <w:rsid w:val="00420FA6"/>
    <w:pPr>
      <w:snapToGrid w:val="0"/>
      <w:jc w:val="left"/>
    </w:pPr>
    <w:rPr>
      <w:sz w:val="18"/>
      <w:szCs w:val="18"/>
    </w:rPr>
  </w:style>
  <w:style w:type="character" w:customStyle="1" w:styleId="Char3">
    <w:name w:val="脚注文本 Char"/>
    <w:link w:val="ac"/>
    <w:rsid w:val="00420FA6"/>
    <w:rPr>
      <w:kern w:val="2"/>
      <w:sz w:val="18"/>
      <w:szCs w:val="18"/>
    </w:rPr>
  </w:style>
  <w:style w:type="character" w:styleId="ad">
    <w:name w:val="footnote reference"/>
    <w:rsid w:val="00420FA6"/>
    <w:rPr>
      <w:vertAlign w:val="superscript"/>
    </w:rPr>
  </w:style>
  <w:style w:type="paragraph" w:customStyle="1" w:styleId="CharChar2">
    <w:name w:val=" Char Char2"/>
    <w:basedOn w:val="a"/>
    <w:autoRedefine/>
    <w:rsid w:val="00173A65"/>
    <w:pPr>
      <w:tabs>
        <w:tab w:val="num" w:pos="360"/>
      </w:tabs>
    </w:pPr>
    <w:rPr>
      <w:sz w:val="24"/>
    </w:rPr>
  </w:style>
  <w:style w:type="paragraph" w:customStyle="1" w:styleId="10">
    <w:name w:val="1"/>
    <w:basedOn w:val="a"/>
    <w:autoRedefine/>
    <w:rsid w:val="00A02E9D"/>
    <w:pPr>
      <w:tabs>
        <w:tab w:val="num" w:pos="360"/>
      </w:tabs>
    </w:pPr>
    <w:rPr>
      <w:sz w:val="24"/>
    </w:rPr>
  </w:style>
</w:styles>
</file>

<file path=word/webSettings.xml><?xml version="1.0" encoding="utf-8"?>
<w:webSettings xmlns:r="http://schemas.openxmlformats.org/officeDocument/2006/relationships" xmlns:w="http://schemas.openxmlformats.org/wordprocessingml/2006/main">
  <w:divs>
    <w:div w:id="153108449">
      <w:bodyDiv w:val="1"/>
      <w:marLeft w:val="0"/>
      <w:marRight w:val="0"/>
      <w:marTop w:val="0"/>
      <w:marBottom w:val="0"/>
      <w:divBdr>
        <w:top w:val="none" w:sz="0" w:space="0" w:color="auto"/>
        <w:left w:val="none" w:sz="0" w:space="0" w:color="auto"/>
        <w:bottom w:val="none" w:sz="0" w:space="0" w:color="auto"/>
        <w:right w:val="none" w:sz="0" w:space="0" w:color="auto"/>
      </w:divBdr>
    </w:div>
    <w:div w:id="305595800">
      <w:bodyDiv w:val="1"/>
      <w:marLeft w:val="0"/>
      <w:marRight w:val="0"/>
      <w:marTop w:val="0"/>
      <w:marBottom w:val="0"/>
      <w:divBdr>
        <w:top w:val="none" w:sz="0" w:space="0" w:color="auto"/>
        <w:left w:val="none" w:sz="0" w:space="0" w:color="auto"/>
        <w:bottom w:val="none" w:sz="0" w:space="0" w:color="auto"/>
        <w:right w:val="none" w:sz="0" w:space="0" w:color="auto"/>
      </w:divBdr>
    </w:div>
    <w:div w:id="552428578">
      <w:bodyDiv w:val="1"/>
      <w:marLeft w:val="0"/>
      <w:marRight w:val="0"/>
      <w:marTop w:val="0"/>
      <w:marBottom w:val="0"/>
      <w:divBdr>
        <w:top w:val="none" w:sz="0" w:space="0" w:color="auto"/>
        <w:left w:val="none" w:sz="0" w:space="0" w:color="auto"/>
        <w:bottom w:val="none" w:sz="0" w:space="0" w:color="auto"/>
        <w:right w:val="none" w:sz="0" w:space="0" w:color="auto"/>
      </w:divBdr>
      <w:divsChild>
        <w:div w:id="1337348439">
          <w:marLeft w:val="0"/>
          <w:marRight w:val="0"/>
          <w:marTop w:val="0"/>
          <w:marBottom w:val="0"/>
          <w:divBdr>
            <w:top w:val="none" w:sz="0" w:space="0" w:color="auto"/>
            <w:left w:val="none" w:sz="0" w:space="0" w:color="auto"/>
            <w:bottom w:val="none" w:sz="0" w:space="0" w:color="auto"/>
            <w:right w:val="none" w:sz="0" w:space="0" w:color="auto"/>
          </w:divBdr>
        </w:div>
      </w:divsChild>
    </w:div>
    <w:div w:id="1155996269">
      <w:marLeft w:val="0"/>
      <w:marRight w:val="0"/>
      <w:marTop w:val="0"/>
      <w:marBottom w:val="0"/>
      <w:divBdr>
        <w:top w:val="none" w:sz="0" w:space="0" w:color="auto"/>
        <w:left w:val="none" w:sz="0" w:space="0" w:color="auto"/>
        <w:bottom w:val="none" w:sz="0" w:space="0" w:color="auto"/>
        <w:right w:val="none" w:sz="0" w:space="0" w:color="auto"/>
      </w:divBdr>
      <w:divsChild>
        <w:div w:id="1470589874">
          <w:marLeft w:val="0"/>
          <w:marRight w:val="0"/>
          <w:marTop w:val="0"/>
          <w:marBottom w:val="0"/>
          <w:divBdr>
            <w:top w:val="none" w:sz="0" w:space="0" w:color="auto"/>
            <w:left w:val="none" w:sz="0" w:space="0" w:color="auto"/>
            <w:bottom w:val="none" w:sz="0" w:space="0" w:color="auto"/>
            <w:right w:val="none" w:sz="0" w:space="0" w:color="auto"/>
          </w:divBdr>
          <w:divsChild>
            <w:div w:id="4649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01621">
      <w:bodyDiv w:val="1"/>
      <w:marLeft w:val="0"/>
      <w:marRight w:val="0"/>
      <w:marTop w:val="0"/>
      <w:marBottom w:val="0"/>
      <w:divBdr>
        <w:top w:val="none" w:sz="0" w:space="0" w:color="auto"/>
        <w:left w:val="none" w:sz="0" w:space="0" w:color="auto"/>
        <w:bottom w:val="none" w:sz="0" w:space="0" w:color="auto"/>
        <w:right w:val="none" w:sz="0" w:space="0" w:color="auto"/>
      </w:divBdr>
    </w:div>
    <w:div w:id="1375274835">
      <w:marLeft w:val="0"/>
      <w:marRight w:val="0"/>
      <w:marTop w:val="0"/>
      <w:marBottom w:val="0"/>
      <w:divBdr>
        <w:top w:val="none" w:sz="0" w:space="0" w:color="auto"/>
        <w:left w:val="none" w:sz="0" w:space="0" w:color="auto"/>
        <w:bottom w:val="none" w:sz="0" w:space="0" w:color="auto"/>
        <w:right w:val="none" w:sz="0" w:space="0" w:color="auto"/>
      </w:divBdr>
      <w:divsChild>
        <w:div w:id="1948465088">
          <w:marLeft w:val="0"/>
          <w:marRight w:val="0"/>
          <w:marTop w:val="0"/>
          <w:marBottom w:val="0"/>
          <w:divBdr>
            <w:top w:val="none" w:sz="0" w:space="0" w:color="auto"/>
            <w:left w:val="none" w:sz="0" w:space="0" w:color="auto"/>
            <w:bottom w:val="none" w:sz="0" w:space="0" w:color="auto"/>
            <w:right w:val="none" w:sz="0" w:space="0" w:color="auto"/>
          </w:divBdr>
          <w:divsChild>
            <w:div w:id="15954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F4B32-D4CD-447A-B957-533A942A8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889</Characters>
  <Application>Microsoft Office Word</Application>
  <DocSecurity>4</DocSecurity>
  <Lines>7</Lines>
  <Paragraphs>2</Paragraphs>
  <ScaleCrop>false</ScaleCrop>
  <Company>cmf</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招商基金管理有限公司关于增加东兴证券股份有限公司为旗下相关基金代销机构的公告</dc:title>
  <dc:subject/>
  <dc:creator>liuyj</dc:creator>
  <cp:keywords/>
  <cp:lastModifiedBy>ZHONGM</cp:lastModifiedBy>
  <cp:revision>2</cp:revision>
  <dcterms:created xsi:type="dcterms:W3CDTF">2020-12-15T16:01:00Z</dcterms:created>
  <dcterms:modified xsi:type="dcterms:W3CDTF">2020-12-15T16:01:00Z</dcterms:modified>
</cp:coreProperties>
</file>