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E2" w:rsidRDefault="008979F5">
      <w:pPr>
        <w:spacing w:line="360" w:lineRule="auto"/>
        <w:jc w:val="center"/>
        <w:rPr>
          <w:rFonts w:ascii="宋体" w:eastAsia="宋体" w:hAnsi="宋体" w:cs="Times New Roman"/>
          <w:b/>
          <w:bCs/>
          <w:kern w:val="44"/>
          <w:sz w:val="32"/>
          <w:szCs w:val="32"/>
        </w:rPr>
      </w:pPr>
      <w:r>
        <w:rPr>
          <w:rFonts w:ascii="宋体" w:eastAsia="宋体" w:hAnsi="宋体" w:cs="Times New Roman" w:hint="eastAsia"/>
          <w:b/>
          <w:bCs/>
          <w:kern w:val="44"/>
          <w:sz w:val="32"/>
          <w:szCs w:val="32"/>
        </w:rPr>
        <w:t>关于鹏华可转债债券型证券投资基金增加C类基金份额</w:t>
      </w:r>
    </w:p>
    <w:p w:rsidR="007320E2" w:rsidRPr="004A5322" w:rsidRDefault="008979F5">
      <w:pPr>
        <w:spacing w:line="360" w:lineRule="auto"/>
        <w:jc w:val="center"/>
        <w:rPr>
          <w:rFonts w:ascii="宋体" w:eastAsia="宋体" w:hAnsi="宋体" w:cs="Times New Roman"/>
          <w:b/>
          <w:bCs/>
          <w:kern w:val="44"/>
          <w:sz w:val="32"/>
          <w:szCs w:val="32"/>
        </w:rPr>
      </w:pPr>
      <w:r>
        <w:rPr>
          <w:rFonts w:ascii="宋体" w:eastAsia="宋体" w:hAnsi="宋体" w:cs="Times New Roman" w:hint="eastAsia"/>
          <w:b/>
          <w:bCs/>
          <w:kern w:val="44"/>
          <w:sz w:val="32"/>
          <w:szCs w:val="32"/>
        </w:rPr>
        <w:t>并修改基金合同及托管协议等事项的公告</w:t>
      </w:r>
    </w:p>
    <w:p w:rsidR="007320E2" w:rsidRDefault="007320E2">
      <w:pPr>
        <w:spacing w:line="360" w:lineRule="auto"/>
        <w:ind w:firstLineChars="200" w:firstLine="482"/>
        <w:rPr>
          <w:rFonts w:ascii="宋体" w:hAnsi="宋体"/>
          <w:b/>
          <w:bCs/>
          <w:sz w:val="24"/>
        </w:rPr>
      </w:pPr>
    </w:p>
    <w:p w:rsidR="007320E2" w:rsidRDefault="008979F5">
      <w:pPr>
        <w:spacing w:line="360" w:lineRule="auto"/>
        <w:ind w:firstLine="480"/>
        <w:rPr>
          <w:rFonts w:ascii="宋体" w:hAnsi="宋体"/>
          <w:sz w:val="24"/>
        </w:rPr>
      </w:pPr>
      <w:r>
        <w:rPr>
          <w:rFonts w:ascii="宋体" w:hAnsi="宋体" w:hint="eastAsia"/>
          <w:sz w:val="24"/>
        </w:rPr>
        <w:t>根据《中华人民共和国证券投资基金法》、《公开募集证券投资基金运作管理办法》和《鹏华可转债债券型证券投资基金基金合同》（以下简称“基金合同”）的有关规定，鹏华可转债债券型证券投资基金（以下简称“本基金”）的基金管理人鹏华基金管理有限公司（以下简称“基金管理人”）经与</w:t>
      </w:r>
      <w:r>
        <w:rPr>
          <w:rFonts w:ascii="宋体" w:hAnsi="宋体"/>
          <w:sz w:val="24"/>
        </w:rPr>
        <w:t>本基金的基金托管人</w:t>
      </w:r>
      <w:r>
        <w:rPr>
          <w:rFonts w:ascii="宋体" w:hAnsi="宋体" w:hint="eastAsia"/>
          <w:sz w:val="24"/>
        </w:rPr>
        <w:t>中国农业银行股份有限公司协商一致</w:t>
      </w:r>
      <w:r>
        <w:rPr>
          <w:rFonts w:ascii="宋体" w:hAnsi="宋体"/>
          <w:sz w:val="24"/>
        </w:rPr>
        <w:t>，并报中国</w:t>
      </w:r>
      <w:r w:rsidRPr="00F24231">
        <w:rPr>
          <w:rFonts w:ascii="宋体" w:hAnsi="宋体"/>
          <w:sz w:val="24"/>
        </w:rPr>
        <w:t>证监会备案，决定</w:t>
      </w:r>
      <w:r w:rsidRPr="00C45DF4">
        <w:rPr>
          <w:rFonts w:ascii="宋体" w:hAnsi="宋体" w:hint="eastAsia"/>
          <w:sz w:val="24"/>
        </w:rPr>
        <w:t>自20</w:t>
      </w:r>
      <w:r w:rsidRPr="00C45DF4">
        <w:rPr>
          <w:rFonts w:ascii="宋体" w:hAnsi="宋体"/>
          <w:sz w:val="24"/>
        </w:rPr>
        <w:t>20</w:t>
      </w:r>
      <w:r w:rsidRPr="00C45DF4">
        <w:rPr>
          <w:rFonts w:ascii="宋体" w:hAnsi="宋体" w:hint="eastAsia"/>
          <w:sz w:val="24"/>
        </w:rPr>
        <w:t>年</w:t>
      </w:r>
      <w:r w:rsidRPr="00C45DF4">
        <w:rPr>
          <w:rFonts w:ascii="宋体" w:hAnsi="宋体"/>
          <w:sz w:val="24"/>
        </w:rPr>
        <w:t>1</w:t>
      </w:r>
      <w:r w:rsidR="004A5322" w:rsidRPr="00C45DF4">
        <w:rPr>
          <w:rFonts w:ascii="宋体" w:hAnsi="宋体" w:hint="eastAsia"/>
          <w:sz w:val="24"/>
        </w:rPr>
        <w:t>2</w:t>
      </w:r>
      <w:r w:rsidRPr="00C45DF4">
        <w:rPr>
          <w:rFonts w:ascii="宋体" w:hAnsi="宋体" w:hint="eastAsia"/>
          <w:sz w:val="24"/>
        </w:rPr>
        <w:t>月</w:t>
      </w:r>
      <w:r w:rsidR="004A5322" w:rsidRPr="00C45DF4">
        <w:rPr>
          <w:rFonts w:ascii="宋体" w:hAnsi="宋体" w:hint="eastAsia"/>
          <w:sz w:val="24"/>
        </w:rPr>
        <w:t>1</w:t>
      </w:r>
      <w:r w:rsidR="002522BE" w:rsidRPr="00C45DF4">
        <w:rPr>
          <w:rFonts w:ascii="宋体" w:hAnsi="宋体" w:hint="eastAsia"/>
          <w:sz w:val="24"/>
        </w:rPr>
        <w:t>7</w:t>
      </w:r>
      <w:r w:rsidRPr="00C45DF4">
        <w:rPr>
          <w:rFonts w:ascii="宋体" w:hAnsi="宋体" w:hint="eastAsia"/>
          <w:sz w:val="24"/>
        </w:rPr>
        <w:t>日起对本基金增加C类基金份额，并相应修改基金合同及《鹏华可转债债券型证券投资基金托管协议》（以下简称“托管协议”）相关内容。现将具</w:t>
      </w:r>
      <w:r>
        <w:rPr>
          <w:rFonts w:ascii="宋体" w:hAnsi="宋体" w:hint="eastAsia"/>
          <w:sz w:val="24"/>
        </w:rPr>
        <w:t>体事宜公告如下：</w:t>
      </w:r>
    </w:p>
    <w:p w:rsidR="007320E2" w:rsidRDefault="007320E2">
      <w:pPr>
        <w:spacing w:line="360" w:lineRule="auto"/>
        <w:ind w:firstLine="480"/>
        <w:rPr>
          <w:rFonts w:ascii="宋体" w:hAnsi="宋体"/>
          <w:sz w:val="24"/>
        </w:rPr>
      </w:pPr>
    </w:p>
    <w:p w:rsidR="007320E2" w:rsidRDefault="008979F5">
      <w:pPr>
        <w:spacing w:line="360" w:lineRule="auto"/>
        <w:ind w:firstLineChars="200" w:firstLine="482"/>
        <w:rPr>
          <w:sz w:val="24"/>
          <w:szCs w:val="24"/>
        </w:rPr>
      </w:pPr>
      <w:r>
        <w:rPr>
          <w:rFonts w:hint="eastAsia"/>
          <w:b/>
          <w:sz w:val="24"/>
          <w:szCs w:val="24"/>
        </w:rPr>
        <w:t>一、增加</w:t>
      </w:r>
      <w:r>
        <w:rPr>
          <w:rFonts w:hint="eastAsia"/>
          <w:b/>
          <w:sz w:val="24"/>
          <w:szCs w:val="24"/>
        </w:rPr>
        <w:t>C</w:t>
      </w:r>
      <w:r>
        <w:rPr>
          <w:rFonts w:hint="eastAsia"/>
          <w:b/>
          <w:sz w:val="24"/>
          <w:szCs w:val="24"/>
        </w:rPr>
        <w:t>类基金份额的基本情况</w:t>
      </w:r>
    </w:p>
    <w:p w:rsidR="007320E2" w:rsidRDefault="008979F5">
      <w:pPr>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本基金新增C类基金份额并单独设置基金代码</w:t>
      </w:r>
      <w:r w:rsidR="00B0358D">
        <w:rPr>
          <w:rFonts w:ascii="宋体" w:hAnsi="宋体" w:hint="eastAsia"/>
          <w:sz w:val="24"/>
        </w:rPr>
        <w:t>（C类</w:t>
      </w:r>
      <w:r w:rsidR="00B0358D">
        <w:rPr>
          <w:rFonts w:ascii="宋体" w:hAnsi="宋体"/>
          <w:sz w:val="24"/>
        </w:rPr>
        <w:t>基金份额代码：</w:t>
      </w:r>
      <w:r w:rsidR="00B0358D">
        <w:rPr>
          <w:rFonts w:ascii="宋体" w:hAnsi="宋体" w:hint="eastAsia"/>
          <w:sz w:val="24"/>
        </w:rPr>
        <w:t>010964）</w:t>
      </w:r>
      <w:r>
        <w:rPr>
          <w:rFonts w:ascii="宋体" w:hAnsi="宋体" w:hint="eastAsia"/>
          <w:sz w:val="24"/>
        </w:rPr>
        <w:t>，与原有的A类基金份额适用相同的管理费率和托管费率。C类基金份额在投资人申购时不收取申购费用，而从C类基金份额基金资产中计提销售服务费,销售服务费年费率为0.2%。</w:t>
      </w:r>
    </w:p>
    <w:p w:rsidR="007320E2" w:rsidRDefault="008979F5">
      <w:pPr>
        <w:spacing w:line="360" w:lineRule="auto"/>
        <w:ind w:firstLineChars="200" w:firstLine="480"/>
        <w:rPr>
          <w:rFonts w:ascii="宋体" w:hAnsi="宋体"/>
          <w:sz w:val="24"/>
        </w:rPr>
      </w:pPr>
      <w:r>
        <w:rPr>
          <w:rFonts w:ascii="宋体" w:hAnsi="宋体" w:hint="eastAsia"/>
          <w:sz w:val="24"/>
        </w:rPr>
        <w:t>2</w:t>
      </w:r>
      <w:r>
        <w:rPr>
          <w:rFonts w:ascii="宋体" w:hAnsi="宋体"/>
          <w:sz w:val="24"/>
        </w:rPr>
        <w:t>.C类基金份额赎回费率设置</w:t>
      </w:r>
    </w:p>
    <w:p w:rsidR="007320E2" w:rsidRDefault="008979F5">
      <w:pPr>
        <w:spacing w:line="360" w:lineRule="auto"/>
        <w:ind w:firstLineChars="200" w:firstLine="480"/>
        <w:rPr>
          <w:rFonts w:ascii="宋体" w:hAnsi="宋体"/>
          <w:sz w:val="24"/>
        </w:rPr>
      </w:pPr>
      <w:r>
        <w:rPr>
          <w:rFonts w:ascii="宋体" w:hAnsi="宋体" w:hint="eastAsia"/>
          <w:sz w:val="24"/>
        </w:rPr>
        <w:t>本基金新增C类份额</w:t>
      </w:r>
      <w:r>
        <w:rPr>
          <w:rFonts w:ascii="宋体" w:hAnsi="宋体"/>
          <w:sz w:val="24"/>
        </w:rPr>
        <w:t>适用于以下赎回费率</w:t>
      </w:r>
      <w:r>
        <w:rPr>
          <w:rFonts w:ascii="宋体" w:hAnsi="宋体" w:hint="eastAsia"/>
          <w:sz w:val="24"/>
        </w:rPr>
        <w:t>：</w:t>
      </w:r>
    </w:p>
    <w:tbl>
      <w:tblPr>
        <w:tblStyle w:val="af"/>
        <w:tblW w:w="6946" w:type="dxa"/>
        <w:tblInd w:w="704" w:type="dxa"/>
        <w:tblLayout w:type="fixed"/>
        <w:tblLook w:val="04A0"/>
      </w:tblPr>
      <w:tblGrid>
        <w:gridCol w:w="3444"/>
        <w:gridCol w:w="3502"/>
      </w:tblGrid>
      <w:tr w:rsidR="007320E2" w:rsidRPr="00B0358D">
        <w:tc>
          <w:tcPr>
            <w:tcW w:w="3444" w:type="dxa"/>
          </w:tcPr>
          <w:p w:rsidR="007320E2" w:rsidRPr="00B0358D" w:rsidRDefault="008979F5">
            <w:pPr>
              <w:spacing w:line="360" w:lineRule="auto"/>
              <w:jc w:val="center"/>
              <w:rPr>
                <w:rFonts w:asciiTheme="minorEastAsia" w:eastAsiaTheme="minorEastAsia" w:hAnsiTheme="minorEastAsia"/>
                <w:b/>
                <w:sz w:val="24"/>
                <w:szCs w:val="24"/>
              </w:rPr>
            </w:pPr>
            <w:r w:rsidRPr="00B0358D">
              <w:rPr>
                <w:rFonts w:asciiTheme="minorEastAsia" w:eastAsiaTheme="minorEastAsia" w:hAnsiTheme="minorEastAsia"/>
                <w:b/>
                <w:sz w:val="24"/>
                <w:szCs w:val="24"/>
              </w:rPr>
              <w:t>持有期限</w:t>
            </w:r>
            <w:r w:rsidRPr="00B0358D">
              <w:rPr>
                <w:rFonts w:asciiTheme="minorEastAsia" w:eastAsiaTheme="minorEastAsia" w:hAnsiTheme="minorEastAsia" w:hint="eastAsia"/>
                <w:b/>
                <w:sz w:val="24"/>
                <w:szCs w:val="24"/>
              </w:rPr>
              <w:t>（Y）</w:t>
            </w:r>
          </w:p>
        </w:tc>
        <w:tc>
          <w:tcPr>
            <w:tcW w:w="3502" w:type="dxa"/>
          </w:tcPr>
          <w:p w:rsidR="007320E2" w:rsidRPr="00B0358D" w:rsidRDefault="008979F5">
            <w:pPr>
              <w:spacing w:line="360" w:lineRule="auto"/>
              <w:jc w:val="center"/>
              <w:rPr>
                <w:rFonts w:asciiTheme="minorEastAsia" w:eastAsiaTheme="minorEastAsia" w:hAnsiTheme="minorEastAsia"/>
                <w:b/>
                <w:sz w:val="24"/>
                <w:szCs w:val="24"/>
              </w:rPr>
            </w:pPr>
            <w:r w:rsidRPr="00B0358D">
              <w:rPr>
                <w:rFonts w:asciiTheme="minorEastAsia" w:eastAsiaTheme="minorEastAsia" w:hAnsiTheme="minorEastAsia"/>
                <w:b/>
                <w:sz w:val="24"/>
                <w:szCs w:val="24"/>
              </w:rPr>
              <w:t>赎回费率</w:t>
            </w:r>
          </w:p>
        </w:tc>
      </w:tr>
      <w:tr w:rsidR="007320E2" w:rsidRPr="00B0358D">
        <w:tc>
          <w:tcPr>
            <w:tcW w:w="3444"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hint="eastAsia"/>
                <w:sz w:val="24"/>
                <w:szCs w:val="24"/>
              </w:rPr>
              <w:t>Y</w:t>
            </w:r>
            <w:r w:rsidRPr="00B0358D">
              <w:rPr>
                <w:rFonts w:asciiTheme="minorEastAsia" w:eastAsiaTheme="minorEastAsia" w:hAnsiTheme="minorEastAsia" w:cs="Arial" w:hint="eastAsia"/>
                <w:color w:val="333333"/>
                <w:sz w:val="24"/>
                <w:szCs w:val="24"/>
              </w:rPr>
              <w:t>＜</w:t>
            </w:r>
            <w:r w:rsidRPr="00B0358D">
              <w:rPr>
                <w:rFonts w:asciiTheme="minorEastAsia" w:eastAsiaTheme="minorEastAsia" w:hAnsiTheme="minorEastAsia" w:cs="Arial"/>
                <w:color w:val="333333"/>
                <w:sz w:val="24"/>
                <w:szCs w:val="24"/>
              </w:rPr>
              <w:t>7天</w:t>
            </w:r>
          </w:p>
        </w:tc>
        <w:tc>
          <w:tcPr>
            <w:tcW w:w="3502"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hint="eastAsia"/>
                <w:sz w:val="24"/>
                <w:szCs w:val="24"/>
              </w:rPr>
              <w:t>1</w:t>
            </w:r>
            <w:r w:rsidRPr="00B0358D">
              <w:rPr>
                <w:rFonts w:asciiTheme="minorEastAsia" w:eastAsiaTheme="minorEastAsia" w:hAnsiTheme="minorEastAsia"/>
                <w:sz w:val="24"/>
                <w:szCs w:val="24"/>
              </w:rPr>
              <w:t>.5</w:t>
            </w:r>
            <w:r w:rsidRPr="00B0358D">
              <w:rPr>
                <w:rFonts w:asciiTheme="minorEastAsia" w:eastAsiaTheme="minorEastAsia" w:hAnsiTheme="minorEastAsia" w:hint="eastAsia"/>
                <w:sz w:val="24"/>
                <w:szCs w:val="24"/>
              </w:rPr>
              <w:t>%</w:t>
            </w:r>
          </w:p>
        </w:tc>
      </w:tr>
      <w:tr w:rsidR="007320E2" w:rsidRPr="00B0358D">
        <w:tc>
          <w:tcPr>
            <w:tcW w:w="3444"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cs="Arial" w:hint="eastAsia"/>
                <w:color w:val="333333"/>
                <w:sz w:val="24"/>
                <w:szCs w:val="24"/>
              </w:rPr>
              <w:t>7天</w:t>
            </w:r>
            <w:r w:rsidRPr="00B0358D">
              <w:rPr>
                <w:rFonts w:asciiTheme="minorEastAsia" w:eastAsiaTheme="minorEastAsia" w:hAnsiTheme="minorEastAsia" w:hint="eastAsia"/>
                <w:sz w:val="24"/>
                <w:szCs w:val="24"/>
              </w:rPr>
              <w:t>≤Y</w:t>
            </w:r>
            <w:r w:rsidRPr="00B0358D">
              <w:rPr>
                <w:rFonts w:asciiTheme="minorEastAsia" w:eastAsiaTheme="minorEastAsia" w:hAnsiTheme="minorEastAsia" w:cs="Arial" w:hint="eastAsia"/>
                <w:color w:val="333333"/>
                <w:sz w:val="24"/>
                <w:szCs w:val="24"/>
              </w:rPr>
              <w:t>＜</w:t>
            </w:r>
            <w:r w:rsidRPr="00B0358D">
              <w:rPr>
                <w:rFonts w:asciiTheme="minorEastAsia" w:eastAsiaTheme="minorEastAsia" w:hAnsiTheme="minorEastAsia" w:cs="Arial"/>
                <w:color w:val="333333"/>
                <w:sz w:val="24"/>
                <w:szCs w:val="24"/>
              </w:rPr>
              <w:t>30天</w:t>
            </w:r>
          </w:p>
        </w:tc>
        <w:tc>
          <w:tcPr>
            <w:tcW w:w="3502"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hint="eastAsia"/>
                <w:sz w:val="24"/>
                <w:szCs w:val="24"/>
              </w:rPr>
              <w:t>0</w:t>
            </w:r>
            <w:r w:rsidRPr="00B0358D">
              <w:rPr>
                <w:rFonts w:asciiTheme="minorEastAsia" w:eastAsiaTheme="minorEastAsia" w:hAnsiTheme="minorEastAsia"/>
                <w:sz w:val="24"/>
                <w:szCs w:val="24"/>
              </w:rPr>
              <w:t>.5%</w:t>
            </w:r>
          </w:p>
        </w:tc>
      </w:tr>
      <w:tr w:rsidR="007320E2" w:rsidRPr="00B0358D">
        <w:tc>
          <w:tcPr>
            <w:tcW w:w="3444"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cs="Arial"/>
                <w:color w:val="333333"/>
                <w:sz w:val="24"/>
                <w:szCs w:val="24"/>
              </w:rPr>
              <w:t>30</w:t>
            </w:r>
            <w:r w:rsidRPr="00B0358D">
              <w:rPr>
                <w:rFonts w:asciiTheme="minorEastAsia" w:eastAsiaTheme="minorEastAsia" w:hAnsiTheme="minorEastAsia" w:cs="Arial" w:hint="eastAsia"/>
                <w:color w:val="333333"/>
                <w:sz w:val="24"/>
                <w:szCs w:val="24"/>
              </w:rPr>
              <w:t>天</w:t>
            </w:r>
            <w:r w:rsidRPr="00B0358D">
              <w:rPr>
                <w:rFonts w:asciiTheme="minorEastAsia" w:eastAsiaTheme="minorEastAsia" w:hAnsiTheme="minorEastAsia" w:hint="eastAsia"/>
                <w:sz w:val="24"/>
                <w:szCs w:val="24"/>
              </w:rPr>
              <w:t>≤Y</w:t>
            </w:r>
            <w:r w:rsidRPr="00B0358D">
              <w:rPr>
                <w:rFonts w:asciiTheme="minorEastAsia" w:eastAsiaTheme="minorEastAsia" w:hAnsiTheme="minorEastAsia" w:cs="Arial" w:hint="eastAsia"/>
                <w:color w:val="333333"/>
                <w:sz w:val="24"/>
                <w:szCs w:val="24"/>
              </w:rPr>
              <w:t>＜</w:t>
            </w:r>
            <w:r w:rsidRPr="00B0358D">
              <w:rPr>
                <w:rFonts w:asciiTheme="minorEastAsia" w:eastAsiaTheme="minorEastAsia" w:hAnsiTheme="minorEastAsia" w:cs="Arial"/>
                <w:color w:val="333333"/>
                <w:sz w:val="24"/>
                <w:szCs w:val="24"/>
              </w:rPr>
              <w:t>1年</w:t>
            </w:r>
          </w:p>
        </w:tc>
        <w:tc>
          <w:tcPr>
            <w:tcW w:w="3502"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hint="eastAsia"/>
                <w:sz w:val="24"/>
                <w:szCs w:val="24"/>
              </w:rPr>
              <w:t>0</w:t>
            </w:r>
            <w:r w:rsidRPr="00B0358D">
              <w:rPr>
                <w:rFonts w:asciiTheme="minorEastAsia" w:eastAsiaTheme="minorEastAsia" w:hAnsiTheme="minorEastAsia"/>
                <w:sz w:val="24"/>
                <w:szCs w:val="24"/>
              </w:rPr>
              <w:t>.1</w:t>
            </w:r>
            <w:r w:rsidRPr="00B0358D">
              <w:rPr>
                <w:rFonts w:asciiTheme="minorEastAsia" w:eastAsiaTheme="minorEastAsia" w:hAnsiTheme="minorEastAsia" w:hint="eastAsia"/>
                <w:sz w:val="24"/>
                <w:szCs w:val="24"/>
              </w:rPr>
              <w:t>%</w:t>
            </w:r>
          </w:p>
        </w:tc>
      </w:tr>
      <w:tr w:rsidR="007320E2" w:rsidRPr="00B0358D">
        <w:tc>
          <w:tcPr>
            <w:tcW w:w="3444"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cs="Arial"/>
                <w:color w:val="333333"/>
                <w:sz w:val="24"/>
                <w:szCs w:val="24"/>
              </w:rPr>
              <w:t>1年</w:t>
            </w:r>
            <w:r w:rsidRPr="00B0358D">
              <w:rPr>
                <w:rFonts w:asciiTheme="minorEastAsia" w:eastAsiaTheme="minorEastAsia" w:hAnsiTheme="minorEastAsia" w:hint="eastAsia"/>
                <w:sz w:val="24"/>
                <w:szCs w:val="24"/>
              </w:rPr>
              <w:t>≤Y</w:t>
            </w:r>
          </w:p>
        </w:tc>
        <w:tc>
          <w:tcPr>
            <w:tcW w:w="3502" w:type="dxa"/>
          </w:tcPr>
          <w:p w:rsidR="007320E2" w:rsidRPr="00B0358D" w:rsidRDefault="008979F5">
            <w:pPr>
              <w:spacing w:line="360" w:lineRule="auto"/>
              <w:jc w:val="center"/>
              <w:rPr>
                <w:rFonts w:asciiTheme="minorEastAsia" w:eastAsiaTheme="minorEastAsia" w:hAnsiTheme="minorEastAsia"/>
                <w:sz w:val="24"/>
                <w:szCs w:val="24"/>
              </w:rPr>
            </w:pPr>
            <w:r w:rsidRPr="00B0358D">
              <w:rPr>
                <w:rFonts w:asciiTheme="minorEastAsia" w:eastAsiaTheme="minorEastAsia" w:hAnsiTheme="minorEastAsia" w:hint="eastAsia"/>
                <w:sz w:val="24"/>
                <w:szCs w:val="24"/>
              </w:rPr>
              <w:t>0</w:t>
            </w:r>
          </w:p>
        </w:tc>
      </w:tr>
    </w:tbl>
    <w:p w:rsidR="007320E2" w:rsidRDefault="007320E2">
      <w:pPr>
        <w:spacing w:line="360" w:lineRule="auto"/>
        <w:ind w:firstLineChars="200" w:firstLine="480"/>
        <w:rPr>
          <w:rFonts w:ascii="宋体" w:hAnsi="宋体"/>
          <w:sz w:val="24"/>
        </w:rPr>
      </w:pPr>
    </w:p>
    <w:p w:rsidR="007320E2" w:rsidRDefault="008979F5">
      <w:pPr>
        <w:spacing w:line="360" w:lineRule="auto"/>
        <w:ind w:firstLineChars="200" w:firstLine="480"/>
        <w:rPr>
          <w:rFonts w:ascii="宋体" w:hAnsi="宋体"/>
          <w:sz w:val="24"/>
        </w:rPr>
      </w:pPr>
      <w:r>
        <w:rPr>
          <w:rFonts w:ascii="宋体" w:hAnsi="宋体" w:hint="eastAsia"/>
          <w:sz w:val="24"/>
        </w:rPr>
        <w:t>赎回费用由赎回基金份额的基金份额持有人承担，在基金份额持有人赎回基金份额时收取。本基金对持续持有期少于7日的投资者收取的赎回费将全额计入基金财产，对持续持有期不少于7日的投资者收取的赎回费总额的25%归入基金财产。</w:t>
      </w:r>
    </w:p>
    <w:p w:rsidR="007320E2" w:rsidRDefault="008979F5">
      <w:pPr>
        <w:spacing w:line="360" w:lineRule="auto"/>
        <w:ind w:firstLineChars="200" w:firstLine="480"/>
        <w:rPr>
          <w:rFonts w:ascii="宋体" w:hAnsi="宋体"/>
          <w:sz w:val="24"/>
        </w:rPr>
      </w:pPr>
      <w:r>
        <w:rPr>
          <w:rFonts w:ascii="宋体" w:hAnsi="宋体" w:hint="eastAsia"/>
          <w:sz w:val="24"/>
        </w:rPr>
        <w:lastRenderedPageBreak/>
        <w:t>3</w:t>
      </w:r>
      <w:r>
        <w:rPr>
          <w:rFonts w:ascii="宋体" w:hAnsi="宋体"/>
          <w:sz w:val="24"/>
        </w:rPr>
        <w:t>.</w:t>
      </w:r>
      <w:r>
        <w:rPr>
          <w:rFonts w:ascii="宋体" w:hAnsi="宋体" w:hint="eastAsia"/>
          <w:sz w:val="24"/>
        </w:rPr>
        <w:t>C类基金份额申购和赎回的数量限制</w:t>
      </w:r>
    </w:p>
    <w:p w:rsidR="00125EED" w:rsidRDefault="00125EED">
      <w:pPr>
        <w:spacing w:line="360" w:lineRule="auto"/>
        <w:ind w:firstLineChars="200" w:firstLine="480"/>
        <w:rPr>
          <w:rFonts w:ascii="宋体" w:hAnsi="宋体"/>
          <w:sz w:val="24"/>
        </w:rPr>
      </w:pPr>
      <w:r w:rsidRPr="00125EED">
        <w:rPr>
          <w:rFonts w:ascii="宋体" w:hAnsi="宋体" w:hint="eastAsia"/>
          <w:sz w:val="24"/>
        </w:rPr>
        <w:t>C类基金份额的申购、赎回和转换的</w:t>
      </w:r>
      <w:r w:rsidR="0029734E">
        <w:rPr>
          <w:rFonts w:ascii="宋体" w:hAnsi="宋体" w:hint="eastAsia"/>
          <w:sz w:val="24"/>
        </w:rPr>
        <w:t>最低</w:t>
      </w:r>
      <w:r w:rsidRPr="00125EED">
        <w:rPr>
          <w:rFonts w:ascii="宋体" w:hAnsi="宋体" w:hint="eastAsia"/>
          <w:sz w:val="24"/>
        </w:rPr>
        <w:t>限制与A类基金份额的申购、赎回和转换的</w:t>
      </w:r>
      <w:r w:rsidR="0029734E">
        <w:rPr>
          <w:rFonts w:ascii="宋体" w:hAnsi="宋体" w:hint="eastAsia"/>
          <w:sz w:val="24"/>
        </w:rPr>
        <w:t>最低</w:t>
      </w:r>
      <w:r w:rsidRPr="00125EED">
        <w:rPr>
          <w:rFonts w:ascii="宋体" w:hAnsi="宋体" w:hint="eastAsia"/>
          <w:sz w:val="24"/>
        </w:rPr>
        <w:t>限制一致。</w:t>
      </w:r>
    </w:p>
    <w:p w:rsidR="007320E2" w:rsidRDefault="008979F5">
      <w:pPr>
        <w:spacing w:line="360" w:lineRule="auto"/>
        <w:ind w:firstLineChars="200" w:firstLine="480"/>
        <w:rPr>
          <w:rFonts w:ascii="宋体" w:hAnsi="宋体"/>
          <w:sz w:val="24"/>
        </w:rPr>
      </w:pPr>
      <w:r>
        <w:rPr>
          <w:rFonts w:ascii="宋体" w:hAnsi="宋体" w:hint="eastAsia"/>
          <w:sz w:val="24"/>
        </w:rPr>
        <w:t>基金管理人可在法律法规允许的情况下，调整上述规定申购金额和赎回份额的数量限制。基金管理人必须依照《</w:t>
      </w:r>
      <w:r w:rsidR="00CB027C">
        <w:rPr>
          <w:rFonts w:ascii="宋体" w:hAnsi="宋体" w:hint="eastAsia"/>
          <w:sz w:val="24"/>
        </w:rPr>
        <w:t>公开</w:t>
      </w:r>
      <w:r w:rsidR="00CB027C">
        <w:rPr>
          <w:rFonts w:ascii="宋体" w:hAnsi="宋体"/>
          <w:sz w:val="24"/>
        </w:rPr>
        <w:t>募集证券投资基金</w:t>
      </w:r>
      <w:r>
        <w:rPr>
          <w:rFonts w:ascii="宋体" w:hAnsi="宋体" w:hint="eastAsia"/>
          <w:sz w:val="24"/>
        </w:rPr>
        <w:t>信息披露</w:t>
      </w:r>
      <w:r w:rsidR="00CB027C">
        <w:rPr>
          <w:rFonts w:ascii="宋体" w:hAnsi="宋体" w:hint="eastAsia"/>
          <w:sz w:val="24"/>
        </w:rPr>
        <w:t>管理</w:t>
      </w:r>
      <w:r>
        <w:rPr>
          <w:rFonts w:ascii="宋体" w:hAnsi="宋体" w:hint="eastAsia"/>
          <w:sz w:val="24"/>
        </w:rPr>
        <w:t>办法》的有关规定在规定媒介上公告。</w:t>
      </w:r>
    </w:p>
    <w:p w:rsidR="007320E2" w:rsidRDefault="008979F5">
      <w:pPr>
        <w:spacing w:line="360" w:lineRule="auto"/>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由于基金费用收取方式的不同，本基金的A类基金份额和C类基金份额将分别计算并公告基金份额净值。</w:t>
      </w:r>
    </w:p>
    <w:p w:rsidR="002D38E3" w:rsidRPr="002D38E3" w:rsidRDefault="002D38E3" w:rsidP="002D38E3">
      <w:pPr>
        <w:spacing w:line="360" w:lineRule="auto"/>
        <w:ind w:firstLineChars="200" w:firstLine="480"/>
        <w:rPr>
          <w:rFonts w:ascii="宋体" w:hAnsi="宋体"/>
          <w:sz w:val="24"/>
        </w:rPr>
      </w:pPr>
      <w:r>
        <w:rPr>
          <w:rFonts w:ascii="宋体" w:hAnsi="宋体" w:hint="eastAsia"/>
          <w:sz w:val="24"/>
        </w:rPr>
        <w:t>5、C类基金</w:t>
      </w:r>
      <w:r>
        <w:rPr>
          <w:rFonts w:ascii="宋体" w:hAnsi="宋体"/>
          <w:sz w:val="24"/>
        </w:rPr>
        <w:t>份额</w:t>
      </w:r>
      <w:r>
        <w:rPr>
          <w:rFonts w:ascii="宋体" w:hAnsi="宋体" w:hint="eastAsia"/>
          <w:sz w:val="24"/>
        </w:rPr>
        <w:t>将</w:t>
      </w:r>
      <w:r>
        <w:rPr>
          <w:rFonts w:ascii="宋体" w:hAnsi="宋体"/>
          <w:sz w:val="24"/>
        </w:rPr>
        <w:t>在销售渠道上与原有的</w:t>
      </w:r>
      <w:r>
        <w:rPr>
          <w:rFonts w:ascii="宋体" w:hAnsi="宋体" w:hint="eastAsia"/>
          <w:sz w:val="24"/>
        </w:rPr>
        <w:t>A类</w:t>
      </w:r>
      <w:r>
        <w:rPr>
          <w:rFonts w:ascii="宋体" w:hAnsi="宋体"/>
          <w:sz w:val="24"/>
        </w:rPr>
        <w:t>基金份额有所不同，具体销售安排</w:t>
      </w:r>
      <w:r>
        <w:rPr>
          <w:rFonts w:ascii="宋体" w:hAnsi="宋体" w:hint="eastAsia"/>
          <w:sz w:val="24"/>
        </w:rPr>
        <w:t>以基金</w:t>
      </w:r>
      <w:r>
        <w:rPr>
          <w:rFonts w:ascii="宋体" w:hAnsi="宋体"/>
          <w:sz w:val="24"/>
        </w:rPr>
        <w:t>管理人网站公示为准。</w:t>
      </w:r>
    </w:p>
    <w:p w:rsidR="007320E2" w:rsidRDefault="008979F5">
      <w:pPr>
        <w:spacing w:line="360" w:lineRule="auto"/>
        <w:ind w:firstLineChars="200" w:firstLine="480"/>
        <w:rPr>
          <w:rFonts w:ascii="宋体" w:hAnsi="宋体"/>
          <w:sz w:val="24"/>
        </w:rPr>
      </w:pPr>
      <w:r>
        <w:rPr>
          <w:rFonts w:ascii="宋体" w:hAnsi="宋体" w:hint="eastAsia"/>
          <w:sz w:val="24"/>
        </w:rPr>
        <w:t>基金管理人有权根据实际情况在法律法规和基金合同规定范围内对上述业务进行调整并另行公告。</w:t>
      </w:r>
    </w:p>
    <w:p w:rsidR="007320E2" w:rsidRDefault="007320E2">
      <w:pPr>
        <w:spacing w:line="360" w:lineRule="auto"/>
        <w:ind w:firstLineChars="200" w:firstLine="480"/>
        <w:rPr>
          <w:sz w:val="24"/>
          <w:szCs w:val="24"/>
        </w:rPr>
      </w:pPr>
    </w:p>
    <w:p w:rsidR="007320E2" w:rsidRDefault="008979F5">
      <w:pPr>
        <w:spacing w:line="360" w:lineRule="auto"/>
        <w:ind w:firstLineChars="200" w:firstLine="482"/>
        <w:rPr>
          <w:b/>
          <w:sz w:val="24"/>
          <w:szCs w:val="24"/>
        </w:rPr>
      </w:pPr>
      <w:r>
        <w:rPr>
          <w:rFonts w:hint="eastAsia"/>
          <w:b/>
          <w:sz w:val="24"/>
          <w:szCs w:val="24"/>
        </w:rPr>
        <w:t>二、修订基金合同的相关说明</w:t>
      </w:r>
    </w:p>
    <w:p w:rsidR="007320E2" w:rsidRDefault="008979F5">
      <w:pPr>
        <w:spacing w:line="360" w:lineRule="auto"/>
        <w:ind w:firstLineChars="200" w:firstLine="480"/>
        <w:rPr>
          <w:sz w:val="24"/>
          <w:szCs w:val="24"/>
        </w:rPr>
      </w:pPr>
      <w:r>
        <w:rPr>
          <w:rFonts w:hint="eastAsia"/>
          <w:sz w:val="24"/>
          <w:szCs w:val="24"/>
        </w:rPr>
        <w:t>为确保本基金增加</w:t>
      </w:r>
      <w:r>
        <w:rPr>
          <w:rFonts w:hint="eastAsia"/>
          <w:sz w:val="24"/>
          <w:szCs w:val="24"/>
        </w:rPr>
        <w:t>C</w:t>
      </w:r>
      <w:r>
        <w:rPr>
          <w:rFonts w:hint="eastAsia"/>
          <w:sz w:val="24"/>
          <w:szCs w:val="24"/>
        </w:rPr>
        <w:t>类基金份额符合法律、法规和</w:t>
      </w:r>
      <w:r>
        <w:rPr>
          <w:sz w:val="24"/>
          <w:szCs w:val="24"/>
        </w:rPr>
        <w:t>基金合同</w:t>
      </w:r>
      <w:r>
        <w:rPr>
          <w:rFonts w:hint="eastAsia"/>
          <w:sz w:val="24"/>
          <w:szCs w:val="24"/>
        </w:rPr>
        <w:t>的规定，基金管理人根据与基金托管人协商一致的结果，对基金合同的相关内容进行了修订，具体修订内容见附件。</w:t>
      </w:r>
    </w:p>
    <w:p w:rsidR="002D38E3" w:rsidRDefault="008979F5" w:rsidP="002D38E3">
      <w:pPr>
        <w:spacing w:line="360" w:lineRule="auto"/>
        <w:ind w:firstLineChars="200" w:firstLine="480"/>
        <w:rPr>
          <w:sz w:val="24"/>
          <w:szCs w:val="24"/>
        </w:rPr>
      </w:pPr>
      <w:r>
        <w:rPr>
          <w:rFonts w:hint="eastAsia"/>
          <w:sz w:val="24"/>
          <w:szCs w:val="24"/>
        </w:rPr>
        <w:t>本次修订对原有基金份额持有人的利益无实质性不利影响，也不涉及基金合同当事人权利义务关系发生变化，不需召开基金份额持有人大会，并已报中国证监会备案。修订后的基金合</w:t>
      </w:r>
      <w:r w:rsidRPr="000D0C77">
        <w:rPr>
          <w:rFonts w:hint="eastAsia"/>
          <w:sz w:val="24"/>
          <w:szCs w:val="24"/>
        </w:rPr>
        <w:t>同自</w:t>
      </w:r>
      <w:r w:rsidR="002D38E3" w:rsidRPr="000D0C77">
        <w:rPr>
          <w:rFonts w:hint="eastAsia"/>
          <w:sz w:val="24"/>
          <w:szCs w:val="24"/>
        </w:rPr>
        <w:t>2020</w:t>
      </w:r>
      <w:r w:rsidR="002D38E3" w:rsidRPr="000D0C77">
        <w:rPr>
          <w:rFonts w:hint="eastAsia"/>
          <w:sz w:val="24"/>
          <w:szCs w:val="24"/>
        </w:rPr>
        <w:t>年</w:t>
      </w:r>
      <w:r w:rsidR="002D38E3" w:rsidRPr="000D0C77">
        <w:rPr>
          <w:rFonts w:hint="eastAsia"/>
          <w:sz w:val="24"/>
          <w:szCs w:val="24"/>
        </w:rPr>
        <w:t>12</w:t>
      </w:r>
      <w:r w:rsidR="002D38E3" w:rsidRPr="000D0C77">
        <w:rPr>
          <w:rFonts w:hint="eastAsia"/>
          <w:sz w:val="24"/>
          <w:szCs w:val="24"/>
        </w:rPr>
        <w:t>月</w:t>
      </w:r>
      <w:r w:rsidR="002D38E3" w:rsidRPr="000D0C77">
        <w:rPr>
          <w:rFonts w:hint="eastAsia"/>
          <w:sz w:val="24"/>
          <w:szCs w:val="24"/>
        </w:rPr>
        <w:t>1</w:t>
      </w:r>
      <w:r w:rsidR="002522BE" w:rsidRPr="000D0C77">
        <w:rPr>
          <w:rFonts w:hint="eastAsia"/>
          <w:sz w:val="24"/>
          <w:szCs w:val="24"/>
        </w:rPr>
        <w:t>7</w:t>
      </w:r>
      <w:r w:rsidR="002D38E3" w:rsidRPr="000D0C77">
        <w:rPr>
          <w:rFonts w:hint="eastAsia"/>
          <w:sz w:val="24"/>
          <w:szCs w:val="24"/>
        </w:rPr>
        <w:t>日</w:t>
      </w:r>
      <w:r w:rsidRPr="000D0C77">
        <w:rPr>
          <w:rFonts w:hint="eastAsia"/>
          <w:sz w:val="24"/>
          <w:szCs w:val="24"/>
        </w:rPr>
        <w:t>起生效</w:t>
      </w:r>
      <w:r>
        <w:rPr>
          <w:rFonts w:hint="eastAsia"/>
          <w:sz w:val="24"/>
          <w:szCs w:val="24"/>
        </w:rPr>
        <w:t>。</w:t>
      </w:r>
      <w:r w:rsidR="002D38E3">
        <w:rPr>
          <w:rFonts w:hint="eastAsia"/>
          <w:sz w:val="24"/>
          <w:szCs w:val="24"/>
        </w:rPr>
        <w:t>修改后</w:t>
      </w:r>
      <w:r w:rsidR="002D38E3">
        <w:rPr>
          <w:sz w:val="24"/>
          <w:szCs w:val="24"/>
        </w:rPr>
        <w:t>的基金合同和托管协议全文将于本公告发布日同时披露。</w:t>
      </w:r>
      <w:r w:rsidR="002D38E3">
        <w:rPr>
          <w:rFonts w:hint="eastAsia"/>
          <w:sz w:val="24"/>
          <w:szCs w:val="24"/>
        </w:rPr>
        <w:t>上述变更</w:t>
      </w:r>
      <w:r w:rsidR="002D38E3">
        <w:rPr>
          <w:sz w:val="24"/>
          <w:szCs w:val="24"/>
        </w:rPr>
        <w:t>事项</w:t>
      </w:r>
      <w:r w:rsidR="002D38E3">
        <w:rPr>
          <w:rFonts w:hint="eastAsia"/>
          <w:sz w:val="24"/>
          <w:szCs w:val="24"/>
        </w:rPr>
        <w:t>，基金</w:t>
      </w:r>
      <w:r w:rsidR="002D38E3">
        <w:rPr>
          <w:sz w:val="24"/>
          <w:szCs w:val="24"/>
        </w:rPr>
        <w:t>管理人</w:t>
      </w:r>
      <w:r w:rsidR="002D38E3">
        <w:rPr>
          <w:rFonts w:hint="eastAsia"/>
          <w:sz w:val="24"/>
          <w:szCs w:val="24"/>
        </w:rPr>
        <w:t>将根据</w:t>
      </w:r>
      <w:r w:rsidR="002D38E3">
        <w:rPr>
          <w:sz w:val="24"/>
          <w:szCs w:val="24"/>
        </w:rPr>
        <w:t>《</w:t>
      </w:r>
      <w:r w:rsidR="002D38E3" w:rsidRPr="007300E6">
        <w:rPr>
          <w:rFonts w:hint="eastAsia"/>
          <w:sz w:val="24"/>
          <w:szCs w:val="24"/>
        </w:rPr>
        <w:t>公开募集证券投资基金信息披露管理办法</w:t>
      </w:r>
      <w:r w:rsidR="002D38E3">
        <w:rPr>
          <w:sz w:val="24"/>
          <w:szCs w:val="24"/>
        </w:rPr>
        <w:t>》</w:t>
      </w:r>
      <w:r w:rsidR="002D38E3">
        <w:rPr>
          <w:rFonts w:hint="eastAsia"/>
          <w:sz w:val="24"/>
          <w:szCs w:val="24"/>
        </w:rPr>
        <w:t>的</w:t>
      </w:r>
      <w:r w:rsidR="002D38E3">
        <w:rPr>
          <w:sz w:val="24"/>
          <w:szCs w:val="24"/>
        </w:rPr>
        <w:t>规定对</w:t>
      </w:r>
      <w:r w:rsidR="002D38E3">
        <w:rPr>
          <w:rFonts w:hint="eastAsia"/>
          <w:sz w:val="24"/>
          <w:szCs w:val="24"/>
        </w:rPr>
        <w:t>招募说明书和</w:t>
      </w:r>
      <w:r w:rsidR="002D38E3">
        <w:rPr>
          <w:sz w:val="24"/>
          <w:szCs w:val="24"/>
        </w:rPr>
        <w:t>基金产品资料概要</w:t>
      </w:r>
      <w:r w:rsidR="002D38E3">
        <w:rPr>
          <w:rFonts w:hint="eastAsia"/>
          <w:sz w:val="24"/>
          <w:szCs w:val="24"/>
        </w:rPr>
        <w:t>相应更新。</w:t>
      </w:r>
      <w:bookmarkStart w:id="0" w:name="_GoBack"/>
      <w:bookmarkEnd w:id="0"/>
    </w:p>
    <w:p w:rsidR="007320E2" w:rsidRPr="002D38E3" w:rsidRDefault="007320E2" w:rsidP="002D38E3">
      <w:pPr>
        <w:spacing w:line="360" w:lineRule="auto"/>
        <w:ind w:firstLineChars="200" w:firstLine="480"/>
        <w:rPr>
          <w:sz w:val="24"/>
          <w:szCs w:val="24"/>
        </w:rPr>
      </w:pPr>
    </w:p>
    <w:p w:rsidR="007320E2" w:rsidRDefault="008979F5">
      <w:pPr>
        <w:spacing w:line="360" w:lineRule="auto"/>
        <w:ind w:firstLineChars="200" w:firstLine="480"/>
        <w:rPr>
          <w:sz w:val="24"/>
          <w:szCs w:val="24"/>
        </w:rPr>
      </w:pPr>
      <w:r>
        <w:rPr>
          <w:rFonts w:hint="eastAsia"/>
          <w:sz w:val="24"/>
          <w:szCs w:val="24"/>
        </w:rPr>
        <w:t>投资者可访问鹏华基金管理有限公司网站</w:t>
      </w:r>
      <w:r>
        <w:rPr>
          <w:rFonts w:hint="eastAsia"/>
          <w:sz w:val="24"/>
          <w:szCs w:val="24"/>
        </w:rPr>
        <w:t>(www.</w:t>
      </w:r>
      <w:r>
        <w:rPr>
          <w:sz w:val="24"/>
          <w:szCs w:val="24"/>
        </w:rPr>
        <w:t>phfund</w:t>
      </w:r>
      <w:r>
        <w:rPr>
          <w:rFonts w:hint="eastAsia"/>
          <w:sz w:val="24"/>
          <w:szCs w:val="24"/>
        </w:rPr>
        <w:t>.com)</w:t>
      </w:r>
      <w:r>
        <w:rPr>
          <w:rFonts w:hint="eastAsia"/>
          <w:sz w:val="24"/>
          <w:szCs w:val="24"/>
        </w:rPr>
        <w:t>或拨打全国免长途费的客户服务电话（</w:t>
      </w:r>
      <w:r>
        <w:rPr>
          <w:rFonts w:hint="eastAsia"/>
          <w:sz w:val="24"/>
          <w:szCs w:val="24"/>
        </w:rPr>
        <w:t>400</w:t>
      </w:r>
      <w:r>
        <w:rPr>
          <w:rFonts w:hint="eastAsia"/>
          <w:sz w:val="24"/>
          <w:szCs w:val="24"/>
        </w:rPr>
        <w:t>－</w:t>
      </w:r>
      <w:r>
        <w:rPr>
          <w:sz w:val="24"/>
          <w:szCs w:val="24"/>
        </w:rPr>
        <w:t>6788</w:t>
      </w:r>
      <w:r>
        <w:rPr>
          <w:rFonts w:hint="eastAsia"/>
          <w:sz w:val="24"/>
          <w:szCs w:val="24"/>
        </w:rPr>
        <w:t>－</w:t>
      </w:r>
      <w:r>
        <w:rPr>
          <w:sz w:val="24"/>
          <w:szCs w:val="24"/>
        </w:rPr>
        <w:t>533</w:t>
      </w:r>
      <w:r>
        <w:rPr>
          <w:rFonts w:hint="eastAsia"/>
          <w:sz w:val="24"/>
          <w:szCs w:val="24"/>
        </w:rPr>
        <w:t>）咨询相关情况。</w:t>
      </w:r>
    </w:p>
    <w:p w:rsidR="007320E2" w:rsidRDefault="007320E2">
      <w:pPr>
        <w:spacing w:line="360" w:lineRule="auto"/>
        <w:ind w:firstLineChars="200" w:firstLine="480"/>
        <w:rPr>
          <w:sz w:val="24"/>
          <w:szCs w:val="24"/>
        </w:rPr>
      </w:pPr>
    </w:p>
    <w:p w:rsidR="007320E2" w:rsidRDefault="008979F5">
      <w:pPr>
        <w:spacing w:line="360" w:lineRule="auto"/>
        <w:ind w:firstLineChars="200" w:firstLine="480"/>
        <w:rPr>
          <w:sz w:val="24"/>
          <w:szCs w:val="24"/>
        </w:rPr>
      </w:pPr>
      <w:r>
        <w:rPr>
          <w:rFonts w:hint="eastAsia"/>
          <w:sz w:val="24"/>
          <w:szCs w:val="24"/>
        </w:rPr>
        <w:t>本公告仅对本基金增加</w:t>
      </w:r>
      <w:r>
        <w:rPr>
          <w:rFonts w:hint="eastAsia"/>
          <w:sz w:val="24"/>
          <w:szCs w:val="24"/>
        </w:rPr>
        <w:t>C</w:t>
      </w:r>
      <w:r>
        <w:rPr>
          <w:rFonts w:hint="eastAsia"/>
          <w:sz w:val="24"/>
          <w:szCs w:val="24"/>
        </w:rPr>
        <w:t>类基金份额的有关事项予以说明。投资者欲了解本基金的详细情况，请仔细阅读本基金的基金合同、招募说明书</w:t>
      </w:r>
      <w:r w:rsidR="00B0358D">
        <w:rPr>
          <w:rFonts w:hint="eastAsia"/>
          <w:sz w:val="24"/>
          <w:szCs w:val="24"/>
        </w:rPr>
        <w:t>（更新）、</w:t>
      </w:r>
      <w:r w:rsidR="00B0358D">
        <w:rPr>
          <w:sz w:val="24"/>
          <w:szCs w:val="24"/>
        </w:rPr>
        <w:t>基金产</w:t>
      </w:r>
      <w:r w:rsidR="00B0358D">
        <w:rPr>
          <w:sz w:val="24"/>
          <w:szCs w:val="24"/>
        </w:rPr>
        <w:lastRenderedPageBreak/>
        <w:t>品资料概要（</w:t>
      </w:r>
      <w:r w:rsidR="00B0358D">
        <w:rPr>
          <w:rFonts w:hint="eastAsia"/>
          <w:sz w:val="24"/>
          <w:szCs w:val="24"/>
        </w:rPr>
        <w:t>更新</w:t>
      </w:r>
      <w:r w:rsidR="00B0358D">
        <w:rPr>
          <w:sz w:val="24"/>
          <w:szCs w:val="24"/>
        </w:rPr>
        <w:t>）</w:t>
      </w:r>
      <w:r w:rsidR="00B0358D">
        <w:rPr>
          <w:rFonts w:hint="eastAsia"/>
          <w:sz w:val="24"/>
          <w:szCs w:val="24"/>
        </w:rPr>
        <w:t>等</w:t>
      </w:r>
      <w:r>
        <w:rPr>
          <w:rFonts w:hint="eastAsia"/>
          <w:sz w:val="24"/>
          <w:szCs w:val="24"/>
        </w:rPr>
        <w:t>相关法律文件。</w:t>
      </w:r>
    </w:p>
    <w:p w:rsidR="007320E2" w:rsidRPr="00B0358D" w:rsidRDefault="007320E2">
      <w:pPr>
        <w:spacing w:line="360" w:lineRule="auto"/>
        <w:ind w:firstLineChars="200" w:firstLine="480"/>
        <w:rPr>
          <w:sz w:val="24"/>
          <w:szCs w:val="24"/>
        </w:rPr>
      </w:pPr>
    </w:p>
    <w:p w:rsidR="007320E2" w:rsidRDefault="008979F5">
      <w:pPr>
        <w:spacing w:line="360" w:lineRule="auto"/>
        <w:ind w:firstLineChars="200" w:firstLine="480"/>
        <w:rPr>
          <w:sz w:val="24"/>
          <w:szCs w:val="24"/>
        </w:rPr>
      </w:pPr>
      <w:r>
        <w:rPr>
          <w:rFonts w:hint="eastAsia"/>
          <w:sz w:val="24"/>
          <w:szCs w:val="24"/>
        </w:rPr>
        <w:t>风险提示：基金的过往业绩并不预示其未来表现，基金管理人管理的其他基金的业绩并不构成对本基金表现的保证。基金管理人承诺以诚实信用、勤勉尽责的原则管理和运用基金资产，但不保证基金一定盈利，也不保证最低收益。销售机构根据法规要求对投资者类别、风险承受能力和基金的风险等级进行划分，并提出适当性匹配意见。基金管理人提醒投资人基金投资的“买者自负”原则，在投资人作出投资决策后，基金运营状况与基金净值变化引致的投资风险，由投资人自行承担。投资者在投资基金前应认真阅读基金合同、招募说明书</w:t>
      </w:r>
      <w:r w:rsidR="00B0358D">
        <w:rPr>
          <w:rFonts w:hint="eastAsia"/>
          <w:sz w:val="24"/>
          <w:szCs w:val="24"/>
        </w:rPr>
        <w:t>（更新）</w:t>
      </w:r>
      <w:r>
        <w:rPr>
          <w:rFonts w:hint="eastAsia"/>
          <w:sz w:val="24"/>
          <w:szCs w:val="24"/>
        </w:rPr>
        <w:t>和基金产品资料概要</w:t>
      </w:r>
      <w:r w:rsidR="00B0358D">
        <w:rPr>
          <w:rFonts w:hint="eastAsia"/>
          <w:sz w:val="24"/>
          <w:szCs w:val="24"/>
        </w:rPr>
        <w:t>（更新）</w:t>
      </w:r>
      <w:r>
        <w:rPr>
          <w:rFonts w:hint="eastAsia"/>
          <w:sz w:val="24"/>
          <w:szCs w:val="24"/>
        </w:rPr>
        <w:t>等基金法律文件，全面认识基金的风险收益特征，在了解基金情况及听取销售机构适当性意见的基础上，根据自身的风险承受能力、投资期限和投资目标，对基金投资作出独立决策，选择合适的基金产品。</w:t>
      </w:r>
    </w:p>
    <w:p w:rsidR="007320E2" w:rsidRDefault="007320E2">
      <w:pPr>
        <w:pStyle w:val="Default"/>
        <w:spacing w:line="360" w:lineRule="auto"/>
        <w:ind w:firstLineChars="200" w:firstLine="482"/>
        <w:rPr>
          <w:rFonts w:asciiTheme="minorEastAsia" w:eastAsiaTheme="minorEastAsia" w:hAnsiTheme="minorEastAsia" w:cs="Times New Roman"/>
          <w:b/>
          <w:color w:val="auto"/>
          <w:kern w:val="2"/>
        </w:rPr>
      </w:pPr>
    </w:p>
    <w:p w:rsidR="007320E2" w:rsidRDefault="008979F5">
      <w:pPr>
        <w:spacing w:line="360" w:lineRule="auto"/>
        <w:ind w:firstLineChars="200" w:firstLine="480"/>
        <w:rPr>
          <w:sz w:val="24"/>
          <w:szCs w:val="24"/>
        </w:rPr>
      </w:pPr>
      <w:r>
        <w:rPr>
          <w:rFonts w:hint="eastAsia"/>
          <w:sz w:val="24"/>
          <w:szCs w:val="24"/>
        </w:rPr>
        <w:t>特此</w:t>
      </w:r>
      <w:r>
        <w:rPr>
          <w:sz w:val="24"/>
          <w:szCs w:val="24"/>
        </w:rPr>
        <w:t>公告。</w:t>
      </w:r>
    </w:p>
    <w:p w:rsidR="007320E2" w:rsidRDefault="007320E2">
      <w:pPr>
        <w:spacing w:line="360" w:lineRule="auto"/>
        <w:ind w:firstLineChars="200" w:firstLine="480"/>
        <w:rPr>
          <w:sz w:val="24"/>
          <w:szCs w:val="24"/>
        </w:rPr>
      </w:pPr>
    </w:p>
    <w:p w:rsidR="007320E2" w:rsidRDefault="008979F5">
      <w:pPr>
        <w:spacing w:line="360" w:lineRule="auto"/>
        <w:ind w:firstLineChars="200" w:firstLine="480"/>
        <w:jc w:val="right"/>
        <w:rPr>
          <w:sz w:val="24"/>
          <w:szCs w:val="24"/>
        </w:rPr>
      </w:pPr>
      <w:r>
        <w:rPr>
          <w:rFonts w:hint="eastAsia"/>
          <w:sz w:val="24"/>
          <w:szCs w:val="24"/>
        </w:rPr>
        <w:t>鹏华</w:t>
      </w:r>
      <w:r>
        <w:rPr>
          <w:sz w:val="24"/>
          <w:szCs w:val="24"/>
        </w:rPr>
        <w:t>基金管理有限公司</w:t>
      </w:r>
    </w:p>
    <w:p w:rsidR="007320E2" w:rsidRDefault="004A5322">
      <w:pPr>
        <w:spacing w:line="360" w:lineRule="auto"/>
        <w:ind w:firstLineChars="200" w:firstLine="480"/>
        <w:jc w:val="right"/>
        <w:rPr>
          <w:sz w:val="24"/>
          <w:szCs w:val="24"/>
        </w:rPr>
      </w:pPr>
      <w:r>
        <w:rPr>
          <w:rFonts w:hint="eastAsia"/>
          <w:sz w:val="24"/>
          <w:szCs w:val="24"/>
        </w:rPr>
        <w:t>2020</w:t>
      </w:r>
      <w:r w:rsidR="008979F5">
        <w:rPr>
          <w:sz w:val="24"/>
          <w:szCs w:val="24"/>
        </w:rPr>
        <w:t>年</w:t>
      </w:r>
      <w:r>
        <w:rPr>
          <w:rFonts w:hint="eastAsia"/>
          <w:sz w:val="24"/>
          <w:szCs w:val="24"/>
        </w:rPr>
        <w:t>12</w:t>
      </w:r>
      <w:r w:rsidR="008979F5">
        <w:rPr>
          <w:sz w:val="24"/>
          <w:szCs w:val="24"/>
        </w:rPr>
        <w:t>月</w:t>
      </w:r>
      <w:r>
        <w:rPr>
          <w:rFonts w:hint="eastAsia"/>
          <w:sz w:val="24"/>
          <w:szCs w:val="24"/>
        </w:rPr>
        <w:t>1</w:t>
      </w:r>
      <w:r w:rsidR="002522BE">
        <w:rPr>
          <w:rFonts w:hint="eastAsia"/>
          <w:sz w:val="24"/>
          <w:szCs w:val="24"/>
        </w:rPr>
        <w:t>6</w:t>
      </w:r>
      <w:r w:rsidR="008979F5">
        <w:rPr>
          <w:sz w:val="24"/>
          <w:szCs w:val="24"/>
        </w:rPr>
        <w:t>日</w:t>
      </w:r>
    </w:p>
    <w:p w:rsidR="007320E2" w:rsidRDefault="007320E2">
      <w:pPr>
        <w:spacing w:line="360" w:lineRule="auto"/>
        <w:ind w:firstLineChars="200" w:firstLine="480"/>
        <w:jc w:val="left"/>
        <w:rPr>
          <w:sz w:val="24"/>
          <w:szCs w:val="24"/>
        </w:rPr>
      </w:pPr>
    </w:p>
    <w:p w:rsidR="007320E2" w:rsidRDefault="007320E2">
      <w:pPr>
        <w:spacing w:line="360" w:lineRule="auto"/>
        <w:jc w:val="left"/>
        <w:rPr>
          <w:sz w:val="24"/>
          <w:szCs w:val="24"/>
        </w:rPr>
      </w:pPr>
    </w:p>
    <w:p w:rsidR="007320E2" w:rsidRDefault="008979F5">
      <w:pPr>
        <w:spacing w:line="360" w:lineRule="auto"/>
        <w:ind w:firstLineChars="200" w:firstLine="482"/>
        <w:jc w:val="left"/>
        <w:rPr>
          <w:rFonts w:eastAsia="PMingLiU"/>
          <w:b/>
          <w:sz w:val="24"/>
          <w:szCs w:val="24"/>
        </w:rPr>
      </w:pPr>
      <w:r>
        <w:rPr>
          <w:rFonts w:hint="eastAsia"/>
          <w:b/>
          <w:sz w:val="24"/>
          <w:szCs w:val="24"/>
        </w:rPr>
        <w:t>附件</w:t>
      </w:r>
      <w:r>
        <w:rPr>
          <w:b/>
          <w:sz w:val="24"/>
          <w:szCs w:val="24"/>
        </w:rPr>
        <w:t>：</w:t>
      </w:r>
      <w:r>
        <w:rPr>
          <w:rFonts w:hint="eastAsia"/>
          <w:b/>
          <w:sz w:val="24"/>
          <w:szCs w:val="24"/>
        </w:rPr>
        <w:t>鹏华可转债债券型证券投资基金基金合同及托管协议修订对照表</w:t>
      </w:r>
    </w:p>
    <w:p w:rsidR="007320E2" w:rsidRDefault="007320E2">
      <w:pPr>
        <w:spacing w:line="360" w:lineRule="auto"/>
        <w:ind w:firstLineChars="200" w:firstLine="480"/>
        <w:jc w:val="left"/>
        <w:rPr>
          <w:sz w:val="24"/>
          <w:szCs w:val="24"/>
        </w:rPr>
      </w:pPr>
    </w:p>
    <w:p w:rsidR="007320E2" w:rsidRDefault="008979F5">
      <w:pPr>
        <w:spacing w:line="360" w:lineRule="auto"/>
        <w:ind w:firstLineChars="200" w:firstLine="482"/>
        <w:jc w:val="left"/>
        <w:rPr>
          <w:b/>
          <w:sz w:val="24"/>
          <w:szCs w:val="24"/>
        </w:rPr>
      </w:pPr>
      <w:r>
        <w:rPr>
          <w:b/>
          <w:sz w:val="24"/>
          <w:szCs w:val="24"/>
        </w:rPr>
        <w:t>一</w:t>
      </w:r>
      <w:r>
        <w:rPr>
          <w:rFonts w:hint="eastAsia"/>
          <w:b/>
          <w:sz w:val="24"/>
          <w:szCs w:val="24"/>
        </w:rPr>
        <w:t>、</w:t>
      </w:r>
      <w:r>
        <w:rPr>
          <w:b/>
          <w:sz w:val="24"/>
          <w:szCs w:val="24"/>
        </w:rPr>
        <w:t>基金合同修改前后文对照表</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4682"/>
        <w:gridCol w:w="4536"/>
      </w:tblGrid>
      <w:tr w:rsidR="007320E2">
        <w:trPr>
          <w:jc w:val="center"/>
        </w:trPr>
        <w:tc>
          <w:tcPr>
            <w:tcW w:w="700" w:type="dxa"/>
            <w:vMerge w:val="restart"/>
            <w:tcBorders>
              <w:top w:val="single" w:sz="4" w:space="0" w:color="000000"/>
              <w:left w:val="single" w:sz="4" w:space="0" w:color="000000"/>
              <w:bottom w:val="single" w:sz="4" w:space="0" w:color="auto"/>
              <w:right w:val="single" w:sz="4" w:space="0" w:color="auto"/>
            </w:tcBorders>
            <w:vAlign w:val="center"/>
          </w:tcPr>
          <w:p w:rsidR="007320E2" w:rsidRDefault="008979F5">
            <w:pPr>
              <w:spacing w:before="100" w:beforeAutospacing="1" w:after="100" w:afterAutospacing="1"/>
              <w:jc w:val="center"/>
            </w:pPr>
            <w:r>
              <w:rPr>
                <w:b/>
                <w:bCs/>
              </w:rPr>
              <w:t>章节</w:t>
            </w:r>
          </w:p>
        </w:tc>
        <w:tc>
          <w:tcPr>
            <w:tcW w:w="4682" w:type="dxa"/>
            <w:tcBorders>
              <w:top w:val="single" w:sz="4" w:space="0" w:color="000000"/>
              <w:left w:val="single" w:sz="4" w:space="0" w:color="auto"/>
              <w:bottom w:val="single" w:sz="4" w:space="0" w:color="auto"/>
              <w:right w:val="single" w:sz="4" w:space="0" w:color="auto"/>
            </w:tcBorders>
            <w:vAlign w:val="center"/>
          </w:tcPr>
          <w:p w:rsidR="007320E2" w:rsidRDefault="008979F5">
            <w:pPr>
              <w:pStyle w:val="ab"/>
              <w:jc w:val="center"/>
            </w:pPr>
            <w:r>
              <w:rPr>
                <w:rFonts w:hint="eastAsia"/>
                <w:b/>
                <w:bCs/>
              </w:rPr>
              <w:t>原文条款</w:t>
            </w:r>
          </w:p>
        </w:tc>
        <w:tc>
          <w:tcPr>
            <w:tcW w:w="4536" w:type="dxa"/>
            <w:tcBorders>
              <w:top w:val="single" w:sz="4" w:space="0" w:color="000000"/>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rFonts w:hint="eastAsia"/>
                <w:b/>
                <w:bCs/>
              </w:rPr>
              <w:t>修改后条款</w:t>
            </w:r>
          </w:p>
        </w:tc>
      </w:tr>
      <w:tr w:rsidR="007320E2">
        <w:trPr>
          <w:jc w:val="center"/>
        </w:trPr>
        <w:tc>
          <w:tcPr>
            <w:tcW w:w="700" w:type="dxa"/>
            <w:vMerge/>
            <w:tcBorders>
              <w:top w:val="single" w:sz="4" w:space="0" w:color="000000"/>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b/>
                <w:bCs/>
              </w:rPr>
              <w:t>内容</w:t>
            </w:r>
          </w:p>
        </w:tc>
        <w:tc>
          <w:tcPr>
            <w:tcW w:w="4536" w:type="dxa"/>
            <w:tcBorders>
              <w:top w:val="single" w:sz="4" w:space="0" w:color="auto"/>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b/>
                <w:bCs/>
              </w:rPr>
              <w:t>内容</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rPr>
                <w:b/>
                <w:bCs/>
              </w:rPr>
            </w:pPr>
            <w:r>
              <w:rPr>
                <w:rFonts w:hint="eastAsia"/>
                <w:b/>
                <w:bCs/>
              </w:rPr>
              <w:t>第一部分</w:t>
            </w:r>
            <w:r>
              <w:rPr>
                <w:b/>
                <w:bCs/>
              </w:rPr>
              <w:t xml:space="preserve">  前言</w:t>
            </w:r>
          </w:p>
        </w:tc>
        <w:tc>
          <w:tcPr>
            <w:tcW w:w="4682" w:type="dxa"/>
            <w:tcBorders>
              <w:top w:val="single" w:sz="4" w:space="0" w:color="auto"/>
              <w:left w:val="single" w:sz="4" w:space="0" w:color="auto"/>
              <w:right w:val="single" w:sz="4" w:space="0" w:color="auto"/>
            </w:tcBorders>
          </w:tcPr>
          <w:p w:rsidR="007320E2" w:rsidRDefault="008979F5">
            <w:pPr>
              <w:rPr>
                <w:rFonts w:cs="Times New Roman"/>
                <w:b/>
                <w:strike/>
              </w:rPr>
            </w:pPr>
            <w:r>
              <w:rPr>
                <w:rFonts w:cs="Times New Roman" w:hint="eastAsia"/>
                <w:b/>
                <w:strike/>
              </w:rPr>
              <w:t>六、本基金合同约定的基金产品资料概要编制、披露与更新要求，自《信息披露办法》实施之日起一年后开始执行。</w:t>
            </w:r>
          </w:p>
        </w:tc>
        <w:tc>
          <w:tcPr>
            <w:tcW w:w="4536" w:type="dxa"/>
            <w:tcBorders>
              <w:top w:val="single" w:sz="4" w:space="0" w:color="auto"/>
              <w:left w:val="single" w:sz="4" w:space="0" w:color="auto"/>
              <w:right w:val="single" w:sz="4" w:space="0" w:color="auto"/>
            </w:tcBorders>
          </w:tcPr>
          <w:p w:rsidR="007320E2" w:rsidRDefault="008979F5">
            <w:pPr>
              <w:rPr>
                <w:bCs/>
              </w:rPr>
            </w:pPr>
            <w:r>
              <w:rPr>
                <w:rFonts w:hint="eastAsia"/>
                <w:bCs/>
              </w:rPr>
              <w:t>删除</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b/>
                <w:bCs/>
              </w:rPr>
              <w:t>第二部分 释义</w:t>
            </w:r>
          </w:p>
        </w:tc>
        <w:tc>
          <w:tcPr>
            <w:tcW w:w="4682" w:type="dxa"/>
            <w:tcBorders>
              <w:top w:val="single" w:sz="4" w:space="0" w:color="auto"/>
              <w:left w:val="single" w:sz="4" w:space="0" w:color="auto"/>
              <w:right w:val="single" w:sz="4" w:space="0" w:color="auto"/>
            </w:tcBorders>
          </w:tcPr>
          <w:p w:rsidR="007320E2" w:rsidRDefault="008979F5">
            <w:r>
              <w:rPr>
                <w:rFonts w:cs="Times New Roman"/>
              </w:rPr>
              <w:t>无</w:t>
            </w:r>
          </w:p>
        </w:tc>
        <w:tc>
          <w:tcPr>
            <w:tcW w:w="4536" w:type="dxa"/>
            <w:tcBorders>
              <w:top w:val="single" w:sz="4" w:space="0" w:color="auto"/>
              <w:left w:val="single" w:sz="4" w:space="0" w:color="auto"/>
              <w:right w:val="single" w:sz="4" w:space="0" w:color="auto"/>
            </w:tcBorders>
          </w:tcPr>
          <w:p w:rsidR="007320E2" w:rsidRDefault="008979F5">
            <w:pPr>
              <w:rPr>
                <w:b/>
                <w:bCs/>
                <w:u w:val="single"/>
              </w:rPr>
            </w:pPr>
            <w:r>
              <w:rPr>
                <w:b/>
                <w:bCs/>
                <w:u w:val="single"/>
              </w:rPr>
              <w:t>41</w:t>
            </w:r>
            <w:r>
              <w:rPr>
                <w:b/>
                <w:bCs/>
                <w:u w:val="single"/>
              </w:rPr>
              <w:t>、销售服务费：指从基金财产中计提的，用于本基金市场推广、销售以及基金份额持有人服务的费用</w:t>
            </w:r>
          </w:p>
          <w:p w:rsidR="007320E2" w:rsidRDefault="008979F5">
            <w:r>
              <w:rPr>
                <w:b/>
                <w:bCs/>
                <w:u w:val="single"/>
              </w:rPr>
              <w:t>42</w:t>
            </w:r>
            <w:r>
              <w:rPr>
                <w:b/>
                <w:bCs/>
                <w:u w:val="single"/>
              </w:rPr>
              <w:t>、基金份额分类：本基金根据所收取费用的差异，将基金份额分为不同的类别。在投资人申购基金时收取申购费用，并不再从本类别基金资产中计提销售服务费的基金份额，称为</w:t>
            </w:r>
            <w:r>
              <w:rPr>
                <w:b/>
                <w:bCs/>
                <w:u w:val="single"/>
              </w:rPr>
              <w:t>A</w:t>
            </w:r>
            <w:r>
              <w:rPr>
                <w:b/>
                <w:bCs/>
                <w:u w:val="single"/>
              </w:rPr>
              <w:t>类基金份额；从本类别基金资产中计提销售服务费，并不收取申购费用的基金份额，称为</w:t>
            </w:r>
            <w:r>
              <w:rPr>
                <w:b/>
                <w:bCs/>
                <w:u w:val="single"/>
              </w:rPr>
              <w:t>C</w:t>
            </w:r>
            <w:r>
              <w:rPr>
                <w:b/>
                <w:bCs/>
                <w:u w:val="single"/>
              </w:rPr>
              <w:t>类基金份额</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b/>
                <w:bCs/>
              </w:rPr>
              <w:t>第三部分 基金的基本情况</w:t>
            </w:r>
          </w:p>
        </w:tc>
        <w:tc>
          <w:tcPr>
            <w:tcW w:w="4682" w:type="dxa"/>
            <w:tcBorders>
              <w:top w:val="single" w:sz="4" w:space="0" w:color="auto"/>
              <w:left w:val="single" w:sz="4" w:space="0" w:color="auto"/>
              <w:right w:val="single" w:sz="4" w:space="0" w:color="auto"/>
            </w:tcBorders>
          </w:tcPr>
          <w:p w:rsidR="007320E2" w:rsidRDefault="008979F5">
            <w:pPr>
              <w:rPr>
                <w:b/>
                <w:strike/>
              </w:rPr>
            </w:pPr>
            <w:r>
              <w:rPr>
                <w:rFonts w:hint="eastAsia"/>
              </w:rPr>
              <w:t>无</w:t>
            </w:r>
          </w:p>
        </w:tc>
        <w:tc>
          <w:tcPr>
            <w:tcW w:w="4536" w:type="dxa"/>
            <w:tcBorders>
              <w:top w:val="single" w:sz="4" w:space="0" w:color="auto"/>
              <w:left w:val="single" w:sz="4" w:space="0" w:color="auto"/>
              <w:right w:val="single" w:sz="4" w:space="0" w:color="auto"/>
            </w:tcBorders>
          </w:tcPr>
          <w:p w:rsidR="007320E2" w:rsidRDefault="008979F5">
            <w:pPr>
              <w:rPr>
                <w:b/>
                <w:u w:val="single"/>
              </w:rPr>
            </w:pPr>
            <w:r>
              <w:rPr>
                <w:rFonts w:hint="eastAsia"/>
                <w:b/>
                <w:u w:val="single"/>
              </w:rPr>
              <w:t>八、基金份额类别</w:t>
            </w:r>
          </w:p>
          <w:p w:rsidR="007320E2" w:rsidRDefault="008979F5">
            <w:pPr>
              <w:rPr>
                <w:b/>
                <w:u w:val="single"/>
              </w:rPr>
            </w:pPr>
            <w:r>
              <w:rPr>
                <w:rFonts w:hint="eastAsia"/>
                <w:b/>
                <w:u w:val="single"/>
              </w:rPr>
              <w:t>本基金根据所收取费用的差异，将基金份额分为不同的类别。在投资人申购基金时收取申购费用，并不再从本类别基金资产中计提销售服务费的基金份额，称为</w:t>
            </w:r>
            <w:r>
              <w:rPr>
                <w:b/>
                <w:u w:val="single"/>
              </w:rPr>
              <w:t>A</w:t>
            </w:r>
            <w:r>
              <w:rPr>
                <w:b/>
                <w:u w:val="single"/>
              </w:rPr>
              <w:t>类基金份额；从本类别基金资产中计提销售服务费，并不收取申购费用的基金份额，称为</w:t>
            </w:r>
            <w:r>
              <w:rPr>
                <w:b/>
                <w:u w:val="single"/>
              </w:rPr>
              <w:t>C</w:t>
            </w:r>
            <w:r>
              <w:rPr>
                <w:b/>
                <w:u w:val="single"/>
              </w:rPr>
              <w:t>类基金份额。相关费率的设置及费率水平在招募说明书或相关公告中列示。</w:t>
            </w:r>
          </w:p>
          <w:p w:rsidR="007320E2" w:rsidRDefault="008979F5">
            <w:pPr>
              <w:rPr>
                <w:b/>
                <w:u w:val="single"/>
              </w:rPr>
            </w:pPr>
            <w:r>
              <w:rPr>
                <w:rFonts w:hint="eastAsia"/>
                <w:b/>
                <w:u w:val="single"/>
              </w:rPr>
              <w:t>本基金两类基金份额分别设置代码，分别公布基金份额净值和基金份额累计净值。</w:t>
            </w:r>
          </w:p>
          <w:p w:rsidR="007320E2" w:rsidRDefault="008979F5">
            <w:pPr>
              <w:rPr>
                <w:b/>
                <w:u w:val="single"/>
              </w:rPr>
            </w:pPr>
            <w:r>
              <w:rPr>
                <w:rFonts w:hint="eastAsia"/>
                <w:b/>
                <w:u w:val="single"/>
              </w:rPr>
              <w:t>投资人在申购基金份额时可自行选择基金份额类别。</w:t>
            </w:r>
          </w:p>
          <w:p w:rsidR="007320E2" w:rsidRDefault="008979F5">
            <w:r>
              <w:rPr>
                <w:rFonts w:hint="eastAsia"/>
                <w:b/>
                <w:u w:val="single"/>
              </w:rPr>
              <w:t>在对基金份额持有人利益无实质性不利影响的情况下，根据基金实际运作情况，在履行适当程序后，基金管理人经与基金托管人协商一致，可以增加本基金新的基金份额类别、调整现有基金份额类别的费率水平、或者停止现有基金份额类别的销售等，此项调整无需召开基金份额持有人大会，但须报中国证监会备案并公告。</w:t>
            </w:r>
          </w:p>
        </w:tc>
      </w:tr>
      <w:tr w:rsidR="007320E2">
        <w:trPr>
          <w:jc w:val="center"/>
        </w:trPr>
        <w:tc>
          <w:tcPr>
            <w:tcW w:w="700" w:type="dxa"/>
            <w:vMerge w:val="restart"/>
            <w:tcBorders>
              <w:top w:val="single" w:sz="4" w:space="0" w:color="auto"/>
              <w:left w:val="single" w:sz="4" w:space="0" w:color="000000"/>
              <w:right w:val="single" w:sz="4" w:space="0" w:color="auto"/>
            </w:tcBorders>
          </w:tcPr>
          <w:p w:rsidR="007320E2" w:rsidRDefault="008979F5">
            <w:pPr>
              <w:jc w:val="center"/>
              <w:rPr>
                <w:b/>
                <w:bCs/>
              </w:rPr>
            </w:pPr>
            <w:r>
              <w:rPr>
                <w:rFonts w:hint="eastAsia"/>
                <w:b/>
                <w:bCs/>
              </w:rPr>
              <w:t>第六部分</w:t>
            </w:r>
            <w:r>
              <w:rPr>
                <w:b/>
                <w:bCs/>
              </w:rPr>
              <w:t xml:space="preserve">  </w:t>
            </w:r>
            <w:r>
              <w:rPr>
                <w:b/>
                <w:bCs/>
              </w:rPr>
              <w:t>基金份额的申购与赎回</w:t>
            </w:r>
          </w:p>
        </w:tc>
        <w:tc>
          <w:tcPr>
            <w:tcW w:w="4682" w:type="dxa"/>
            <w:tcBorders>
              <w:top w:val="single" w:sz="4" w:space="0" w:color="auto"/>
              <w:left w:val="single" w:sz="4" w:space="0" w:color="auto"/>
              <w:right w:val="single" w:sz="4" w:space="0" w:color="auto"/>
            </w:tcBorders>
          </w:tcPr>
          <w:p w:rsidR="007320E2" w:rsidRDefault="008979F5">
            <w:r>
              <w:rPr>
                <w:rFonts w:hint="eastAsia"/>
              </w:rPr>
              <w:t>六、申购和赎回的价格、费用及其用途</w:t>
            </w:r>
          </w:p>
          <w:p w:rsidR="007320E2" w:rsidRDefault="008979F5">
            <w:r>
              <w:t>1</w:t>
            </w:r>
            <w:r>
              <w:t>、本基金份额净值的计算，保留到小数点后</w:t>
            </w:r>
            <w:r>
              <w:t>3</w:t>
            </w:r>
            <w:r>
              <w:t>位，小数点后第</w:t>
            </w:r>
            <w:r>
              <w:t>4</w:t>
            </w:r>
            <w:r>
              <w:t>位四舍五入，由此产生的收益或损失由基金财产承担。</w:t>
            </w:r>
            <w:r>
              <w:t>T</w:t>
            </w:r>
            <w:r>
              <w:t>日的基金份额净值在当天收市后计算，并在</w:t>
            </w:r>
            <w:r>
              <w:t>T+1</w:t>
            </w:r>
            <w:r>
              <w:t>日内公告。遇特殊情况，经中国证监会同意，可以适当延迟计算或公告。</w:t>
            </w:r>
          </w:p>
          <w:p w:rsidR="007320E2" w:rsidRDefault="008979F5">
            <w:r>
              <w:t>2</w:t>
            </w:r>
            <w: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t>2</w:t>
            </w:r>
            <w:r>
              <w:t>位，由此产生的收益或损失由基金财产承担。</w:t>
            </w:r>
          </w:p>
          <w:p w:rsidR="007320E2" w:rsidRDefault="008979F5">
            <w:r>
              <w:t>3</w:t>
            </w:r>
            <w:r>
              <w:t>、</w:t>
            </w:r>
            <w:r>
              <w:t>……</w:t>
            </w:r>
            <w:r>
              <w:t>赎回金额为按实际确认的有效赎回份额乘以当日基金份额净值并扣除相应的费用，赎回金额单位为元。上述计算结果均按四舍五入方法，保留到小数点后</w:t>
            </w:r>
            <w:r>
              <w:t>2</w:t>
            </w:r>
            <w:r>
              <w:t>位，由此产生的收益或损失由基金财产承担。</w:t>
            </w:r>
          </w:p>
          <w:p w:rsidR="007320E2" w:rsidRDefault="008979F5">
            <w:r>
              <w:t>4</w:t>
            </w:r>
            <w:r>
              <w:t>、申购费用由投资人承担，不列入基金财产。</w:t>
            </w:r>
          </w:p>
        </w:tc>
        <w:tc>
          <w:tcPr>
            <w:tcW w:w="4536" w:type="dxa"/>
            <w:tcBorders>
              <w:top w:val="single" w:sz="4" w:space="0" w:color="auto"/>
              <w:left w:val="single" w:sz="4" w:space="0" w:color="auto"/>
              <w:right w:val="single" w:sz="4" w:space="0" w:color="auto"/>
            </w:tcBorders>
          </w:tcPr>
          <w:p w:rsidR="007320E2" w:rsidRDefault="008979F5">
            <w:r>
              <w:rPr>
                <w:rFonts w:hint="eastAsia"/>
              </w:rPr>
              <w:t>六、申购和赎回的价格、费用及其用途</w:t>
            </w:r>
          </w:p>
          <w:p w:rsidR="007320E2" w:rsidRDefault="008979F5">
            <w:r>
              <w:t>1</w:t>
            </w:r>
            <w:r>
              <w:t>、本基金份额净值的计算，保留到小数点后</w:t>
            </w:r>
            <w:r>
              <w:t>3</w:t>
            </w:r>
            <w:r>
              <w:t>位，小数点后第</w:t>
            </w:r>
            <w:r>
              <w:t>4</w:t>
            </w:r>
            <w:r>
              <w:t>位四舍五入，由此产生的收益或损失由基金财产承担。</w:t>
            </w:r>
            <w:r>
              <w:t>T</w:t>
            </w:r>
            <w:r>
              <w:t>日的</w:t>
            </w:r>
            <w:r>
              <w:rPr>
                <w:b/>
                <w:u w:val="single"/>
              </w:rPr>
              <w:t>各类</w:t>
            </w:r>
            <w:r>
              <w:t>基金份额净值在当天收市后计算，并在</w:t>
            </w:r>
            <w:r>
              <w:t>T+1</w:t>
            </w:r>
            <w:r>
              <w:t>日内公告。遇特殊情况，经中国证监会同意，可以适当延迟计算或公告。</w:t>
            </w:r>
          </w:p>
          <w:p w:rsidR="007320E2" w:rsidRDefault="008979F5">
            <w:r>
              <w:t>2</w:t>
            </w:r>
            <w:r>
              <w:t>、申购份额的计算及余额的处理方式：本基金申购份额的计算详见《招募说明书》。本基金</w:t>
            </w:r>
            <w:r>
              <w:rPr>
                <w:rFonts w:hint="eastAsia"/>
              </w:rPr>
              <w:t>的</w:t>
            </w:r>
            <w:r>
              <w:rPr>
                <w:b/>
                <w:u w:val="single"/>
              </w:rPr>
              <w:t>A</w:t>
            </w:r>
            <w:r>
              <w:rPr>
                <w:b/>
                <w:u w:val="single"/>
              </w:rPr>
              <w:t>类基金份额的</w:t>
            </w:r>
            <w:r>
              <w:t>申购费率由基金管理人决定，并在招募说明书中列示。申购的有效份额为净申购金额除以当日的</w:t>
            </w:r>
            <w:r>
              <w:rPr>
                <w:b/>
                <w:u w:val="single"/>
              </w:rPr>
              <w:t>该类</w:t>
            </w:r>
            <w:r>
              <w:t>基金份额净值，有效份额单位为份，上述计算结果均按四舍五入方法，保留到小数点后</w:t>
            </w:r>
            <w:r>
              <w:t>2</w:t>
            </w:r>
            <w:r>
              <w:t>位，由此产生的收益或损失由基金财产承担。</w:t>
            </w:r>
          </w:p>
          <w:p w:rsidR="007320E2" w:rsidRDefault="008979F5">
            <w:r>
              <w:t>3</w:t>
            </w:r>
            <w:r>
              <w:t>、</w:t>
            </w:r>
            <w:r>
              <w:t>……</w:t>
            </w:r>
            <w:r>
              <w:t>赎回金额为按实际确认的有效赎回份额乘以当日</w:t>
            </w:r>
            <w:r>
              <w:rPr>
                <w:b/>
                <w:u w:val="single"/>
              </w:rPr>
              <w:t>该类</w:t>
            </w:r>
            <w:r>
              <w:t>基金份额净值并扣除相应的费用，赎回金额单位为元。上述计算结果均按四舍五入方法，保留到小数点后</w:t>
            </w:r>
            <w:r>
              <w:t>2</w:t>
            </w:r>
            <w:r>
              <w:t>位，由此产生的收益或损失由基金财产承担。</w:t>
            </w:r>
          </w:p>
          <w:p w:rsidR="007320E2" w:rsidRDefault="008979F5">
            <w:r>
              <w:t>4</w:t>
            </w:r>
            <w:r>
              <w:t>、申购费用由</w:t>
            </w:r>
            <w:r>
              <w:rPr>
                <w:b/>
                <w:u w:val="single"/>
              </w:rPr>
              <w:t>申购</w:t>
            </w:r>
            <w:r>
              <w:rPr>
                <w:b/>
                <w:u w:val="single"/>
              </w:rPr>
              <w:t>A</w:t>
            </w:r>
            <w:r>
              <w:rPr>
                <w:b/>
                <w:u w:val="single"/>
              </w:rPr>
              <w:t>类基金份额的</w:t>
            </w:r>
            <w:r>
              <w:t>投资人承担，不列入基金财产。</w:t>
            </w:r>
            <w:r>
              <w:rPr>
                <w:b/>
                <w:u w:val="single"/>
              </w:rPr>
              <w:t>本基金</w:t>
            </w:r>
            <w:r>
              <w:rPr>
                <w:b/>
                <w:u w:val="single"/>
              </w:rPr>
              <w:t>C</w:t>
            </w:r>
            <w:r>
              <w:rPr>
                <w:b/>
                <w:u w:val="single"/>
              </w:rPr>
              <w:t>类基金份额不收取申购费。</w:t>
            </w:r>
          </w:p>
        </w:tc>
      </w:tr>
      <w:tr w:rsidR="007320E2">
        <w:trPr>
          <w:jc w:val="center"/>
        </w:trPr>
        <w:tc>
          <w:tcPr>
            <w:tcW w:w="700" w:type="dxa"/>
            <w:vMerge/>
            <w:tcBorders>
              <w:left w:val="single" w:sz="4" w:space="0" w:color="000000"/>
              <w:right w:val="single" w:sz="4" w:space="0" w:color="auto"/>
            </w:tcBorders>
          </w:tcPr>
          <w:p w:rsidR="007320E2" w:rsidRDefault="007320E2">
            <w:pPr>
              <w:jc w:val="center"/>
              <w:rPr>
                <w:b/>
                <w:bCs/>
              </w:rPr>
            </w:pPr>
          </w:p>
        </w:tc>
        <w:tc>
          <w:tcPr>
            <w:tcW w:w="4682" w:type="dxa"/>
            <w:tcBorders>
              <w:top w:val="single" w:sz="4" w:space="0" w:color="auto"/>
              <w:left w:val="single" w:sz="4" w:space="0" w:color="auto"/>
              <w:right w:val="single" w:sz="4" w:space="0" w:color="auto"/>
            </w:tcBorders>
          </w:tcPr>
          <w:p w:rsidR="007320E2" w:rsidRDefault="008979F5">
            <w:r>
              <w:rPr>
                <w:rFonts w:hint="eastAsia"/>
              </w:rPr>
              <w:t>八、暂停赎回或延缓支付赎回款项的情形</w:t>
            </w:r>
          </w:p>
          <w:p w:rsidR="007320E2" w:rsidRDefault="008979F5">
            <w:r>
              <w:t>……</w:t>
            </w:r>
          </w:p>
          <w:p w:rsidR="007320E2" w:rsidRDefault="008979F5">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w:t>
            </w:r>
          </w:p>
        </w:tc>
        <w:tc>
          <w:tcPr>
            <w:tcW w:w="4536" w:type="dxa"/>
            <w:tcBorders>
              <w:top w:val="single" w:sz="4" w:space="0" w:color="auto"/>
              <w:left w:val="single" w:sz="4" w:space="0" w:color="auto"/>
              <w:right w:val="single" w:sz="4" w:space="0" w:color="auto"/>
            </w:tcBorders>
          </w:tcPr>
          <w:p w:rsidR="007320E2" w:rsidRDefault="008979F5">
            <w:r>
              <w:rPr>
                <w:rFonts w:hint="eastAsia"/>
              </w:rPr>
              <w:t>八、暂停赎回或延缓支付赎回款项的情形</w:t>
            </w:r>
          </w:p>
          <w:p w:rsidR="007320E2" w:rsidRDefault="008979F5">
            <w:r>
              <w:t>……</w:t>
            </w:r>
          </w:p>
          <w:p w:rsidR="007320E2" w:rsidRDefault="008979F5">
            <w:r>
              <w:rPr>
                <w:rFonts w:hint="eastAsia"/>
              </w:rPr>
              <w:t>发生上述情形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w:t>
            </w:r>
            <w:r>
              <w:rPr>
                <w:rFonts w:hint="eastAsia"/>
                <w:b/>
                <w:u w:val="single"/>
              </w:rPr>
              <w:t>该类</w:t>
            </w:r>
            <w:r>
              <w:rPr>
                <w:rFonts w:hint="eastAsia"/>
              </w:rPr>
              <w:t>基金份额净值为依据计算赎回金额……</w:t>
            </w:r>
          </w:p>
        </w:tc>
      </w:tr>
      <w:tr w:rsidR="007320E2">
        <w:trPr>
          <w:jc w:val="center"/>
        </w:trPr>
        <w:tc>
          <w:tcPr>
            <w:tcW w:w="700" w:type="dxa"/>
            <w:vMerge/>
            <w:tcBorders>
              <w:left w:val="single" w:sz="4" w:space="0" w:color="000000"/>
              <w:right w:val="single" w:sz="4" w:space="0" w:color="auto"/>
            </w:tcBorders>
          </w:tcPr>
          <w:p w:rsidR="007320E2" w:rsidRDefault="007320E2">
            <w:pPr>
              <w:jc w:val="center"/>
              <w:rPr>
                <w:b/>
                <w:bCs/>
              </w:rPr>
            </w:pPr>
          </w:p>
        </w:tc>
        <w:tc>
          <w:tcPr>
            <w:tcW w:w="4682" w:type="dxa"/>
            <w:tcBorders>
              <w:top w:val="single" w:sz="4" w:space="0" w:color="auto"/>
              <w:left w:val="single" w:sz="4" w:space="0" w:color="auto"/>
              <w:right w:val="single" w:sz="4" w:space="0" w:color="auto"/>
            </w:tcBorders>
          </w:tcPr>
          <w:p w:rsidR="007320E2" w:rsidRDefault="008979F5">
            <w:r>
              <w:rPr>
                <w:rFonts w:hint="eastAsia"/>
              </w:rPr>
              <w:t>九、巨额赎回的情形及处理方式</w:t>
            </w:r>
          </w:p>
          <w:p w:rsidR="007320E2" w:rsidRDefault="008979F5">
            <w:r>
              <w:t>2</w:t>
            </w:r>
            <w:r>
              <w:t>、巨额赎回的处理方式</w:t>
            </w:r>
          </w:p>
          <w:p w:rsidR="007320E2" w:rsidRDefault="008979F5">
            <w:r>
              <w:rPr>
                <w:rFonts w:hint="eastAsia"/>
              </w:rPr>
              <w:t>（</w:t>
            </w:r>
            <w:r>
              <w:t>2</w:t>
            </w:r>
            <w:r>
              <w:t>）部分延期赎回：</w:t>
            </w:r>
            <w:r>
              <w:t>……</w:t>
            </w:r>
            <w:r>
              <w:rPr>
                <w:rFonts w:hint="eastAsia"/>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320E2" w:rsidRDefault="008979F5">
            <w:r>
              <w:rPr>
                <w:rFonts w:hint="eastAsia"/>
              </w:rPr>
              <w:t>（</w:t>
            </w:r>
            <w:r>
              <w:t>4</w:t>
            </w:r>
            <w:r>
              <w:t>）</w:t>
            </w:r>
            <w:r>
              <w:t>……</w:t>
            </w:r>
            <w:r>
              <w:rPr>
                <w:rFonts w:hint="eastAsia"/>
              </w:rPr>
              <w:t>选择延期赎回的，当日未获受理的赎回申请将与下一开放日赎回申请一并处理，无优先权并以下一开放日的基金份额净值为基础计算赎回金额，以此类推。如基金份额持有人在提交赎回申请时未作明确选择，基金份额持有人未能赎回部分作自动延期赎回处理。</w:t>
            </w:r>
          </w:p>
        </w:tc>
        <w:tc>
          <w:tcPr>
            <w:tcW w:w="4536" w:type="dxa"/>
            <w:tcBorders>
              <w:top w:val="single" w:sz="4" w:space="0" w:color="auto"/>
              <w:left w:val="single" w:sz="4" w:space="0" w:color="auto"/>
              <w:right w:val="single" w:sz="4" w:space="0" w:color="auto"/>
            </w:tcBorders>
          </w:tcPr>
          <w:p w:rsidR="007320E2" w:rsidRDefault="008979F5">
            <w:r>
              <w:rPr>
                <w:rFonts w:hint="eastAsia"/>
              </w:rPr>
              <w:t>九、巨额赎回的情形及处理方式</w:t>
            </w:r>
          </w:p>
          <w:p w:rsidR="007320E2" w:rsidRDefault="008979F5">
            <w:r>
              <w:t>2</w:t>
            </w:r>
            <w:r>
              <w:t>、巨额赎回的处理方式</w:t>
            </w:r>
          </w:p>
          <w:p w:rsidR="007320E2" w:rsidRDefault="008979F5">
            <w:r>
              <w:rPr>
                <w:rFonts w:hint="eastAsia"/>
              </w:rPr>
              <w:t>（</w:t>
            </w:r>
            <w:r>
              <w:t>2</w:t>
            </w:r>
            <w:r>
              <w:t>）部分延期赎回：</w:t>
            </w:r>
            <w:r>
              <w:t>……</w:t>
            </w:r>
            <w:r>
              <w:rPr>
                <w:rFonts w:hint="eastAsia"/>
              </w:rPr>
              <w:t>延期的赎回申请与下一开放日赎回申请一并处理，无优先权并以下一开放日的</w:t>
            </w:r>
            <w:r>
              <w:rPr>
                <w:rFonts w:hint="eastAsia"/>
                <w:b/>
                <w:u w:val="single"/>
              </w:rPr>
              <w:t>该类</w:t>
            </w:r>
            <w:r>
              <w:rPr>
                <w:rFonts w:hint="eastAsia"/>
              </w:rPr>
              <w:t>基金份额净值为基础计算赎回金额，以此类推，直到全部赎回为止。如投资人在提交赎回申请时未作明确选择，投资人未能赎回部分作自动延期赎回处理。</w:t>
            </w:r>
          </w:p>
          <w:p w:rsidR="007320E2" w:rsidRDefault="008979F5">
            <w:r>
              <w:rPr>
                <w:rFonts w:hint="eastAsia"/>
              </w:rPr>
              <w:t>（</w:t>
            </w:r>
            <w:r>
              <w:t>4</w:t>
            </w:r>
            <w:r>
              <w:t>）</w:t>
            </w:r>
            <w:r>
              <w:t>……</w:t>
            </w:r>
            <w:r>
              <w:rPr>
                <w:rFonts w:hint="eastAsia"/>
              </w:rPr>
              <w:t>选择延期赎回的，当日未获受理的赎回申请将与下一开放日赎回申请一并处理，无优先权并以下一开放日的</w:t>
            </w:r>
            <w:r>
              <w:rPr>
                <w:rFonts w:hint="eastAsia"/>
                <w:b/>
                <w:u w:val="single"/>
              </w:rPr>
              <w:t>该类</w:t>
            </w:r>
            <w:r>
              <w:rPr>
                <w:rFonts w:hint="eastAsia"/>
              </w:rPr>
              <w:t>基金份额净值为基础计算赎回金额，以此类推。如基金份额持有人在提交赎回申请时未作明确选择，基金份额持有人未能赎回部分作自动延期赎回处理。</w:t>
            </w:r>
          </w:p>
        </w:tc>
      </w:tr>
      <w:tr w:rsidR="007320E2">
        <w:trPr>
          <w:jc w:val="center"/>
        </w:trPr>
        <w:tc>
          <w:tcPr>
            <w:tcW w:w="700" w:type="dxa"/>
            <w:vMerge/>
            <w:tcBorders>
              <w:left w:val="single" w:sz="4" w:space="0" w:color="000000"/>
              <w:right w:val="single" w:sz="4" w:space="0" w:color="auto"/>
            </w:tcBorders>
          </w:tcPr>
          <w:p w:rsidR="007320E2" w:rsidRDefault="007320E2">
            <w:pPr>
              <w:pStyle w:val="ab"/>
              <w:jc w:val="center"/>
            </w:pPr>
          </w:p>
        </w:tc>
        <w:tc>
          <w:tcPr>
            <w:tcW w:w="4682" w:type="dxa"/>
            <w:tcBorders>
              <w:top w:val="single" w:sz="4" w:space="0" w:color="auto"/>
              <w:left w:val="single" w:sz="4" w:space="0" w:color="auto"/>
              <w:right w:val="single" w:sz="4" w:space="0" w:color="auto"/>
            </w:tcBorders>
          </w:tcPr>
          <w:p w:rsidR="007320E2" w:rsidRDefault="008979F5">
            <w:r>
              <w:rPr>
                <w:rFonts w:hint="eastAsia"/>
              </w:rPr>
              <w:t>十、暂停申购或赎回的公告和重新开放申购或赎回的公告</w:t>
            </w:r>
          </w:p>
          <w:p w:rsidR="007320E2" w:rsidRDefault="008979F5">
            <w:r>
              <w:t>2</w:t>
            </w:r>
            <w:r>
              <w:t>、如发生暂停的时间为</w:t>
            </w:r>
            <w:r>
              <w:t>1</w:t>
            </w:r>
            <w:r>
              <w:t>日，基金管理人应于重新开放日，在指定媒介上刊登基金重新开放申购或赎回公告，并公布最近</w:t>
            </w:r>
            <w:r>
              <w:t>1</w:t>
            </w:r>
            <w:r>
              <w:t>个开放日的基金份额净值。</w:t>
            </w:r>
          </w:p>
          <w:p w:rsidR="007320E2" w:rsidRDefault="008979F5">
            <w:r>
              <w:t>3</w:t>
            </w:r>
            <w:r>
              <w:t>、如发生暂停的时间超过</w:t>
            </w:r>
            <w:r>
              <w:t>1</w:t>
            </w:r>
            <w:r>
              <w:t>日但少于</w:t>
            </w:r>
            <w:r>
              <w:t>2</w:t>
            </w:r>
            <w:r>
              <w:t>周（含</w:t>
            </w:r>
            <w:r>
              <w:t>2</w:t>
            </w:r>
            <w:r>
              <w:t>周），暂停结束，基金重新开放申购或赎回时，基金管理人依照有关法律法规的规定在指定媒介上刊登基金重新开放申购或赎回公告，并公布最近</w:t>
            </w:r>
            <w:r>
              <w:t>1</w:t>
            </w:r>
            <w:r>
              <w:t>个开放日的基金份额净值。</w:t>
            </w:r>
          </w:p>
          <w:p w:rsidR="007320E2" w:rsidRDefault="008979F5">
            <w:r>
              <w:t>4</w:t>
            </w:r>
            <w:r>
              <w:t>、</w:t>
            </w:r>
            <w:r>
              <w:t>……</w:t>
            </w:r>
            <w:r>
              <w:t>暂停结束，基金重新开放申购或赎回时，基金管理人依照有关法律法规的规定在指定媒介上连续刊登基金重新开放申购或赎回公告，并公布最近</w:t>
            </w:r>
            <w:r>
              <w:t>1</w:t>
            </w:r>
            <w:r>
              <w:t>个开放日的基金份额净值。</w:t>
            </w:r>
          </w:p>
        </w:tc>
        <w:tc>
          <w:tcPr>
            <w:tcW w:w="4536" w:type="dxa"/>
            <w:tcBorders>
              <w:top w:val="single" w:sz="4" w:space="0" w:color="auto"/>
              <w:left w:val="single" w:sz="4" w:space="0" w:color="auto"/>
              <w:right w:val="single" w:sz="4" w:space="0" w:color="auto"/>
            </w:tcBorders>
          </w:tcPr>
          <w:p w:rsidR="007320E2" w:rsidRDefault="008979F5">
            <w:r>
              <w:rPr>
                <w:rFonts w:hint="eastAsia"/>
              </w:rPr>
              <w:t>十、暂停申购或赎回的公告和重新开放申购或赎回的公告</w:t>
            </w:r>
          </w:p>
          <w:p w:rsidR="007320E2" w:rsidRDefault="008979F5">
            <w:r>
              <w:t>2</w:t>
            </w:r>
            <w:r>
              <w:t>、如发生暂停的时间为</w:t>
            </w:r>
            <w:r>
              <w:t>1</w:t>
            </w:r>
            <w:r>
              <w:t>日，基金管理人应于重新开放日，在指定媒介上刊登基金重新开放申购或赎回公告，并公布最近</w:t>
            </w:r>
            <w:r>
              <w:t>1</w:t>
            </w:r>
            <w:r>
              <w:t>个开放日的</w:t>
            </w:r>
            <w:r>
              <w:rPr>
                <w:b/>
                <w:u w:val="single"/>
              </w:rPr>
              <w:t>各类</w:t>
            </w:r>
            <w:r>
              <w:t>基金份额净值。</w:t>
            </w:r>
          </w:p>
          <w:p w:rsidR="007320E2" w:rsidRDefault="008979F5">
            <w:r>
              <w:t>3</w:t>
            </w:r>
            <w:r>
              <w:t>、如发生暂停的时间超过</w:t>
            </w:r>
            <w:r>
              <w:t>1</w:t>
            </w:r>
            <w:r>
              <w:t>日但少于</w:t>
            </w:r>
            <w:r>
              <w:t>2</w:t>
            </w:r>
            <w:r>
              <w:t>周（含</w:t>
            </w:r>
            <w:r>
              <w:t>2</w:t>
            </w:r>
            <w:r>
              <w:t>周），暂停结束，基金重新开放申购或赎回时，基金管理人依照有关法律法规的规定在指定媒介上刊登基金重新开放申购或赎回公告，并公布最近</w:t>
            </w:r>
            <w:r>
              <w:t>1</w:t>
            </w:r>
            <w:r>
              <w:t>个开放日的</w:t>
            </w:r>
            <w:r>
              <w:rPr>
                <w:b/>
                <w:u w:val="single"/>
              </w:rPr>
              <w:t>各类</w:t>
            </w:r>
            <w:r>
              <w:t>基金份额净值。</w:t>
            </w:r>
          </w:p>
          <w:p w:rsidR="007320E2" w:rsidRDefault="008979F5">
            <w:r>
              <w:t>4</w:t>
            </w:r>
            <w:r>
              <w:t>、</w:t>
            </w:r>
            <w:r>
              <w:t>……</w:t>
            </w:r>
            <w:r>
              <w:t>暂停结束，基金重新开放申购或赎回时，基金管理人依照有关法律法规的规定在指定媒介上连续刊登基金重新开放申购或赎回公告，并公布最近</w:t>
            </w:r>
            <w:r>
              <w:t>1</w:t>
            </w:r>
            <w:r>
              <w:t>个开放日的</w:t>
            </w:r>
            <w:r>
              <w:rPr>
                <w:b/>
                <w:u w:val="single"/>
              </w:rPr>
              <w:t>各类</w:t>
            </w:r>
            <w:r>
              <w:t>基金份额净值。</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第七部分</w:t>
            </w:r>
            <w:r>
              <w:rPr>
                <w:b/>
                <w:bCs/>
              </w:rPr>
              <w:t xml:space="preserve">  基金合同当事人及权利义务</w:t>
            </w:r>
          </w:p>
        </w:tc>
        <w:tc>
          <w:tcPr>
            <w:tcW w:w="4682" w:type="dxa"/>
            <w:tcBorders>
              <w:top w:val="single" w:sz="4" w:space="0" w:color="auto"/>
              <w:left w:val="single" w:sz="4" w:space="0" w:color="auto"/>
              <w:right w:val="single" w:sz="4" w:space="0" w:color="auto"/>
            </w:tcBorders>
          </w:tcPr>
          <w:p w:rsidR="007320E2" w:rsidRDefault="008979F5">
            <w:r>
              <w:rPr>
                <w:rFonts w:hint="eastAsia"/>
              </w:rPr>
              <w:t>二、基金托管人</w:t>
            </w:r>
          </w:p>
          <w:p w:rsidR="007320E2" w:rsidRDefault="008979F5">
            <w:r>
              <w:rPr>
                <w:rFonts w:hint="eastAsia"/>
              </w:rPr>
              <w:t>（二）</w:t>
            </w:r>
            <w:r>
              <w:tab/>
            </w:r>
            <w:r>
              <w:t>基金托管人的权利与义务</w:t>
            </w:r>
          </w:p>
          <w:p w:rsidR="007320E2" w:rsidRDefault="008979F5">
            <w:r>
              <w:t>2</w:t>
            </w:r>
            <w:r>
              <w:t>、根据《基金法》、《运作办法》及其他有关规定，基金托管人的义务包括但不限于：</w:t>
            </w:r>
          </w:p>
          <w:p w:rsidR="007320E2" w:rsidRDefault="008979F5">
            <w:r>
              <w:rPr>
                <w:rFonts w:hint="eastAsia"/>
              </w:rPr>
              <w:t>（</w:t>
            </w:r>
            <w:r>
              <w:t>8</w:t>
            </w:r>
            <w:r>
              <w:t>）复核、审查基金管理人计算的基金资产净值、基金份额净值、基金份额申购、赎回价格；</w:t>
            </w:r>
          </w:p>
        </w:tc>
        <w:tc>
          <w:tcPr>
            <w:tcW w:w="4536" w:type="dxa"/>
            <w:tcBorders>
              <w:top w:val="single" w:sz="4" w:space="0" w:color="auto"/>
              <w:left w:val="single" w:sz="4" w:space="0" w:color="auto"/>
              <w:right w:val="single" w:sz="4" w:space="0" w:color="auto"/>
            </w:tcBorders>
          </w:tcPr>
          <w:p w:rsidR="007320E2" w:rsidRDefault="008979F5">
            <w:r>
              <w:rPr>
                <w:rFonts w:hint="eastAsia"/>
              </w:rPr>
              <w:t>二、基金托管人</w:t>
            </w:r>
          </w:p>
          <w:p w:rsidR="007320E2" w:rsidRDefault="008979F5">
            <w:r>
              <w:rPr>
                <w:rFonts w:hint="eastAsia"/>
              </w:rPr>
              <w:t>（二）</w:t>
            </w:r>
            <w:r>
              <w:tab/>
            </w:r>
            <w:r>
              <w:t>基金托管人的权利与义务</w:t>
            </w:r>
          </w:p>
          <w:p w:rsidR="007320E2" w:rsidRDefault="008979F5">
            <w:r>
              <w:t>2</w:t>
            </w:r>
            <w:r>
              <w:t>、根据《基金法》、《运作办法》及其他有关规定，基金托管人的义务包括但不限于：</w:t>
            </w:r>
          </w:p>
          <w:p w:rsidR="007320E2" w:rsidRDefault="008979F5">
            <w:r>
              <w:rPr>
                <w:rFonts w:hint="eastAsia"/>
              </w:rPr>
              <w:t>（</w:t>
            </w:r>
            <w:r>
              <w:t>8</w:t>
            </w:r>
            <w:r>
              <w:t>）复核、审查基金管理人计算的基金资产净值、</w:t>
            </w:r>
            <w:r>
              <w:rPr>
                <w:b/>
                <w:u w:val="single"/>
              </w:rPr>
              <w:t>各类</w:t>
            </w:r>
            <w:r>
              <w:t>基金份额净值、基金份额申购、赎回价格；</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第八部分</w:t>
            </w:r>
            <w:r>
              <w:rPr>
                <w:b/>
                <w:bCs/>
              </w:rPr>
              <w:t xml:space="preserve">  基金份额持有人大会</w:t>
            </w:r>
          </w:p>
        </w:tc>
        <w:tc>
          <w:tcPr>
            <w:tcW w:w="4682" w:type="dxa"/>
            <w:tcBorders>
              <w:top w:val="single" w:sz="4" w:space="0" w:color="auto"/>
              <w:left w:val="single" w:sz="4" w:space="0" w:color="auto"/>
              <w:right w:val="single" w:sz="4" w:space="0" w:color="auto"/>
            </w:tcBorders>
          </w:tcPr>
          <w:p w:rsidR="007320E2" w:rsidRDefault="008979F5">
            <w:r>
              <w:rPr>
                <w:rFonts w:hint="eastAsia"/>
              </w:rPr>
              <w:t>一、召开事由</w:t>
            </w:r>
          </w:p>
          <w:p w:rsidR="007320E2" w:rsidRDefault="008979F5">
            <w:r>
              <w:t>1</w:t>
            </w:r>
            <w:r>
              <w:t>、当出现或需要决定下列事由之一的，应当召开基金份额持有人大会：</w:t>
            </w:r>
          </w:p>
          <w:p w:rsidR="007320E2" w:rsidRDefault="008979F5">
            <w:r>
              <w:rPr>
                <w:rFonts w:hint="eastAsia"/>
              </w:rPr>
              <w:t>（</w:t>
            </w:r>
            <w:r>
              <w:t>5</w:t>
            </w:r>
            <w:r>
              <w:t>）提高基金管理人、基金托管人的报酬标准；</w:t>
            </w:r>
          </w:p>
          <w:p w:rsidR="007320E2" w:rsidRDefault="008979F5">
            <w:r>
              <w:t>2</w:t>
            </w:r>
            <w:r>
              <w:t>、以下情况可由基金管理人和基金托管人协商后修改，不需召开基金份额持有人大会：</w:t>
            </w:r>
          </w:p>
          <w:p w:rsidR="007320E2" w:rsidRDefault="008979F5">
            <w:r>
              <w:rPr>
                <w:rFonts w:hint="eastAsia"/>
              </w:rPr>
              <w:t>（</w:t>
            </w:r>
            <w:r>
              <w:t>1</w:t>
            </w:r>
            <w:r>
              <w:t>）调低基金管理费、基金托管费；</w:t>
            </w:r>
          </w:p>
        </w:tc>
        <w:tc>
          <w:tcPr>
            <w:tcW w:w="4536" w:type="dxa"/>
            <w:tcBorders>
              <w:top w:val="single" w:sz="4" w:space="0" w:color="auto"/>
              <w:left w:val="single" w:sz="4" w:space="0" w:color="auto"/>
              <w:right w:val="single" w:sz="4" w:space="0" w:color="auto"/>
            </w:tcBorders>
          </w:tcPr>
          <w:p w:rsidR="007320E2" w:rsidRDefault="008979F5">
            <w:r>
              <w:rPr>
                <w:rFonts w:hint="eastAsia"/>
              </w:rPr>
              <w:t>一、召开事由</w:t>
            </w:r>
          </w:p>
          <w:p w:rsidR="007320E2" w:rsidRDefault="008979F5">
            <w:r>
              <w:t>1</w:t>
            </w:r>
            <w:r>
              <w:t>、当出现或需要决定下列事由之一的，应当召开基金份额持有人大会：</w:t>
            </w:r>
          </w:p>
          <w:p w:rsidR="007320E2" w:rsidRDefault="008979F5">
            <w:r>
              <w:rPr>
                <w:rFonts w:hint="eastAsia"/>
              </w:rPr>
              <w:t>（</w:t>
            </w:r>
            <w:r>
              <w:t>5</w:t>
            </w:r>
            <w:r>
              <w:t>）提高基金管理人、基金托管人的报酬标准</w:t>
            </w:r>
            <w:r>
              <w:rPr>
                <w:b/>
                <w:u w:val="single"/>
              </w:rPr>
              <w:t>、销售服务费</w:t>
            </w:r>
            <w:r>
              <w:t>；</w:t>
            </w:r>
          </w:p>
          <w:p w:rsidR="007320E2" w:rsidRDefault="008979F5">
            <w:r>
              <w:t>2</w:t>
            </w:r>
            <w:r>
              <w:t>、以下情况可由基金管理人和基金托管人协商后修改，不需召开基金份额持有人大会：</w:t>
            </w:r>
          </w:p>
          <w:p w:rsidR="007320E2" w:rsidRDefault="008979F5">
            <w:r>
              <w:rPr>
                <w:rFonts w:hint="eastAsia"/>
              </w:rPr>
              <w:t>（</w:t>
            </w:r>
            <w:r>
              <w:t>1</w:t>
            </w:r>
            <w:r>
              <w:t>）调低基金管理费、基金托管费</w:t>
            </w:r>
            <w:r>
              <w:rPr>
                <w:b/>
                <w:u w:val="single"/>
              </w:rPr>
              <w:t>、销售服务费</w:t>
            </w:r>
            <w:r>
              <w:t>；</w:t>
            </w:r>
          </w:p>
          <w:p w:rsidR="007320E2" w:rsidRDefault="008979F5">
            <w:pPr>
              <w:rPr>
                <w:b/>
                <w:u w:val="single"/>
              </w:rPr>
            </w:pPr>
            <w:r>
              <w:rPr>
                <w:rFonts w:hint="eastAsia"/>
                <w:b/>
                <w:u w:val="single"/>
              </w:rPr>
              <w:t>（</w:t>
            </w:r>
            <w:r>
              <w:rPr>
                <w:b/>
                <w:u w:val="single"/>
              </w:rPr>
              <w:t>4</w:t>
            </w:r>
            <w:r>
              <w:rPr>
                <w:b/>
                <w:u w:val="single"/>
              </w:rPr>
              <w:t>）增加、减少、调整基金份额类别设置；</w:t>
            </w:r>
          </w:p>
        </w:tc>
      </w:tr>
      <w:tr w:rsidR="007320E2">
        <w:trPr>
          <w:jc w:val="center"/>
        </w:trPr>
        <w:tc>
          <w:tcPr>
            <w:tcW w:w="700" w:type="dxa"/>
            <w:vMerge w:val="restart"/>
            <w:tcBorders>
              <w:top w:val="single" w:sz="4" w:space="0" w:color="auto"/>
              <w:left w:val="single" w:sz="4" w:space="0" w:color="000000"/>
              <w:right w:val="single" w:sz="4" w:space="0" w:color="auto"/>
            </w:tcBorders>
          </w:tcPr>
          <w:p w:rsidR="007320E2" w:rsidRDefault="008979F5">
            <w:pPr>
              <w:pStyle w:val="ab"/>
              <w:jc w:val="center"/>
            </w:pPr>
            <w:r>
              <w:rPr>
                <w:rFonts w:hint="eastAsia"/>
                <w:b/>
                <w:bCs/>
              </w:rPr>
              <w:t>第十四部分</w:t>
            </w:r>
            <w:r>
              <w:rPr>
                <w:b/>
                <w:bCs/>
              </w:rPr>
              <w:t xml:space="preserve">  基金资产估值</w:t>
            </w:r>
          </w:p>
        </w:tc>
        <w:tc>
          <w:tcPr>
            <w:tcW w:w="4682" w:type="dxa"/>
            <w:tcBorders>
              <w:top w:val="single" w:sz="4" w:space="0" w:color="auto"/>
              <w:left w:val="single" w:sz="4" w:space="0" w:color="auto"/>
              <w:right w:val="single" w:sz="4" w:space="0" w:color="auto"/>
            </w:tcBorders>
          </w:tcPr>
          <w:p w:rsidR="007320E2" w:rsidRDefault="008979F5">
            <w:r>
              <w:rPr>
                <w:rFonts w:hint="eastAsia"/>
              </w:rPr>
              <w:t>四、估值程序</w:t>
            </w:r>
          </w:p>
          <w:p w:rsidR="007320E2" w:rsidRDefault="008979F5">
            <w:r>
              <w:t>1</w:t>
            </w:r>
            <w:r>
              <w:t>、</w:t>
            </w:r>
            <w:r>
              <w:t>……</w:t>
            </w:r>
          </w:p>
          <w:p w:rsidR="007320E2" w:rsidRDefault="008979F5">
            <w:r>
              <w:rPr>
                <w:rFonts w:hint="eastAsia"/>
              </w:rPr>
              <w:t>每个工作日计算基金资产净值及基金份额净值，并按规定公告。</w:t>
            </w:r>
          </w:p>
          <w:p w:rsidR="007320E2" w:rsidRDefault="008979F5">
            <w:r>
              <w:t>2</w:t>
            </w:r>
            <w: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4536" w:type="dxa"/>
            <w:tcBorders>
              <w:top w:val="single" w:sz="4" w:space="0" w:color="auto"/>
              <w:left w:val="single" w:sz="4" w:space="0" w:color="auto"/>
              <w:right w:val="single" w:sz="4" w:space="0" w:color="auto"/>
            </w:tcBorders>
          </w:tcPr>
          <w:p w:rsidR="007320E2" w:rsidRDefault="008979F5">
            <w:r>
              <w:rPr>
                <w:rFonts w:hint="eastAsia"/>
              </w:rPr>
              <w:t>四、估值程序</w:t>
            </w:r>
          </w:p>
          <w:p w:rsidR="007320E2" w:rsidRDefault="008979F5">
            <w:r>
              <w:t>1</w:t>
            </w:r>
            <w:r>
              <w:t>、</w:t>
            </w:r>
            <w:r>
              <w:t>……</w:t>
            </w:r>
          </w:p>
          <w:p w:rsidR="007320E2" w:rsidRDefault="008979F5">
            <w:r>
              <w:rPr>
                <w:rFonts w:hint="eastAsia"/>
              </w:rPr>
              <w:t>每个工作日计算基金资产净值及</w:t>
            </w:r>
            <w:r>
              <w:rPr>
                <w:rFonts w:hint="eastAsia"/>
                <w:b/>
                <w:u w:val="single"/>
              </w:rPr>
              <w:t>各类</w:t>
            </w:r>
            <w:r>
              <w:rPr>
                <w:rFonts w:hint="eastAsia"/>
              </w:rPr>
              <w:t>基金份额净值，并按规定公告。</w:t>
            </w:r>
          </w:p>
          <w:p w:rsidR="007320E2" w:rsidRDefault="008979F5">
            <w:r>
              <w:t>2</w:t>
            </w:r>
            <w:r>
              <w:t>、基金管理人应每个工作日对基金资产估值。但基金管理人根据法律法规或本基金合同的规定暂停估值时除外。基金管理人每个工作日对基金资产估值后，将</w:t>
            </w:r>
            <w:r>
              <w:rPr>
                <w:b/>
                <w:u w:val="single"/>
              </w:rPr>
              <w:t>各类</w:t>
            </w:r>
            <w:r>
              <w:t>基金份额净值结果发送基金托管人，经基金托管人复核无误后，由基金管理人对外公布。</w:t>
            </w:r>
          </w:p>
        </w:tc>
      </w:tr>
      <w:tr w:rsidR="007320E2">
        <w:trPr>
          <w:jc w:val="center"/>
        </w:trPr>
        <w:tc>
          <w:tcPr>
            <w:tcW w:w="700" w:type="dxa"/>
            <w:vMerge/>
            <w:tcBorders>
              <w:left w:val="single" w:sz="4" w:space="0" w:color="000000"/>
              <w:bottom w:val="single" w:sz="4" w:space="0" w:color="auto"/>
              <w:right w:val="single" w:sz="4" w:space="0" w:color="auto"/>
            </w:tcBorders>
          </w:tcPr>
          <w:p w:rsidR="007320E2" w:rsidRDefault="007320E2">
            <w:pPr>
              <w:pStyle w:val="ab"/>
              <w:jc w:val="center"/>
              <w:rPr>
                <w:b/>
                <w:bCs/>
              </w:rPr>
            </w:pPr>
          </w:p>
        </w:tc>
        <w:tc>
          <w:tcPr>
            <w:tcW w:w="4682" w:type="dxa"/>
            <w:tcBorders>
              <w:top w:val="single" w:sz="4" w:space="0" w:color="auto"/>
              <w:left w:val="single" w:sz="4" w:space="0" w:color="auto"/>
              <w:right w:val="single" w:sz="4" w:space="0" w:color="auto"/>
            </w:tcBorders>
          </w:tcPr>
          <w:p w:rsidR="007320E2" w:rsidRDefault="008979F5">
            <w:r>
              <w:rPr>
                <w:rFonts w:hint="eastAsia"/>
              </w:rPr>
              <w:t>七、基金净值的确认</w:t>
            </w:r>
          </w:p>
          <w:p w:rsidR="007320E2" w:rsidRDefault="008979F5">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4536" w:type="dxa"/>
            <w:tcBorders>
              <w:top w:val="single" w:sz="4" w:space="0" w:color="auto"/>
              <w:left w:val="single" w:sz="4" w:space="0" w:color="auto"/>
              <w:right w:val="single" w:sz="4" w:space="0" w:color="auto"/>
            </w:tcBorders>
          </w:tcPr>
          <w:p w:rsidR="007320E2" w:rsidRDefault="008979F5">
            <w:r>
              <w:rPr>
                <w:rFonts w:hint="eastAsia"/>
              </w:rPr>
              <w:t>七、基金净值的确认</w:t>
            </w:r>
          </w:p>
          <w:p w:rsidR="007320E2" w:rsidRDefault="008979F5">
            <w:r>
              <w:rPr>
                <w:rFonts w:hint="eastAsia"/>
              </w:rPr>
              <w:t>用于基金信息披露的基金资产净值和</w:t>
            </w:r>
            <w:r>
              <w:rPr>
                <w:rFonts w:hint="eastAsia"/>
                <w:b/>
                <w:u w:val="single"/>
              </w:rPr>
              <w:t>各类</w:t>
            </w:r>
            <w:r>
              <w:rPr>
                <w:rFonts w:hint="eastAsia"/>
              </w:rPr>
              <w:t>基金份额净值由基金管理人负责计算，基金托管人负责进行复核。基金管理人应于每个开放日交易结束后计算当日的基金资产净值和</w:t>
            </w:r>
            <w:r>
              <w:rPr>
                <w:rFonts w:hint="eastAsia"/>
                <w:b/>
                <w:u w:val="single"/>
              </w:rPr>
              <w:t>各类</w:t>
            </w:r>
            <w:r>
              <w:rPr>
                <w:rFonts w:hint="eastAsia"/>
              </w:rPr>
              <w:t>基金份额净值并发送给基金托管人。基金托管人对净值计算结果复核确认后发送给基金管理人，由基金管理人对基金净值予以公布。</w:t>
            </w:r>
          </w:p>
        </w:tc>
      </w:tr>
      <w:tr w:rsidR="007320E2">
        <w:trPr>
          <w:jc w:val="center"/>
        </w:trPr>
        <w:tc>
          <w:tcPr>
            <w:tcW w:w="700" w:type="dxa"/>
            <w:vMerge w:val="restart"/>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第十五部分</w:t>
            </w:r>
            <w:r>
              <w:rPr>
                <w:b/>
                <w:bCs/>
              </w:rPr>
              <w:t xml:space="preserve">  基金费用与税收</w:t>
            </w:r>
          </w:p>
        </w:tc>
        <w:tc>
          <w:tcPr>
            <w:tcW w:w="4682"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一、</w:t>
            </w:r>
            <w:r>
              <w:rPr>
                <w:rFonts w:cs="Times New Roman"/>
              </w:rPr>
              <w:t>基金费用的种类</w:t>
            </w:r>
          </w:p>
          <w:p w:rsidR="007320E2" w:rsidRDefault="008979F5">
            <w:r>
              <w:rPr>
                <w:rFonts w:cs="Times New Roman"/>
              </w:rPr>
              <w:t>无</w:t>
            </w:r>
          </w:p>
        </w:tc>
        <w:tc>
          <w:tcPr>
            <w:tcW w:w="4536" w:type="dxa"/>
            <w:tcBorders>
              <w:top w:val="single" w:sz="4" w:space="0" w:color="auto"/>
              <w:left w:val="single" w:sz="4" w:space="0" w:color="auto"/>
              <w:right w:val="single" w:sz="4" w:space="0" w:color="auto"/>
            </w:tcBorders>
          </w:tcPr>
          <w:p w:rsidR="007320E2" w:rsidRDefault="008979F5">
            <w:r>
              <w:t>一、基金费用的种类</w:t>
            </w:r>
            <w:r>
              <w:t xml:space="preserve"> </w:t>
            </w:r>
          </w:p>
          <w:p w:rsidR="007320E2" w:rsidRDefault="008979F5">
            <w:r>
              <w:rPr>
                <w:b/>
                <w:bCs/>
                <w:u w:val="single"/>
              </w:rPr>
              <w:t>3</w:t>
            </w:r>
            <w:r>
              <w:rPr>
                <w:b/>
                <w:bCs/>
                <w:u w:val="single"/>
              </w:rPr>
              <w:t>、销售服务费；</w:t>
            </w:r>
          </w:p>
        </w:tc>
      </w:tr>
      <w:tr w:rsidR="007320E2">
        <w:trPr>
          <w:jc w:val="center"/>
        </w:trPr>
        <w:tc>
          <w:tcPr>
            <w:tcW w:w="700" w:type="dxa"/>
            <w:vMerge/>
            <w:tcBorders>
              <w:top w:val="single" w:sz="4" w:space="0" w:color="auto"/>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二、基金费用计提方法、计提标准和支付方式</w:t>
            </w:r>
          </w:p>
          <w:p w:rsidR="007320E2" w:rsidRDefault="008979F5">
            <w:pPr>
              <w:rPr>
                <w:rFonts w:cs="Times New Roman"/>
              </w:rPr>
            </w:pPr>
            <w:r>
              <w:rPr>
                <w:rFonts w:cs="Times New Roman" w:hint="eastAsia"/>
              </w:rPr>
              <w:t>无</w:t>
            </w:r>
          </w:p>
        </w:tc>
        <w:tc>
          <w:tcPr>
            <w:tcW w:w="4536"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二、基金费用计提方法、计提标准和支付方式</w:t>
            </w:r>
          </w:p>
          <w:p w:rsidR="007320E2" w:rsidRDefault="008979F5">
            <w:pPr>
              <w:rPr>
                <w:b/>
                <w:bCs/>
                <w:u w:val="single"/>
              </w:rPr>
            </w:pPr>
            <w:r>
              <w:rPr>
                <w:b/>
                <w:bCs/>
                <w:u w:val="single"/>
              </w:rPr>
              <w:t>3</w:t>
            </w:r>
            <w:r>
              <w:rPr>
                <w:b/>
                <w:bCs/>
                <w:u w:val="single"/>
              </w:rPr>
              <w:t>、销售服务费</w:t>
            </w:r>
          </w:p>
          <w:p w:rsidR="007320E2" w:rsidRDefault="008979F5">
            <w:pPr>
              <w:rPr>
                <w:b/>
                <w:bCs/>
                <w:u w:val="single"/>
              </w:rPr>
            </w:pPr>
            <w:r>
              <w:rPr>
                <w:rFonts w:hint="eastAsia"/>
                <w:b/>
                <w:bCs/>
                <w:u w:val="single"/>
              </w:rPr>
              <w:t>本基金</w:t>
            </w:r>
            <w:r>
              <w:rPr>
                <w:b/>
                <w:bCs/>
                <w:u w:val="single"/>
              </w:rPr>
              <w:t>A</w:t>
            </w:r>
            <w:r>
              <w:rPr>
                <w:b/>
                <w:bCs/>
                <w:u w:val="single"/>
              </w:rPr>
              <w:t>类基金份额不收取销售服务费，</w:t>
            </w:r>
            <w:r>
              <w:rPr>
                <w:b/>
                <w:bCs/>
                <w:u w:val="single"/>
              </w:rPr>
              <w:t>C</w:t>
            </w:r>
            <w:r>
              <w:rPr>
                <w:b/>
                <w:bCs/>
                <w:u w:val="single"/>
              </w:rPr>
              <w:t>类基金份额的销售服务费年费率为</w:t>
            </w:r>
            <w:r>
              <w:rPr>
                <w:b/>
                <w:bCs/>
                <w:u w:val="single"/>
              </w:rPr>
              <w:t>0.2%</w:t>
            </w:r>
            <w:r>
              <w:rPr>
                <w:b/>
                <w:bCs/>
                <w:u w:val="single"/>
              </w:rPr>
              <w:t>。本基金销售服务费将专门用于本基金的销售与基金份额持有人服务，基金管理人将在基金年度报告中对该项费用的列支情况作专项说明。销售服务费计提的计算公式如下：</w:t>
            </w:r>
          </w:p>
          <w:p w:rsidR="007320E2" w:rsidRDefault="008979F5">
            <w:pPr>
              <w:rPr>
                <w:b/>
                <w:bCs/>
                <w:u w:val="single"/>
              </w:rPr>
            </w:pPr>
            <w:r>
              <w:rPr>
                <w:b/>
                <w:bCs/>
                <w:u w:val="single"/>
              </w:rPr>
              <w:t>H=E×0.2%÷</w:t>
            </w:r>
            <w:r>
              <w:rPr>
                <w:b/>
                <w:bCs/>
                <w:u w:val="single"/>
              </w:rPr>
              <w:t>当年天数</w:t>
            </w:r>
          </w:p>
          <w:p w:rsidR="007320E2" w:rsidRDefault="008979F5">
            <w:pPr>
              <w:rPr>
                <w:b/>
                <w:bCs/>
                <w:u w:val="single"/>
              </w:rPr>
            </w:pPr>
            <w:r>
              <w:rPr>
                <w:b/>
                <w:bCs/>
                <w:u w:val="single"/>
              </w:rPr>
              <w:t>H</w:t>
            </w:r>
            <w:r>
              <w:rPr>
                <w:b/>
                <w:bCs/>
                <w:u w:val="single"/>
              </w:rPr>
              <w:t>为</w:t>
            </w:r>
            <w:r>
              <w:rPr>
                <w:b/>
                <w:bCs/>
                <w:u w:val="single"/>
              </w:rPr>
              <w:t>C</w:t>
            </w:r>
            <w:r>
              <w:rPr>
                <w:b/>
                <w:bCs/>
                <w:u w:val="single"/>
              </w:rPr>
              <w:t>类基金份额每日应计提的销售服务费</w:t>
            </w:r>
          </w:p>
          <w:p w:rsidR="007320E2" w:rsidRDefault="008979F5">
            <w:pPr>
              <w:rPr>
                <w:b/>
                <w:bCs/>
                <w:u w:val="single"/>
              </w:rPr>
            </w:pPr>
            <w:r>
              <w:rPr>
                <w:b/>
                <w:bCs/>
                <w:u w:val="single"/>
              </w:rPr>
              <w:t>E</w:t>
            </w:r>
            <w:r>
              <w:rPr>
                <w:b/>
                <w:bCs/>
                <w:u w:val="single"/>
              </w:rPr>
              <w:t>为</w:t>
            </w:r>
            <w:r>
              <w:rPr>
                <w:b/>
                <w:bCs/>
                <w:u w:val="single"/>
              </w:rPr>
              <w:t>C</w:t>
            </w:r>
            <w:r>
              <w:rPr>
                <w:b/>
                <w:bCs/>
                <w:u w:val="single"/>
              </w:rPr>
              <w:t>类基金份额前一日的基金资产净值</w:t>
            </w:r>
          </w:p>
          <w:p w:rsidR="007320E2" w:rsidRDefault="008979F5">
            <w:pPr>
              <w:rPr>
                <w:b/>
                <w:u w:val="single"/>
              </w:rPr>
            </w:pPr>
            <w:r>
              <w:rPr>
                <w:rFonts w:hint="eastAsia"/>
                <w:b/>
                <w:bCs/>
                <w:u w:val="single"/>
              </w:rPr>
              <w:t>基金销售服务费每日计算，逐日累计至每月月末，按月支付，由基金管理人向基金托管人发送基金销售服务费划款指令，基金托管人复核后于次月前</w:t>
            </w:r>
            <w:r>
              <w:rPr>
                <w:b/>
                <w:bCs/>
                <w:u w:val="single"/>
              </w:rPr>
              <w:t>3</w:t>
            </w:r>
            <w:r>
              <w:rPr>
                <w:b/>
                <w:bCs/>
                <w:u w:val="single"/>
              </w:rPr>
              <w:t>个工作日内从基金财产中一次性支取</w:t>
            </w:r>
            <w:r>
              <w:rPr>
                <w:b/>
                <w:bCs/>
                <w:u w:val="single"/>
              </w:rPr>
              <w:t xml:space="preserve"> </w:t>
            </w:r>
            <w:r>
              <w:rPr>
                <w:b/>
                <w:bCs/>
                <w:u w:val="single"/>
              </w:rPr>
              <w:t>。若遇法定节假日、公休日等，支付日期顺延。</w:t>
            </w:r>
          </w:p>
        </w:tc>
      </w:tr>
      <w:tr w:rsidR="007320E2">
        <w:trPr>
          <w:jc w:val="center"/>
        </w:trPr>
        <w:tc>
          <w:tcPr>
            <w:tcW w:w="700" w:type="dxa"/>
            <w:vMerge/>
            <w:tcBorders>
              <w:top w:val="single" w:sz="4" w:space="0" w:color="auto"/>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上述“一、基金费用的种类中第</w:t>
            </w:r>
            <w:r>
              <w:rPr>
                <w:b/>
                <w:strike/>
              </w:rPr>
              <w:t>3</w:t>
            </w:r>
            <w:r>
              <w:rPr>
                <w:b/>
                <w:strike/>
              </w:rPr>
              <w:t>－</w:t>
            </w:r>
            <w:r>
              <w:rPr>
                <w:b/>
                <w:strike/>
              </w:rPr>
              <w:t>7</w:t>
            </w:r>
            <w:r>
              <w:t>项费用</w:t>
            </w:r>
            <w:r>
              <w:rPr>
                <w:b/>
                <w:strike/>
              </w:rPr>
              <w:t>”</w:t>
            </w:r>
            <w:r>
              <w:t>，根据有关法规及相应协议规定，按费用实际支出金额列入当期费用，由基金托管人从基金财产中支付。</w:t>
            </w:r>
          </w:p>
        </w:tc>
        <w:tc>
          <w:tcPr>
            <w:tcW w:w="4536"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上述“一、基金费用的种类</w:t>
            </w:r>
            <w:r>
              <w:rPr>
                <w:rFonts w:hint="eastAsia"/>
                <w:b/>
                <w:u w:val="single"/>
              </w:rPr>
              <w:t>”</w:t>
            </w:r>
            <w:r>
              <w:rPr>
                <w:rFonts w:hint="eastAsia"/>
              </w:rPr>
              <w:t>中第</w:t>
            </w:r>
            <w:r>
              <w:rPr>
                <w:b/>
                <w:u w:val="single"/>
              </w:rPr>
              <w:t>4</w:t>
            </w:r>
            <w:r>
              <w:rPr>
                <w:b/>
                <w:u w:val="single"/>
              </w:rPr>
              <w:t>－</w:t>
            </w:r>
            <w:r>
              <w:rPr>
                <w:b/>
                <w:u w:val="single"/>
              </w:rPr>
              <w:t>9</w:t>
            </w:r>
            <w:r>
              <w:t>项费用，根据有关法规及相应协议规定，按费用实际支出金额列入当期费用，由基金托管人从基金财产中支付。</w:t>
            </w:r>
          </w:p>
        </w:tc>
      </w:tr>
      <w:tr w:rsidR="007320E2">
        <w:trPr>
          <w:jc w:val="center"/>
        </w:trPr>
        <w:tc>
          <w:tcPr>
            <w:tcW w:w="700" w:type="dxa"/>
            <w:vMerge w:val="restart"/>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第十六部分</w:t>
            </w:r>
            <w:r>
              <w:rPr>
                <w:b/>
                <w:bCs/>
              </w:rPr>
              <w:t xml:space="preserve">  基金的收益与分配</w:t>
            </w:r>
          </w:p>
        </w:tc>
        <w:tc>
          <w:tcPr>
            <w:tcW w:w="4682"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三、基金收益分配原则</w:t>
            </w:r>
          </w:p>
          <w:p w:rsidR="007320E2" w:rsidRDefault="008979F5">
            <w:pPr>
              <w:rPr>
                <w:rFonts w:cs="Times New Roman"/>
              </w:rPr>
            </w:pPr>
            <w:r>
              <w:rPr>
                <w:rFonts w:cs="Times New Roman"/>
              </w:rPr>
              <w:t>2</w:t>
            </w:r>
            <w:r>
              <w:rPr>
                <w:rFonts w:cs="Times New Roman"/>
              </w:rPr>
              <w:t>、本基金收益分配方式分两种：现金分红与红利再投资，投资者可选择现金红利或将现金红利自动转为基金份额进行再投资；若投资者不选择，本基金默认的收益分配方式是现金分红；</w:t>
            </w:r>
          </w:p>
          <w:p w:rsidR="007320E2" w:rsidRDefault="008979F5">
            <w:pPr>
              <w:rPr>
                <w:b/>
                <w:bCs/>
                <w:strike/>
              </w:rPr>
            </w:pPr>
            <w:r>
              <w:rPr>
                <w:rFonts w:cs="Times New Roman"/>
              </w:rPr>
              <w:t>4</w:t>
            </w:r>
            <w:r>
              <w:rPr>
                <w:rFonts w:cs="Times New Roman"/>
              </w:rPr>
              <w:t>、每一基金份额享有同等分配权；</w:t>
            </w:r>
          </w:p>
        </w:tc>
        <w:tc>
          <w:tcPr>
            <w:tcW w:w="4536" w:type="dxa"/>
            <w:tcBorders>
              <w:top w:val="single" w:sz="4" w:space="0" w:color="auto"/>
              <w:left w:val="single" w:sz="4" w:space="0" w:color="auto"/>
              <w:right w:val="single" w:sz="4" w:space="0" w:color="auto"/>
            </w:tcBorders>
          </w:tcPr>
          <w:p w:rsidR="007320E2" w:rsidRDefault="008979F5">
            <w:r>
              <w:rPr>
                <w:rFonts w:hint="eastAsia"/>
              </w:rPr>
              <w:t>三、基金收益分配原则</w:t>
            </w:r>
          </w:p>
          <w:p w:rsidR="007320E2" w:rsidRDefault="008979F5">
            <w:r>
              <w:t>2</w:t>
            </w:r>
            <w:r>
              <w:t>、本基金收益分配方式分两种：现金分红与红利再投资，投资者可选择现金红利或将现金红利自动转为</w:t>
            </w:r>
            <w:r>
              <w:rPr>
                <w:b/>
                <w:u w:val="single"/>
              </w:rPr>
              <w:t>相应类别的</w:t>
            </w:r>
            <w:r>
              <w:t>基金份额进行再投资；若投资者不选择，本基金默认的收益分配方式是现金分红；</w:t>
            </w:r>
          </w:p>
          <w:p w:rsidR="007320E2" w:rsidRDefault="008979F5">
            <w:r>
              <w:t>4</w:t>
            </w:r>
            <w:r>
              <w:t>、</w:t>
            </w:r>
            <w:r>
              <w:rPr>
                <w:b/>
                <w:u w:val="single"/>
              </w:rPr>
              <w:t>同一份额类别</w:t>
            </w:r>
            <w:r>
              <w:t>每一基金份额享有同等分配权；</w:t>
            </w:r>
          </w:p>
        </w:tc>
      </w:tr>
      <w:tr w:rsidR="007320E2">
        <w:trPr>
          <w:jc w:val="center"/>
        </w:trPr>
        <w:tc>
          <w:tcPr>
            <w:tcW w:w="700" w:type="dxa"/>
            <w:vMerge/>
            <w:tcBorders>
              <w:top w:val="single" w:sz="4" w:space="0" w:color="auto"/>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六、基金收益分配中发生的费用</w:t>
            </w:r>
          </w:p>
          <w:p w:rsidR="007320E2" w:rsidRDefault="008979F5">
            <w:pPr>
              <w:rPr>
                <w:rFonts w:cs="Times New Roman"/>
              </w:rPr>
            </w:pPr>
            <w:r>
              <w:rPr>
                <w:rFonts w:cs="Times New Roman"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536" w:type="dxa"/>
            <w:tcBorders>
              <w:top w:val="single" w:sz="4" w:space="0" w:color="auto"/>
              <w:left w:val="single" w:sz="4" w:space="0" w:color="auto"/>
              <w:right w:val="single" w:sz="4" w:space="0" w:color="auto"/>
            </w:tcBorders>
          </w:tcPr>
          <w:p w:rsidR="007320E2" w:rsidRDefault="008979F5">
            <w:pPr>
              <w:rPr>
                <w:rFonts w:cs="Times New Roman"/>
              </w:rPr>
            </w:pPr>
            <w:r>
              <w:rPr>
                <w:rFonts w:cs="Times New Roman" w:hint="eastAsia"/>
              </w:rPr>
              <w:t>六、基金收益分配中发生的费用</w:t>
            </w:r>
          </w:p>
          <w:p w:rsidR="007320E2" w:rsidRDefault="008979F5">
            <w:pPr>
              <w:rPr>
                <w:rFonts w:cs="Times New Roman"/>
              </w:rPr>
            </w:pPr>
            <w:r>
              <w:rPr>
                <w:rFonts w:cs="Times New Roman"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cs="Times New Roman" w:hint="eastAsia"/>
                <w:b/>
                <w:u w:val="single"/>
              </w:rPr>
              <w:t>相应类别的</w:t>
            </w:r>
            <w:r>
              <w:rPr>
                <w:rFonts w:cs="Times New Roman" w:hint="eastAsia"/>
              </w:rPr>
              <w:t>基金份额。红利再投资的计算方法，依照《业务规则》执行。</w:t>
            </w:r>
          </w:p>
        </w:tc>
      </w:tr>
      <w:tr w:rsidR="007320E2">
        <w:trPr>
          <w:jc w:val="center"/>
        </w:trPr>
        <w:tc>
          <w:tcPr>
            <w:tcW w:w="700" w:type="dxa"/>
            <w:vMerge w:val="restart"/>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第十八部分</w:t>
            </w:r>
            <w:r>
              <w:rPr>
                <w:b/>
                <w:bCs/>
              </w:rPr>
              <w:t xml:space="preserve">  基金的信息披露</w:t>
            </w:r>
          </w:p>
        </w:tc>
        <w:tc>
          <w:tcPr>
            <w:tcW w:w="4682"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五、公开披露的基金信息</w:t>
            </w:r>
          </w:p>
          <w:p w:rsidR="007320E2" w:rsidRDefault="008979F5">
            <w:r>
              <w:rPr>
                <w:rFonts w:hint="eastAsia"/>
              </w:rPr>
              <w:t>（四）基金净值信息</w:t>
            </w:r>
          </w:p>
          <w:p w:rsidR="007320E2" w:rsidRDefault="008979F5">
            <w:r>
              <w:rPr>
                <w:rFonts w:hint="eastAsia"/>
              </w:rPr>
              <w:t>《基金合同》生效后，在开始办理基金份额申购或者赎回前，基金管理人应当至少每周在指定网站披露一次基金份额净值和基金份额累计净值。</w:t>
            </w:r>
          </w:p>
          <w:p w:rsidR="007320E2" w:rsidRDefault="008979F5">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7320E2" w:rsidRDefault="008979F5">
            <w:r>
              <w:rPr>
                <w:rFonts w:hint="eastAsia"/>
              </w:rPr>
              <w:t>基金管理人应当在不晚于半年度和年度最后一日的次日，在指定网站披露半年度和年度最后一日的基金份额净值和基金份额累计净值。</w:t>
            </w:r>
          </w:p>
        </w:tc>
        <w:tc>
          <w:tcPr>
            <w:tcW w:w="4536"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五、公开披露的基金信息</w:t>
            </w:r>
          </w:p>
          <w:p w:rsidR="007320E2" w:rsidRDefault="008979F5">
            <w:r>
              <w:rPr>
                <w:rFonts w:hint="eastAsia"/>
              </w:rPr>
              <w:t>（四）基金净值信息</w:t>
            </w:r>
          </w:p>
          <w:p w:rsidR="007320E2" w:rsidRDefault="008979F5">
            <w:r>
              <w:rPr>
                <w:rFonts w:hint="eastAsia"/>
              </w:rPr>
              <w:t>《基金合同》生效后，在开始办理基金份额申购或者赎回前，基金管理人应当至少每周在指定网站披露一次</w:t>
            </w:r>
            <w:r>
              <w:rPr>
                <w:rFonts w:hint="eastAsia"/>
                <w:b/>
                <w:u w:val="single"/>
              </w:rPr>
              <w:t>各类</w:t>
            </w:r>
            <w:r>
              <w:rPr>
                <w:rFonts w:hint="eastAsia"/>
              </w:rPr>
              <w:t>基金份额净值和基金份额累计净值。</w:t>
            </w:r>
          </w:p>
          <w:p w:rsidR="007320E2" w:rsidRDefault="008979F5">
            <w:r>
              <w:rPr>
                <w:rFonts w:hint="eastAsia"/>
              </w:rPr>
              <w:t>在开始办理基金份额申购或者赎回后，基金管理人应当在不晚于每个开放日的次日，通过指定网站、基金销售机构网站或者营业网点披露开放日的</w:t>
            </w:r>
            <w:r>
              <w:rPr>
                <w:rFonts w:hint="eastAsia"/>
                <w:b/>
                <w:u w:val="single"/>
              </w:rPr>
              <w:t>各类</w:t>
            </w:r>
            <w:r>
              <w:rPr>
                <w:rFonts w:hint="eastAsia"/>
              </w:rPr>
              <w:t>基金份额净值和基金份额累计净值。</w:t>
            </w:r>
          </w:p>
          <w:p w:rsidR="007320E2" w:rsidRDefault="008979F5">
            <w:r>
              <w:rPr>
                <w:rFonts w:hint="eastAsia"/>
              </w:rPr>
              <w:t>基金管理人应当在不晚于半年度和年度最后一日的次日，在指定网站披露半年度和年度最后一日的</w:t>
            </w:r>
            <w:r>
              <w:rPr>
                <w:rFonts w:hint="eastAsia"/>
                <w:b/>
                <w:u w:val="single"/>
              </w:rPr>
              <w:t>各类</w:t>
            </w:r>
            <w:r>
              <w:rPr>
                <w:rFonts w:hint="eastAsia"/>
              </w:rPr>
              <w:t>基金份额净值和基金份额累计净值。</w:t>
            </w:r>
          </w:p>
        </w:tc>
      </w:tr>
      <w:tr w:rsidR="007320E2">
        <w:trPr>
          <w:jc w:val="center"/>
        </w:trPr>
        <w:tc>
          <w:tcPr>
            <w:tcW w:w="700" w:type="dxa"/>
            <w:vMerge/>
            <w:tcBorders>
              <w:top w:val="single" w:sz="4" w:space="0" w:color="auto"/>
              <w:left w:val="single" w:sz="4" w:space="0" w:color="000000"/>
              <w:bottom w:val="single" w:sz="4" w:space="0" w:color="auto"/>
              <w:right w:val="single" w:sz="4" w:space="0" w:color="auto"/>
            </w:tcBorders>
          </w:tcPr>
          <w:p w:rsidR="007320E2" w:rsidRDefault="007320E2">
            <w:pPr>
              <w:pStyle w:val="ab"/>
              <w:jc w:val="center"/>
              <w:rPr>
                <w:b/>
                <w:bCs/>
              </w:rPr>
            </w:pPr>
          </w:p>
        </w:tc>
        <w:tc>
          <w:tcPr>
            <w:tcW w:w="4682"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（七）临时报告</w:t>
            </w:r>
          </w:p>
          <w:p w:rsidR="007320E2" w:rsidRDefault="008979F5">
            <w:r>
              <w:t>15</w:t>
            </w:r>
            <w:r>
              <w:t>、管理费、托管费、申购费、赎回费等费用计提标准、计提方式和费率发生变更；</w:t>
            </w:r>
          </w:p>
        </w:tc>
        <w:tc>
          <w:tcPr>
            <w:tcW w:w="4536" w:type="dxa"/>
            <w:tcBorders>
              <w:top w:val="single" w:sz="4" w:space="0" w:color="auto"/>
              <w:left w:val="single" w:sz="4" w:space="0" w:color="auto"/>
              <w:bottom w:val="single" w:sz="4" w:space="0" w:color="auto"/>
              <w:right w:val="single" w:sz="4" w:space="0" w:color="auto"/>
            </w:tcBorders>
          </w:tcPr>
          <w:p w:rsidR="007320E2" w:rsidRDefault="008979F5">
            <w:r>
              <w:rPr>
                <w:rFonts w:hint="eastAsia"/>
              </w:rPr>
              <w:t>（七）临时报告</w:t>
            </w:r>
          </w:p>
          <w:p w:rsidR="007320E2" w:rsidRDefault="008979F5">
            <w:r>
              <w:t>15</w:t>
            </w:r>
            <w:r>
              <w:t>、管理费、托管费、</w:t>
            </w:r>
            <w:r>
              <w:rPr>
                <w:b/>
                <w:u w:val="single"/>
              </w:rPr>
              <w:t>销售服务费、</w:t>
            </w:r>
            <w:r>
              <w:t>申购费、赎回费等费用计提标准、计提方式和费率发生变更；</w:t>
            </w:r>
          </w:p>
          <w:p w:rsidR="007320E2" w:rsidRDefault="008979F5">
            <w:pPr>
              <w:rPr>
                <w:b/>
                <w:u w:val="single"/>
              </w:rPr>
            </w:pPr>
            <w:r>
              <w:rPr>
                <w:b/>
                <w:u w:val="single"/>
              </w:rPr>
              <w:t>23</w:t>
            </w:r>
            <w:r>
              <w:rPr>
                <w:b/>
                <w:u w:val="single"/>
              </w:rPr>
              <w:t>、调整本基金份额类别设置；</w:t>
            </w:r>
          </w:p>
        </w:tc>
      </w:tr>
      <w:tr w:rsidR="007320E2">
        <w:trPr>
          <w:jc w:val="center"/>
        </w:trPr>
        <w:tc>
          <w:tcPr>
            <w:tcW w:w="700" w:type="dxa"/>
            <w:vMerge/>
            <w:tcBorders>
              <w:top w:val="single" w:sz="4" w:space="0" w:color="auto"/>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right w:val="single" w:sz="4" w:space="0" w:color="auto"/>
            </w:tcBorders>
          </w:tcPr>
          <w:p w:rsidR="007320E2" w:rsidRDefault="008979F5">
            <w:r>
              <w:rPr>
                <w:rFonts w:hint="eastAsia"/>
              </w:rPr>
              <w:t>六、信息披露事务管理</w:t>
            </w:r>
          </w:p>
          <w:p w:rsidR="007320E2" w:rsidRDefault="008979F5">
            <w:r>
              <w:t>……</w:t>
            </w:r>
          </w:p>
          <w:p w:rsidR="007320E2" w:rsidRDefault="008979F5">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4536" w:type="dxa"/>
            <w:tcBorders>
              <w:top w:val="single" w:sz="4" w:space="0" w:color="auto"/>
              <w:left w:val="single" w:sz="4" w:space="0" w:color="auto"/>
              <w:right w:val="single" w:sz="4" w:space="0" w:color="auto"/>
            </w:tcBorders>
          </w:tcPr>
          <w:p w:rsidR="007320E2" w:rsidRDefault="008979F5">
            <w:r>
              <w:rPr>
                <w:rFonts w:hint="eastAsia"/>
              </w:rPr>
              <w:t>六、信息披露事务管理</w:t>
            </w:r>
          </w:p>
          <w:p w:rsidR="007320E2" w:rsidRDefault="008979F5">
            <w:r>
              <w:rPr>
                <w:rFonts w:hint="eastAsia"/>
              </w:rPr>
              <w:t>……</w:t>
            </w:r>
          </w:p>
          <w:p w:rsidR="007320E2" w:rsidRDefault="008979F5">
            <w:r>
              <w:rPr>
                <w:rFonts w:hint="eastAsia"/>
              </w:rPr>
              <w:t>基金托管人应当按照相关法律法规、中国证监会的规定和《基金合同》的约定，对基金管理人编制的基金资产净值、</w:t>
            </w:r>
            <w:r>
              <w:rPr>
                <w:rFonts w:hint="eastAsia"/>
                <w:b/>
                <w:u w:val="single"/>
              </w:rPr>
              <w:t>各类</w:t>
            </w:r>
            <w:r>
              <w:rPr>
                <w:rFonts w:hint="eastAsia"/>
              </w:rPr>
              <w:t>基金份额净值、基金份额申购赎回价格、基金定期报告、更新的招募说明书、基金产品资料概要、基金清算报告等公开披露的相关基金信息进行复核、审查，并向基金管理人进行书面或电子确认。</w:t>
            </w:r>
          </w:p>
        </w:tc>
      </w:tr>
    </w:tbl>
    <w:p w:rsidR="007320E2" w:rsidRDefault="007320E2">
      <w:pPr>
        <w:pStyle w:val="Default"/>
        <w:spacing w:line="360" w:lineRule="auto"/>
        <w:ind w:right="960"/>
        <w:rPr>
          <w:rFonts w:asciiTheme="minorEastAsia" w:eastAsia="PMingLiU" w:hAnsiTheme="minorEastAsia" w:cs="Times New Roman"/>
          <w:b/>
          <w:color w:val="auto"/>
          <w:kern w:val="2"/>
        </w:rPr>
      </w:pPr>
    </w:p>
    <w:p w:rsidR="007320E2" w:rsidRDefault="008979F5">
      <w:pPr>
        <w:spacing w:line="360" w:lineRule="auto"/>
        <w:ind w:firstLineChars="200" w:firstLine="482"/>
        <w:jc w:val="left"/>
        <w:rPr>
          <w:b/>
          <w:sz w:val="24"/>
          <w:szCs w:val="24"/>
        </w:rPr>
      </w:pPr>
      <w:r>
        <w:rPr>
          <w:rFonts w:hint="eastAsia"/>
          <w:b/>
          <w:sz w:val="24"/>
          <w:szCs w:val="24"/>
        </w:rPr>
        <w:t>二、托管协议</w:t>
      </w:r>
      <w:r>
        <w:rPr>
          <w:b/>
          <w:sz w:val="24"/>
          <w:szCs w:val="24"/>
        </w:rPr>
        <w:t>修改前后文对照表</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4682"/>
        <w:gridCol w:w="4536"/>
      </w:tblGrid>
      <w:tr w:rsidR="007320E2">
        <w:trPr>
          <w:jc w:val="center"/>
        </w:trPr>
        <w:tc>
          <w:tcPr>
            <w:tcW w:w="700" w:type="dxa"/>
            <w:vMerge w:val="restart"/>
            <w:tcBorders>
              <w:top w:val="single" w:sz="4" w:space="0" w:color="000000"/>
              <w:left w:val="single" w:sz="4" w:space="0" w:color="000000"/>
              <w:bottom w:val="single" w:sz="4" w:space="0" w:color="auto"/>
              <w:right w:val="single" w:sz="4" w:space="0" w:color="auto"/>
            </w:tcBorders>
            <w:vAlign w:val="center"/>
          </w:tcPr>
          <w:p w:rsidR="007320E2" w:rsidRDefault="008979F5">
            <w:pPr>
              <w:spacing w:before="100" w:beforeAutospacing="1" w:after="100" w:afterAutospacing="1"/>
              <w:jc w:val="center"/>
            </w:pPr>
            <w:r>
              <w:rPr>
                <w:b/>
                <w:bCs/>
              </w:rPr>
              <w:t>章节</w:t>
            </w:r>
          </w:p>
        </w:tc>
        <w:tc>
          <w:tcPr>
            <w:tcW w:w="4682" w:type="dxa"/>
            <w:tcBorders>
              <w:top w:val="single" w:sz="4" w:space="0" w:color="000000"/>
              <w:left w:val="single" w:sz="4" w:space="0" w:color="auto"/>
              <w:bottom w:val="single" w:sz="4" w:space="0" w:color="auto"/>
              <w:right w:val="single" w:sz="4" w:space="0" w:color="auto"/>
            </w:tcBorders>
            <w:vAlign w:val="center"/>
          </w:tcPr>
          <w:p w:rsidR="007320E2" w:rsidRDefault="008979F5">
            <w:pPr>
              <w:pStyle w:val="ab"/>
              <w:jc w:val="center"/>
            </w:pPr>
            <w:r>
              <w:rPr>
                <w:rFonts w:hint="eastAsia"/>
                <w:b/>
                <w:bCs/>
              </w:rPr>
              <w:t>原文条款</w:t>
            </w:r>
          </w:p>
        </w:tc>
        <w:tc>
          <w:tcPr>
            <w:tcW w:w="4536" w:type="dxa"/>
            <w:tcBorders>
              <w:top w:val="single" w:sz="4" w:space="0" w:color="000000"/>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rFonts w:hint="eastAsia"/>
                <w:b/>
                <w:bCs/>
              </w:rPr>
              <w:t>修改后条款</w:t>
            </w:r>
          </w:p>
        </w:tc>
      </w:tr>
      <w:tr w:rsidR="007320E2">
        <w:trPr>
          <w:jc w:val="center"/>
        </w:trPr>
        <w:tc>
          <w:tcPr>
            <w:tcW w:w="700" w:type="dxa"/>
            <w:vMerge/>
            <w:tcBorders>
              <w:top w:val="single" w:sz="4" w:space="0" w:color="000000"/>
              <w:left w:val="single" w:sz="4" w:space="0" w:color="000000"/>
              <w:bottom w:val="single" w:sz="4" w:space="0" w:color="auto"/>
              <w:right w:val="single" w:sz="4" w:space="0" w:color="auto"/>
            </w:tcBorders>
            <w:vAlign w:val="center"/>
          </w:tcPr>
          <w:p w:rsidR="007320E2" w:rsidRDefault="007320E2">
            <w:pPr>
              <w:jc w:val="center"/>
            </w:pPr>
          </w:p>
        </w:tc>
        <w:tc>
          <w:tcPr>
            <w:tcW w:w="4682" w:type="dxa"/>
            <w:tcBorders>
              <w:top w:val="single" w:sz="4" w:space="0" w:color="auto"/>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b/>
                <w:bCs/>
              </w:rPr>
              <w:t>内容</w:t>
            </w:r>
          </w:p>
        </w:tc>
        <w:tc>
          <w:tcPr>
            <w:tcW w:w="4536" w:type="dxa"/>
            <w:tcBorders>
              <w:top w:val="single" w:sz="4" w:space="0" w:color="auto"/>
              <w:left w:val="single" w:sz="4" w:space="0" w:color="auto"/>
              <w:bottom w:val="single" w:sz="4" w:space="0" w:color="auto"/>
              <w:right w:val="single" w:sz="4" w:space="0" w:color="auto"/>
            </w:tcBorders>
            <w:vAlign w:val="center"/>
          </w:tcPr>
          <w:p w:rsidR="007320E2" w:rsidRDefault="008979F5">
            <w:pPr>
              <w:spacing w:before="100" w:beforeAutospacing="1" w:after="100" w:afterAutospacing="1"/>
              <w:jc w:val="center"/>
            </w:pPr>
            <w:r>
              <w:rPr>
                <w:b/>
                <w:bCs/>
              </w:rPr>
              <w:t>内容</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三、基金托管人对基金管理人的业务监督和核查</w:t>
            </w:r>
          </w:p>
        </w:tc>
        <w:tc>
          <w:tcPr>
            <w:tcW w:w="4682" w:type="dxa"/>
            <w:tcBorders>
              <w:top w:val="single" w:sz="4" w:space="0" w:color="auto"/>
              <w:left w:val="single" w:sz="4" w:space="0" w:color="auto"/>
              <w:right w:val="single" w:sz="4" w:space="0" w:color="auto"/>
            </w:tcBorders>
          </w:tcPr>
          <w:p w:rsidR="007320E2" w:rsidRDefault="008979F5">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4536" w:type="dxa"/>
            <w:tcBorders>
              <w:top w:val="single" w:sz="4" w:space="0" w:color="auto"/>
              <w:left w:val="single" w:sz="4" w:space="0" w:color="auto"/>
              <w:right w:val="single" w:sz="4" w:space="0" w:color="auto"/>
            </w:tcBorders>
          </w:tcPr>
          <w:p w:rsidR="007320E2" w:rsidRDefault="008979F5">
            <w:r>
              <w:rPr>
                <w:rFonts w:hint="eastAsia"/>
              </w:rPr>
              <w:t>（六）基金托管人根据有关法律法规的规定及基金合同的约定，对基金资产净值计算、</w:t>
            </w:r>
            <w:r>
              <w:rPr>
                <w:rFonts w:hint="eastAsia"/>
                <w:b/>
                <w:u w:val="single"/>
              </w:rPr>
              <w:t>各类</w:t>
            </w:r>
            <w:r>
              <w:rPr>
                <w:rFonts w:hint="eastAsia"/>
              </w:rPr>
              <w:t>基金份额净值计算、应收资金到账、基金费用开支及收入确定、基金收益分配、相关信息披露、基金宣传推介材料中登载基金业绩表现数据等进行监督和核查。</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四、基金管理人对基金托管人的业务核查</w:t>
            </w:r>
          </w:p>
        </w:tc>
        <w:tc>
          <w:tcPr>
            <w:tcW w:w="4682" w:type="dxa"/>
            <w:tcBorders>
              <w:top w:val="single" w:sz="4" w:space="0" w:color="auto"/>
              <w:left w:val="single" w:sz="4" w:space="0" w:color="auto"/>
              <w:right w:val="single" w:sz="4" w:space="0" w:color="auto"/>
            </w:tcBorders>
          </w:tcPr>
          <w:p w:rsidR="007320E2" w:rsidRDefault="008979F5">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tc>
        <w:tc>
          <w:tcPr>
            <w:tcW w:w="4536" w:type="dxa"/>
            <w:tcBorders>
              <w:top w:val="single" w:sz="4" w:space="0" w:color="auto"/>
              <w:left w:val="single" w:sz="4" w:space="0" w:color="auto"/>
              <w:right w:val="single" w:sz="4" w:space="0" w:color="auto"/>
            </w:tcBorders>
          </w:tcPr>
          <w:p w:rsidR="007320E2" w:rsidRDefault="008979F5">
            <w:r>
              <w:rPr>
                <w:rFonts w:hint="eastAsia"/>
              </w:rPr>
              <w:t>（一）基金管理人对基金托管人履行托管职责情况进行核查，核查事项包括基金托管人安全保管基金财产、开设基金财产的资金账户和证券账户、复核基金管理人计算的基金资产净值和</w:t>
            </w:r>
            <w:r>
              <w:rPr>
                <w:rFonts w:hint="eastAsia"/>
                <w:b/>
                <w:u w:val="single"/>
              </w:rPr>
              <w:t>各类</w:t>
            </w:r>
            <w:r>
              <w:rPr>
                <w:rFonts w:hint="eastAsia"/>
              </w:rPr>
              <w:t>基金份额净值、根据基金管理人指令办理清算交收、相关信息披露和监督基金投资运作等行为。</w:t>
            </w:r>
          </w:p>
        </w:tc>
      </w:tr>
      <w:tr w:rsidR="007320E2">
        <w:trPr>
          <w:jc w:val="center"/>
        </w:trPr>
        <w:tc>
          <w:tcPr>
            <w:tcW w:w="700" w:type="dxa"/>
            <w:tcBorders>
              <w:top w:val="single" w:sz="4" w:space="0" w:color="auto"/>
              <w:left w:val="single" w:sz="4" w:space="0" w:color="000000"/>
              <w:right w:val="single" w:sz="4" w:space="0" w:color="auto"/>
            </w:tcBorders>
          </w:tcPr>
          <w:p w:rsidR="007320E2" w:rsidRDefault="008979F5">
            <w:pPr>
              <w:pStyle w:val="ab"/>
              <w:jc w:val="center"/>
              <w:rPr>
                <w:b/>
                <w:bCs/>
              </w:rPr>
            </w:pPr>
            <w:r>
              <w:rPr>
                <w:rFonts w:hint="eastAsia"/>
                <w:b/>
                <w:bCs/>
              </w:rPr>
              <w:t>八、基金资产净值计算和会计核算</w:t>
            </w:r>
          </w:p>
        </w:tc>
        <w:tc>
          <w:tcPr>
            <w:tcW w:w="4682" w:type="dxa"/>
            <w:tcBorders>
              <w:top w:val="single" w:sz="4" w:space="0" w:color="auto"/>
              <w:left w:val="single" w:sz="4" w:space="0" w:color="auto"/>
              <w:right w:val="single" w:sz="4" w:space="0" w:color="auto"/>
            </w:tcBorders>
          </w:tcPr>
          <w:p w:rsidR="007320E2" w:rsidRDefault="008979F5">
            <w:r>
              <w:rPr>
                <w:rFonts w:hint="eastAsia"/>
              </w:rPr>
              <w:t>（一）基金资产净值的计算及复核程序</w:t>
            </w:r>
          </w:p>
          <w:p w:rsidR="007320E2" w:rsidRDefault="008979F5">
            <w:r>
              <w:t>1</w:t>
            </w:r>
            <w:r>
              <w:t>、基金资产净值</w:t>
            </w:r>
          </w:p>
          <w:p w:rsidR="007320E2" w:rsidRDefault="008979F5">
            <w:r>
              <w:rPr>
                <w:rFonts w:hint="eastAsia"/>
              </w:rPr>
              <w:t>……</w:t>
            </w:r>
          </w:p>
          <w:p w:rsidR="007320E2" w:rsidRDefault="008979F5">
            <w:r>
              <w:rPr>
                <w:rFonts w:hint="eastAsia"/>
              </w:rPr>
              <w:t>每工作日计算基金资产净值及基金份额净值，并按规定公告。</w:t>
            </w:r>
          </w:p>
          <w:p w:rsidR="007320E2" w:rsidRDefault="008979F5">
            <w:r>
              <w:t>2</w:t>
            </w:r>
            <w:r>
              <w:t>、复核程序</w:t>
            </w:r>
          </w:p>
          <w:p w:rsidR="007320E2" w:rsidRDefault="008979F5">
            <w:r>
              <w:rPr>
                <w:rFonts w:hint="eastAsia"/>
              </w:rPr>
              <w:t>基金管理人每工作日对基金资产进行估值后，将基金份额净值结果发送基金托管人，经基金托管人复核无误后，由基金管理人依据基金合同和相关法律法规的规定对外公布。</w:t>
            </w:r>
          </w:p>
        </w:tc>
        <w:tc>
          <w:tcPr>
            <w:tcW w:w="4536" w:type="dxa"/>
            <w:tcBorders>
              <w:top w:val="single" w:sz="4" w:space="0" w:color="auto"/>
              <w:left w:val="single" w:sz="4" w:space="0" w:color="auto"/>
              <w:right w:val="single" w:sz="4" w:space="0" w:color="auto"/>
            </w:tcBorders>
          </w:tcPr>
          <w:p w:rsidR="007320E2" w:rsidRDefault="008979F5">
            <w:r>
              <w:rPr>
                <w:rFonts w:hint="eastAsia"/>
              </w:rPr>
              <w:t>（一）基金资产净值的计算及复核程序</w:t>
            </w:r>
          </w:p>
          <w:p w:rsidR="007320E2" w:rsidRDefault="008979F5">
            <w:r>
              <w:t>1</w:t>
            </w:r>
            <w:r>
              <w:t>、基金资产净值</w:t>
            </w:r>
          </w:p>
          <w:p w:rsidR="007320E2" w:rsidRDefault="008979F5">
            <w:r>
              <w:rPr>
                <w:rFonts w:hint="eastAsia"/>
              </w:rPr>
              <w:t>……</w:t>
            </w:r>
          </w:p>
          <w:p w:rsidR="007320E2" w:rsidRDefault="008979F5">
            <w:r>
              <w:rPr>
                <w:rFonts w:hint="eastAsia"/>
              </w:rPr>
              <w:t>每工作日计算基金资产净值及</w:t>
            </w:r>
            <w:r>
              <w:rPr>
                <w:rFonts w:hint="eastAsia"/>
                <w:b/>
                <w:u w:val="single"/>
              </w:rPr>
              <w:t>各类</w:t>
            </w:r>
            <w:r>
              <w:rPr>
                <w:rFonts w:hint="eastAsia"/>
              </w:rPr>
              <w:t>基金份额净值，并按规定公告。</w:t>
            </w:r>
          </w:p>
          <w:p w:rsidR="007320E2" w:rsidRDefault="008979F5">
            <w:r>
              <w:t>2</w:t>
            </w:r>
            <w:r>
              <w:t>、复核程序</w:t>
            </w:r>
          </w:p>
          <w:p w:rsidR="007320E2" w:rsidRDefault="008979F5">
            <w:r>
              <w:rPr>
                <w:rFonts w:hint="eastAsia"/>
              </w:rPr>
              <w:t>基金管理人每工作日对基金资产进行估值后，将</w:t>
            </w:r>
            <w:r>
              <w:rPr>
                <w:rFonts w:hint="eastAsia"/>
                <w:b/>
                <w:u w:val="single"/>
              </w:rPr>
              <w:t>各类</w:t>
            </w:r>
            <w:r>
              <w:rPr>
                <w:rFonts w:hint="eastAsia"/>
              </w:rPr>
              <w:t>基金份额净值结果发送基金托管人，经基金托管人复核无误后，由基金管理人依据基金合同和相关法律法规的规定对外公布。</w:t>
            </w:r>
          </w:p>
        </w:tc>
      </w:tr>
      <w:tr w:rsidR="007320E2">
        <w:trPr>
          <w:jc w:val="center"/>
        </w:trPr>
        <w:tc>
          <w:tcPr>
            <w:tcW w:w="700" w:type="dxa"/>
            <w:tcBorders>
              <w:top w:val="single" w:sz="4" w:space="0" w:color="auto"/>
              <w:left w:val="single" w:sz="4" w:space="0" w:color="000000"/>
              <w:right w:val="single" w:sz="4" w:space="0" w:color="auto"/>
            </w:tcBorders>
          </w:tcPr>
          <w:p w:rsidR="007320E2" w:rsidRDefault="008979F5">
            <w:pPr>
              <w:jc w:val="center"/>
              <w:rPr>
                <w:b/>
                <w:bCs/>
              </w:rPr>
            </w:pPr>
            <w:r>
              <w:rPr>
                <w:rFonts w:hint="eastAsia"/>
                <w:b/>
                <w:bCs/>
              </w:rPr>
              <w:t>九、基金收益分配</w:t>
            </w:r>
          </w:p>
        </w:tc>
        <w:tc>
          <w:tcPr>
            <w:tcW w:w="4682" w:type="dxa"/>
            <w:tcBorders>
              <w:top w:val="single" w:sz="4" w:space="0" w:color="auto"/>
              <w:left w:val="single" w:sz="4" w:space="0" w:color="auto"/>
              <w:right w:val="single" w:sz="4" w:space="0" w:color="auto"/>
            </w:tcBorders>
          </w:tcPr>
          <w:p w:rsidR="007320E2" w:rsidRDefault="008979F5">
            <w:r>
              <w:rPr>
                <w:rFonts w:hint="eastAsia"/>
              </w:rPr>
              <w:t>（一）基金收益分配的原则</w:t>
            </w:r>
          </w:p>
          <w:p w:rsidR="007320E2" w:rsidRDefault="008979F5">
            <w:r>
              <w:t>1.</w:t>
            </w:r>
            <w:r>
              <w:t>本基金的每份基金份额享有同等分配权；</w:t>
            </w:r>
          </w:p>
          <w:p w:rsidR="007320E2" w:rsidRDefault="008979F5">
            <w:r>
              <w:t>4.</w:t>
            </w:r>
            <w:r>
              <w:t>本基金收益分配方式分为两种：现金分红与红利再投资，基金投资者可选择现金红利或将现金红利自动转为基金份额进行再投资；若投资者不选择，本基金默认的收益分配方式是现金分红；</w:t>
            </w:r>
          </w:p>
        </w:tc>
        <w:tc>
          <w:tcPr>
            <w:tcW w:w="4536" w:type="dxa"/>
            <w:tcBorders>
              <w:top w:val="single" w:sz="4" w:space="0" w:color="auto"/>
              <w:left w:val="single" w:sz="4" w:space="0" w:color="auto"/>
              <w:right w:val="single" w:sz="4" w:space="0" w:color="auto"/>
            </w:tcBorders>
          </w:tcPr>
          <w:p w:rsidR="007320E2" w:rsidRDefault="008979F5">
            <w:r>
              <w:rPr>
                <w:rFonts w:hint="eastAsia"/>
              </w:rPr>
              <w:t>（一）基金收益分配的原则</w:t>
            </w:r>
          </w:p>
          <w:p w:rsidR="007320E2" w:rsidRDefault="008979F5">
            <w:r>
              <w:t>1.</w:t>
            </w:r>
            <w:r>
              <w:t>本基金</w:t>
            </w:r>
            <w:r>
              <w:rPr>
                <w:b/>
                <w:u w:val="single"/>
              </w:rPr>
              <w:t>同一份额类别</w:t>
            </w:r>
            <w:r>
              <w:t>的每份基金份额享有同等分配权；</w:t>
            </w:r>
          </w:p>
          <w:p w:rsidR="007320E2" w:rsidRDefault="008979F5">
            <w:r>
              <w:t>4.</w:t>
            </w:r>
            <w:r>
              <w:t>本基金收益分配方式分为两种：现金分红与红利再投资，基金投资者可选择现金红利或将现金红利自动转为</w:t>
            </w:r>
            <w:r>
              <w:rPr>
                <w:b/>
                <w:u w:val="single"/>
              </w:rPr>
              <w:t>相应类别的</w:t>
            </w:r>
            <w:r>
              <w:t>基金份额进行再投资；若投资者不选择，本基金默认的收益分配方式是现金分红；</w:t>
            </w:r>
          </w:p>
        </w:tc>
      </w:tr>
      <w:tr w:rsidR="007320E2">
        <w:trPr>
          <w:jc w:val="center"/>
        </w:trPr>
        <w:tc>
          <w:tcPr>
            <w:tcW w:w="700" w:type="dxa"/>
            <w:tcBorders>
              <w:top w:val="single" w:sz="4" w:space="0" w:color="auto"/>
              <w:left w:val="single" w:sz="4" w:space="0" w:color="000000"/>
              <w:bottom w:val="single" w:sz="4" w:space="0" w:color="auto"/>
              <w:right w:val="single" w:sz="4" w:space="0" w:color="auto"/>
            </w:tcBorders>
          </w:tcPr>
          <w:p w:rsidR="007320E2" w:rsidRDefault="008979F5">
            <w:pPr>
              <w:pStyle w:val="ab"/>
              <w:jc w:val="center"/>
            </w:pPr>
            <w:r>
              <w:rPr>
                <w:rFonts w:hint="eastAsia"/>
                <w:b/>
                <w:bCs/>
              </w:rPr>
              <w:t>十、基金信息披露</w:t>
            </w:r>
          </w:p>
        </w:tc>
        <w:tc>
          <w:tcPr>
            <w:tcW w:w="4682" w:type="dxa"/>
            <w:tcBorders>
              <w:top w:val="single" w:sz="4" w:space="0" w:color="auto"/>
              <w:left w:val="single" w:sz="4" w:space="0" w:color="auto"/>
              <w:right w:val="single" w:sz="4" w:space="0" w:color="auto"/>
            </w:tcBorders>
          </w:tcPr>
          <w:p w:rsidR="007320E2" w:rsidRDefault="008979F5">
            <w:r>
              <w:rPr>
                <w:rFonts w:hint="eastAsia"/>
              </w:rPr>
              <w:t>（二）信息披露的内容</w:t>
            </w:r>
          </w:p>
          <w:p w:rsidR="007320E2" w:rsidRDefault="008979F5">
            <w:r>
              <w:rPr>
                <w:rFonts w:hint="eastAsia"/>
              </w:rPr>
              <w:t>基金的信息披露主要包括基金招募说明书、基金合同、托管协议、基金份额发售公告、基金募集情况、基金合同生效公告、基金资产净值、基金份额净值……</w:t>
            </w:r>
          </w:p>
        </w:tc>
        <w:tc>
          <w:tcPr>
            <w:tcW w:w="4536" w:type="dxa"/>
            <w:tcBorders>
              <w:top w:val="single" w:sz="4" w:space="0" w:color="auto"/>
              <w:left w:val="single" w:sz="4" w:space="0" w:color="auto"/>
              <w:right w:val="single" w:sz="4" w:space="0" w:color="auto"/>
            </w:tcBorders>
          </w:tcPr>
          <w:p w:rsidR="007320E2" w:rsidRDefault="008979F5">
            <w:r>
              <w:rPr>
                <w:rFonts w:hint="eastAsia"/>
              </w:rPr>
              <w:t>（二）信息披露的内容</w:t>
            </w:r>
          </w:p>
          <w:p w:rsidR="007320E2" w:rsidRDefault="008979F5">
            <w:r>
              <w:rPr>
                <w:rFonts w:hint="eastAsia"/>
              </w:rPr>
              <w:t>基金的信息披露主要包括基金招募说明书、基金合同、托管协议、基金份额发售公告、基金募集情况、基金合同生效公告、基金资产净值、</w:t>
            </w:r>
            <w:r>
              <w:rPr>
                <w:rFonts w:hint="eastAsia"/>
                <w:b/>
                <w:u w:val="single"/>
              </w:rPr>
              <w:t>各类</w:t>
            </w:r>
            <w:r>
              <w:rPr>
                <w:rFonts w:hint="eastAsia"/>
              </w:rPr>
              <w:t>基金份额净值……</w:t>
            </w:r>
          </w:p>
        </w:tc>
      </w:tr>
      <w:tr w:rsidR="007320E2">
        <w:trPr>
          <w:jc w:val="center"/>
        </w:trPr>
        <w:tc>
          <w:tcPr>
            <w:tcW w:w="700" w:type="dxa"/>
            <w:vMerge w:val="restart"/>
            <w:tcBorders>
              <w:top w:val="single" w:sz="4" w:space="0" w:color="auto"/>
              <w:left w:val="single" w:sz="4" w:space="0" w:color="000000"/>
              <w:right w:val="single" w:sz="4" w:space="0" w:color="auto"/>
            </w:tcBorders>
          </w:tcPr>
          <w:p w:rsidR="007320E2" w:rsidRDefault="008979F5">
            <w:pPr>
              <w:pStyle w:val="ab"/>
              <w:jc w:val="center"/>
            </w:pPr>
            <w:r>
              <w:rPr>
                <w:rFonts w:hint="eastAsia"/>
                <w:b/>
                <w:bCs/>
              </w:rPr>
              <w:t>十一、基金费用</w:t>
            </w:r>
          </w:p>
        </w:tc>
        <w:tc>
          <w:tcPr>
            <w:tcW w:w="4682" w:type="dxa"/>
            <w:tcBorders>
              <w:top w:val="single" w:sz="4" w:space="0" w:color="auto"/>
              <w:left w:val="single" w:sz="4" w:space="0" w:color="auto"/>
              <w:right w:val="single" w:sz="4" w:space="0" w:color="auto"/>
            </w:tcBorders>
          </w:tcPr>
          <w:p w:rsidR="007320E2" w:rsidRDefault="008979F5">
            <w:r>
              <w:rPr>
                <w:rFonts w:hint="eastAsia"/>
              </w:rPr>
              <w:t>无</w:t>
            </w:r>
          </w:p>
        </w:tc>
        <w:tc>
          <w:tcPr>
            <w:tcW w:w="4536" w:type="dxa"/>
            <w:tcBorders>
              <w:top w:val="single" w:sz="4" w:space="0" w:color="auto"/>
              <w:left w:val="single" w:sz="4" w:space="0" w:color="auto"/>
              <w:right w:val="single" w:sz="4" w:space="0" w:color="auto"/>
            </w:tcBorders>
          </w:tcPr>
          <w:p w:rsidR="007320E2" w:rsidRDefault="008979F5">
            <w:pPr>
              <w:rPr>
                <w:b/>
                <w:u w:val="single"/>
              </w:rPr>
            </w:pPr>
            <w:r>
              <w:rPr>
                <w:rFonts w:hint="eastAsia"/>
                <w:b/>
                <w:u w:val="single"/>
              </w:rPr>
              <w:t>（三）销售服务费的计提比例和计提方法</w:t>
            </w:r>
          </w:p>
          <w:p w:rsidR="007320E2" w:rsidRDefault="008979F5">
            <w:pPr>
              <w:rPr>
                <w:b/>
                <w:u w:val="single"/>
              </w:rPr>
            </w:pPr>
            <w:r>
              <w:rPr>
                <w:rFonts w:hint="eastAsia"/>
                <w:b/>
                <w:u w:val="single"/>
              </w:rPr>
              <w:t>本基金</w:t>
            </w:r>
            <w:r>
              <w:rPr>
                <w:b/>
                <w:u w:val="single"/>
              </w:rPr>
              <w:t>A</w:t>
            </w:r>
            <w:r>
              <w:rPr>
                <w:b/>
                <w:u w:val="single"/>
              </w:rPr>
              <w:t>类基金份额不收取销售服务费，</w:t>
            </w:r>
            <w:r>
              <w:rPr>
                <w:b/>
                <w:u w:val="single"/>
              </w:rPr>
              <w:t>C</w:t>
            </w:r>
            <w:r>
              <w:rPr>
                <w:b/>
                <w:u w:val="single"/>
              </w:rPr>
              <w:t>类基金份额的销售服务费年费率为</w:t>
            </w:r>
            <w:r>
              <w:rPr>
                <w:b/>
                <w:u w:val="single"/>
              </w:rPr>
              <w:t>0.2%</w:t>
            </w:r>
            <w:r>
              <w:rPr>
                <w:b/>
                <w:u w:val="single"/>
              </w:rPr>
              <w:t>。本基金销售服务费将专门用于本基金的销售与基金份额持有人服务，基金管理人将在基金年度报告中对该项费用的列支情况作专项说明。销售服务费计提的计算公式如下：</w:t>
            </w:r>
          </w:p>
          <w:p w:rsidR="007320E2" w:rsidRDefault="008979F5">
            <w:pPr>
              <w:rPr>
                <w:b/>
                <w:u w:val="single"/>
              </w:rPr>
            </w:pPr>
            <w:r>
              <w:rPr>
                <w:b/>
                <w:u w:val="single"/>
              </w:rPr>
              <w:t>H=E×0.2%÷</w:t>
            </w:r>
            <w:r>
              <w:rPr>
                <w:b/>
                <w:u w:val="single"/>
              </w:rPr>
              <w:t>当年天数</w:t>
            </w:r>
          </w:p>
          <w:p w:rsidR="007320E2" w:rsidRDefault="008979F5">
            <w:pPr>
              <w:rPr>
                <w:b/>
                <w:u w:val="single"/>
              </w:rPr>
            </w:pPr>
            <w:r>
              <w:rPr>
                <w:b/>
                <w:u w:val="single"/>
              </w:rPr>
              <w:t>H</w:t>
            </w:r>
            <w:r>
              <w:rPr>
                <w:b/>
                <w:u w:val="single"/>
              </w:rPr>
              <w:t>为</w:t>
            </w:r>
            <w:r>
              <w:rPr>
                <w:b/>
                <w:u w:val="single"/>
              </w:rPr>
              <w:t>C</w:t>
            </w:r>
            <w:r>
              <w:rPr>
                <w:b/>
                <w:u w:val="single"/>
              </w:rPr>
              <w:t>类基金份额每日应计提的销售服务费</w:t>
            </w:r>
          </w:p>
          <w:p w:rsidR="007320E2" w:rsidRDefault="008979F5">
            <w:r>
              <w:rPr>
                <w:b/>
                <w:u w:val="single"/>
              </w:rPr>
              <w:t>E</w:t>
            </w:r>
            <w:r>
              <w:rPr>
                <w:b/>
                <w:u w:val="single"/>
              </w:rPr>
              <w:t>为</w:t>
            </w:r>
            <w:r>
              <w:rPr>
                <w:b/>
                <w:u w:val="single"/>
              </w:rPr>
              <w:t>C</w:t>
            </w:r>
            <w:r>
              <w:rPr>
                <w:b/>
                <w:u w:val="single"/>
              </w:rPr>
              <w:t>类基金份额前一日的基金资产净值</w:t>
            </w:r>
          </w:p>
        </w:tc>
      </w:tr>
      <w:tr w:rsidR="007320E2">
        <w:trPr>
          <w:jc w:val="center"/>
        </w:trPr>
        <w:tc>
          <w:tcPr>
            <w:tcW w:w="700" w:type="dxa"/>
            <w:vMerge/>
            <w:tcBorders>
              <w:left w:val="single" w:sz="4" w:space="0" w:color="000000"/>
              <w:right w:val="single" w:sz="4" w:space="0" w:color="auto"/>
            </w:tcBorders>
          </w:tcPr>
          <w:p w:rsidR="007320E2" w:rsidRDefault="007320E2">
            <w:pPr>
              <w:pStyle w:val="ab"/>
              <w:jc w:val="center"/>
              <w:rPr>
                <w:b/>
                <w:bCs/>
              </w:rPr>
            </w:pPr>
          </w:p>
        </w:tc>
        <w:tc>
          <w:tcPr>
            <w:tcW w:w="4682" w:type="dxa"/>
            <w:tcBorders>
              <w:top w:val="single" w:sz="4" w:space="0" w:color="auto"/>
              <w:left w:val="single" w:sz="4" w:space="0" w:color="auto"/>
              <w:right w:val="single" w:sz="4" w:space="0" w:color="auto"/>
            </w:tcBorders>
          </w:tcPr>
          <w:p w:rsidR="007320E2" w:rsidRDefault="008979F5">
            <w:r>
              <w:rPr>
                <w:rFonts w:hint="eastAsia"/>
              </w:rPr>
              <w:t>（</w:t>
            </w:r>
            <w:r>
              <w:rPr>
                <w:rFonts w:hint="eastAsia"/>
                <w:b/>
                <w:strike/>
              </w:rPr>
              <w:t>六</w:t>
            </w:r>
            <w:r>
              <w:rPr>
                <w:rFonts w:hint="eastAsia"/>
              </w:rPr>
              <w:t>）基金管理费</w:t>
            </w:r>
            <w:r>
              <w:rPr>
                <w:rFonts w:hint="eastAsia"/>
                <w:b/>
                <w:strike/>
              </w:rPr>
              <w:t>和</w:t>
            </w:r>
            <w:r>
              <w:rPr>
                <w:rFonts w:hint="eastAsia"/>
              </w:rPr>
              <w:t>基金托管费的调整</w:t>
            </w:r>
          </w:p>
          <w:p w:rsidR="007320E2" w:rsidRDefault="008979F5">
            <w:r>
              <w:rPr>
                <w:rFonts w:hint="eastAsia"/>
              </w:rPr>
              <w:t>基金管理人和基金托管人可协商酌情降低基金管理费</w:t>
            </w:r>
            <w:r>
              <w:rPr>
                <w:rFonts w:hint="eastAsia"/>
                <w:b/>
                <w:strike/>
              </w:rPr>
              <w:t>和</w:t>
            </w:r>
            <w:r>
              <w:rPr>
                <w:rFonts w:hint="eastAsia"/>
              </w:rPr>
              <w:t>基金托管费，此项调整不需要基金份额持有人大会决议通过。基金管理人必须依照有关规定最迟于新的费率实施日前在指定媒体和基金管理人网站上刊登公告。</w:t>
            </w:r>
          </w:p>
        </w:tc>
        <w:tc>
          <w:tcPr>
            <w:tcW w:w="4536" w:type="dxa"/>
            <w:tcBorders>
              <w:top w:val="single" w:sz="4" w:space="0" w:color="auto"/>
              <w:left w:val="single" w:sz="4" w:space="0" w:color="auto"/>
              <w:right w:val="single" w:sz="4" w:space="0" w:color="auto"/>
            </w:tcBorders>
          </w:tcPr>
          <w:p w:rsidR="007320E2" w:rsidRDefault="008979F5">
            <w:r>
              <w:rPr>
                <w:rFonts w:hint="eastAsia"/>
              </w:rPr>
              <w:t>（</w:t>
            </w:r>
            <w:r>
              <w:rPr>
                <w:rFonts w:hint="eastAsia"/>
                <w:b/>
                <w:u w:val="single"/>
              </w:rPr>
              <w:t>七</w:t>
            </w:r>
            <w:r>
              <w:rPr>
                <w:rFonts w:hint="eastAsia"/>
              </w:rPr>
              <w:t>）基金管理费</w:t>
            </w:r>
            <w:r>
              <w:rPr>
                <w:rFonts w:hint="eastAsia"/>
                <w:b/>
                <w:u w:val="single"/>
              </w:rPr>
              <w:t>、</w:t>
            </w:r>
            <w:r>
              <w:rPr>
                <w:rFonts w:hint="eastAsia"/>
              </w:rPr>
              <w:t>基金托管费</w:t>
            </w:r>
            <w:r>
              <w:rPr>
                <w:rFonts w:hint="eastAsia"/>
                <w:b/>
                <w:u w:val="single"/>
              </w:rPr>
              <w:t>和销售服务费</w:t>
            </w:r>
            <w:r>
              <w:rPr>
                <w:rFonts w:hint="eastAsia"/>
              </w:rPr>
              <w:t>的调整</w:t>
            </w:r>
          </w:p>
          <w:p w:rsidR="007320E2" w:rsidRDefault="008979F5">
            <w:pPr>
              <w:rPr>
                <w:b/>
                <w:u w:val="single"/>
              </w:rPr>
            </w:pPr>
            <w:r>
              <w:rPr>
                <w:rFonts w:hint="eastAsia"/>
              </w:rPr>
              <w:t>基金管理人和基金托管人可协商酌情降低基金管理费</w:t>
            </w:r>
            <w:r>
              <w:rPr>
                <w:rFonts w:hint="eastAsia"/>
                <w:b/>
                <w:u w:val="single"/>
              </w:rPr>
              <w:t>、</w:t>
            </w:r>
            <w:r>
              <w:rPr>
                <w:rFonts w:hint="eastAsia"/>
              </w:rPr>
              <w:t>基金托管费</w:t>
            </w:r>
            <w:r>
              <w:rPr>
                <w:rFonts w:hint="eastAsia"/>
                <w:b/>
                <w:u w:val="single"/>
              </w:rPr>
              <w:t>和销售服务费</w:t>
            </w:r>
            <w:r>
              <w:rPr>
                <w:rFonts w:hint="eastAsia"/>
              </w:rPr>
              <w:t>，此项调整不需要基金份额持有人大会决议通过。基金管理人必须依照有关规定最迟于新的费率实施日前在指定媒体和基金管理人网站上刊登公告。</w:t>
            </w:r>
          </w:p>
        </w:tc>
      </w:tr>
      <w:tr w:rsidR="007320E2">
        <w:trPr>
          <w:jc w:val="center"/>
        </w:trPr>
        <w:tc>
          <w:tcPr>
            <w:tcW w:w="700" w:type="dxa"/>
            <w:vMerge/>
            <w:tcBorders>
              <w:left w:val="single" w:sz="4" w:space="0" w:color="000000"/>
              <w:bottom w:val="single" w:sz="4" w:space="0" w:color="auto"/>
              <w:right w:val="single" w:sz="4" w:space="0" w:color="auto"/>
            </w:tcBorders>
          </w:tcPr>
          <w:p w:rsidR="007320E2" w:rsidRDefault="007320E2">
            <w:pPr>
              <w:pStyle w:val="ab"/>
              <w:jc w:val="center"/>
              <w:rPr>
                <w:b/>
                <w:bCs/>
              </w:rPr>
            </w:pPr>
          </w:p>
        </w:tc>
        <w:tc>
          <w:tcPr>
            <w:tcW w:w="4682" w:type="dxa"/>
            <w:tcBorders>
              <w:top w:val="single" w:sz="4" w:space="0" w:color="auto"/>
              <w:left w:val="single" w:sz="4" w:space="0" w:color="auto"/>
              <w:right w:val="single" w:sz="4" w:space="0" w:color="auto"/>
            </w:tcBorders>
          </w:tcPr>
          <w:p w:rsidR="007320E2" w:rsidRDefault="008979F5">
            <w:r>
              <w:rPr>
                <w:rFonts w:hint="eastAsia"/>
              </w:rPr>
              <w:t>（</w:t>
            </w:r>
            <w:r>
              <w:rPr>
                <w:rFonts w:hint="eastAsia"/>
                <w:b/>
                <w:strike/>
              </w:rPr>
              <w:t>七</w:t>
            </w:r>
            <w:r>
              <w:rPr>
                <w:rFonts w:hint="eastAsia"/>
              </w:rPr>
              <w:t>）基金管理费</w:t>
            </w:r>
            <w:r>
              <w:rPr>
                <w:rFonts w:hint="eastAsia"/>
                <w:b/>
                <w:strike/>
              </w:rPr>
              <w:t>和</w:t>
            </w:r>
            <w:r>
              <w:rPr>
                <w:rFonts w:hint="eastAsia"/>
              </w:rPr>
              <w:t>基金托管费的复核程序、支付方式和时间</w:t>
            </w:r>
          </w:p>
          <w:p w:rsidR="007320E2" w:rsidRDefault="008979F5">
            <w:r>
              <w:t>1</w:t>
            </w:r>
            <w:r>
              <w:t>、复核程序</w:t>
            </w:r>
          </w:p>
          <w:p w:rsidR="007320E2" w:rsidRDefault="008979F5">
            <w:r>
              <w:rPr>
                <w:rFonts w:hint="eastAsia"/>
              </w:rPr>
              <w:t>基金托管人对基金管理人计提的基金管理费</w:t>
            </w:r>
            <w:r>
              <w:rPr>
                <w:rFonts w:hint="eastAsia"/>
                <w:b/>
                <w:strike/>
              </w:rPr>
              <w:t>和</w:t>
            </w:r>
            <w:r>
              <w:rPr>
                <w:rFonts w:hint="eastAsia"/>
              </w:rPr>
              <w:t>基金托管费等，根据本托管协议和基金合同的有关规定进行复核。</w:t>
            </w:r>
          </w:p>
          <w:p w:rsidR="007320E2" w:rsidRDefault="008979F5">
            <w:r>
              <w:t>2</w:t>
            </w:r>
            <w:r>
              <w:t>、支付方式和时间</w:t>
            </w:r>
          </w:p>
          <w:p w:rsidR="007320E2" w:rsidRDefault="008979F5">
            <w:r>
              <w:rPr>
                <w:rFonts w:hint="eastAsia"/>
              </w:rPr>
              <w:t>基金管理费、基金托管费每日计提，按月支付。由基金管理人向基金托管人发送基金管理费、基金托管费划付指令</w:t>
            </w:r>
            <w:r>
              <w:t>,</w:t>
            </w:r>
            <w:r>
              <w:t>经基金托管人复核后于次月首日起</w:t>
            </w:r>
            <w:r>
              <w:t>3</w:t>
            </w:r>
            <w:r>
              <w:t>个工作日内从基金资产中一次性支付</w:t>
            </w:r>
            <w:r>
              <w:rPr>
                <w:b/>
                <w:strike/>
              </w:rPr>
              <w:t>给基金管理人和基金托管人</w:t>
            </w:r>
            <w:r>
              <w:t>。</w:t>
            </w:r>
          </w:p>
        </w:tc>
        <w:tc>
          <w:tcPr>
            <w:tcW w:w="4536" w:type="dxa"/>
            <w:tcBorders>
              <w:top w:val="single" w:sz="4" w:space="0" w:color="auto"/>
              <w:left w:val="single" w:sz="4" w:space="0" w:color="auto"/>
              <w:right w:val="single" w:sz="4" w:space="0" w:color="auto"/>
            </w:tcBorders>
          </w:tcPr>
          <w:p w:rsidR="007320E2" w:rsidRDefault="008979F5">
            <w:r>
              <w:rPr>
                <w:rFonts w:hint="eastAsia"/>
              </w:rPr>
              <w:t>（</w:t>
            </w:r>
            <w:r>
              <w:rPr>
                <w:rFonts w:hint="eastAsia"/>
                <w:b/>
                <w:u w:val="single"/>
              </w:rPr>
              <w:t>八</w:t>
            </w:r>
            <w:r>
              <w:rPr>
                <w:rFonts w:hint="eastAsia"/>
              </w:rPr>
              <w:t>）基金管理费</w:t>
            </w:r>
            <w:r>
              <w:rPr>
                <w:rFonts w:hint="eastAsia"/>
                <w:b/>
                <w:u w:val="single"/>
              </w:rPr>
              <w:t>、</w:t>
            </w:r>
            <w:r>
              <w:rPr>
                <w:rFonts w:hint="eastAsia"/>
              </w:rPr>
              <w:t>基金托管费</w:t>
            </w:r>
            <w:r>
              <w:rPr>
                <w:rFonts w:hint="eastAsia"/>
                <w:b/>
                <w:u w:val="single"/>
              </w:rPr>
              <w:t>和销售服务费</w:t>
            </w:r>
            <w:r>
              <w:rPr>
                <w:rFonts w:hint="eastAsia"/>
              </w:rPr>
              <w:t>的复核程序、支付方式和时间</w:t>
            </w:r>
          </w:p>
          <w:p w:rsidR="007320E2" w:rsidRDefault="008979F5">
            <w:r>
              <w:t>1</w:t>
            </w:r>
            <w:r>
              <w:t>、复核程序</w:t>
            </w:r>
          </w:p>
          <w:p w:rsidR="007320E2" w:rsidRDefault="008979F5">
            <w:r>
              <w:rPr>
                <w:rFonts w:hint="eastAsia"/>
              </w:rPr>
              <w:t>基金托管人对基金管理人计提的基金管理费</w:t>
            </w:r>
            <w:r>
              <w:rPr>
                <w:rFonts w:hint="eastAsia"/>
                <w:b/>
                <w:u w:val="single"/>
              </w:rPr>
              <w:t>、</w:t>
            </w:r>
            <w:r>
              <w:rPr>
                <w:rFonts w:hint="eastAsia"/>
              </w:rPr>
              <w:t>基金托管费</w:t>
            </w:r>
            <w:r>
              <w:rPr>
                <w:rFonts w:hint="eastAsia"/>
                <w:b/>
                <w:u w:val="single"/>
              </w:rPr>
              <w:t>和销售服务费</w:t>
            </w:r>
            <w:r>
              <w:rPr>
                <w:rFonts w:hint="eastAsia"/>
              </w:rPr>
              <w:t>等，根据本托管协议和基金合同的有关规定进行复核。</w:t>
            </w:r>
          </w:p>
          <w:p w:rsidR="007320E2" w:rsidRDefault="008979F5">
            <w:r>
              <w:t>2</w:t>
            </w:r>
            <w:r>
              <w:t>、支付方式和时间</w:t>
            </w:r>
          </w:p>
          <w:p w:rsidR="007320E2" w:rsidRDefault="008979F5">
            <w:r>
              <w:rPr>
                <w:rFonts w:hint="eastAsia"/>
              </w:rPr>
              <w:t>基金管理费、基金托管费</w:t>
            </w:r>
            <w:r>
              <w:rPr>
                <w:rFonts w:hint="eastAsia"/>
                <w:b/>
                <w:u w:val="single"/>
              </w:rPr>
              <w:t>和销售服务费</w:t>
            </w:r>
            <w:r>
              <w:rPr>
                <w:rFonts w:hint="eastAsia"/>
              </w:rPr>
              <w:t>每日计提，按月支付。由基金管理人向基金托管人发送基金管理费、基金托管费</w:t>
            </w:r>
            <w:r>
              <w:rPr>
                <w:rFonts w:hint="eastAsia"/>
                <w:b/>
                <w:u w:val="single"/>
              </w:rPr>
              <w:t>和销售服务费</w:t>
            </w:r>
            <w:r>
              <w:rPr>
                <w:rFonts w:hint="eastAsia"/>
              </w:rPr>
              <w:t>划付指令，经基金托管人复核后于次月首日起</w:t>
            </w:r>
            <w:r>
              <w:t>3</w:t>
            </w:r>
            <w:r>
              <w:t>个工作日内从基金资产中一次性支付。</w:t>
            </w:r>
          </w:p>
        </w:tc>
      </w:tr>
    </w:tbl>
    <w:p w:rsidR="007320E2" w:rsidRDefault="007320E2">
      <w:pPr>
        <w:pStyle w:val="Default"/>
        <w:spacing w:line="360" w:lineRule="auto"/>
        <w:ind w:right="960"/>
        <w:rPr>
          <w:rFonts w:asciiTheme="minorEastAsia" w:eastAsiaTheme="minorEastAsia" w:hAnsiTheme="minorEastAsia" w:cs="Times New Roman"/>
          <w:color w:val="auto"/>
          <w:kern w:val="2"/>
        </w:rPr>
      </w:pPr>
    </w:p>
    <w:sectPr w:rsidR="007320E2" w:rsidSect="002F44B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5E" w:rsidRDefault="00E92E5E">
      <w:r>
        <w:separator/>
      </w:r>
    </w:p>
  </w:endnote>
  <w:endnote w:type="continuationSeparator" w:id="0">
    <w:p w:rsidR="00E92E5E" w:rsidRDefault="00E92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E2" w:rsidRDefault="002F44BD">
    <w:pPr>
      <w:pStyle w:val="a8"/>
      <w:framePr w:wrap="around" w:vAnchor="text" w:hAnchor="margin" w:xAlign="center" w:y="1"/>
      <w:rPr>
        <w:rStyle w:val="ac"/>
      </w:rPr>
    </w:pPr>
    <w:r>
      <w:rPr>
        <w:rStyle w:val="ac"/>
      </w:rPr>
      <w:fldChar w:fldCharType="begin"/>
    </w:r>
    <w:r w:rsidR="008979F5">
      <w:rPr>
        <w:rStyle w:val="ac"/>
      </w:rPr>
      <w:instrText xml:space="preserve">PAGE  </w:instrText>
    </w:r>
    <w:r>
      <w:rPr>
        <w:rStyle w:val="ac"/>
      </w:rPr>
      <w:fldChar w:fldCharType="end"/>
    </w:r>
  </w:p>
  <w:p w:rsidR="007320E2" w:rsidRDefault="007320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E2" w:rsidRDefault="002F44BD">
    <w:pPr>
      <w:pStyle w:val="a8"/>
      <w:framePr w:wrap="around" w:vAnchor="text" w:hAnchor="margin" w:xAlign="center" w:y="1"/>
      <w:rPr>
        <w:rStyle w:val="ac"/>
      </w:rPr>
    </w:pPr>
    <w:r>
      <w:rPr>
        <w:rStyle w:val="ac"/>
      </w:rPr>
      <w:fldChar w:fldCharType="begin"/>
    </w:r>
    <w:r w:rsidR="008979F5">
      <w:rPr>
        <w:rStyle w:val="ac"/>
      </w:rPr>
      <w:instrText xml:space="preserve">PAGE  </w:instrText>
    </w:r>
    <w:r>
      <w:rPr>
        <w:rStyle w:val="ac"/>
      </w:rPr>
      <w:fldChar w:fldCharType="separate"/>
    </w:r>
    <w:r w:rsidR="00E76DA5">
      <w:rPr>
        <w:rStyle w:val="ac"/>
        <w:noProof/>
      </w:rPr>
      <w:t>1</w:t>
    </w:r>
    <w:r>
      <w:rPr>
        <w:rStyle w:val="ac"/>
      </w:rPr>
      <w:fldChar w:fldCharType="end"/>
    </w:r>
  </w:p>
  <w:p w:rsidR="007320E2" w:rsidRDefault="007320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5E" w:rsidRDefault="00E92E5E">
      <w:r>
        <w:separator/>
      </w:r>
    </w:p>
  </w:footnote>
  <w:footnote w:type="continuationSeparator" w:id="0">
    <w:p w:rsidR="00E92E5E" w:rsidRDefault="00E92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BBB"/>
    <w:rsid w:val="00000609"/>
    <w:rsid w:val="00001F53"/>
    <w:rsid w:val="00002D50"/>
    <w:rsid w:val="00006F33"/>
    <w:rsid w:val="00014625"/>
    <w:rsid w:val="00022C53"/>
    <w:rsid w:val="000266A1"/>
    <w:rsid w:val="00027EE3"/>
    <w:rsid w:val="00031927"/>
    <w:rsid w:val="00033C8A"/>
    <w:rsid w:val="00052E0D"/>
    <w:rsid w:val="00063C2A"/>
    <w:rsid w:val="00076AED"/>
    <w:rsid w:val="000829E8"/>
    <w:rsid w:val="00083974"/>
    <w:rsid w:val="00086C10"/>
    <w:rsid w:val="0009318D"/>
    <w:rsid w:val="000A496F"/>
    <w:rsid w:val="000A517E"/>
    <w:rsid w:val="000A6871"/>
    <w:rsid w:val="000A75FC"/>
    <w:rsid w:val="000B7226"/>
    <w:rsid w:val="000C2699"/>
    <w:rsid w:val="000C50BC"/>
    <w:rsid w:val="000D0C77"/>
    <w:rsid w:val="000D0DFE"/>
    <w:rsid w:val="000D49C5"/>
    <w:rsid w:val="000D66AF"/>
    <w:rsid w:val="000E7178"/>
    <w:rsid w:val="000F73CD"/>
    <w:rsid w:val="001232A7"/>
    <w:rsid w:val="00123B47"/>
    <w:rsid w:val="00125EED"/>
    <w:rsid w:val="00126B2F"/>
    <w:rsid w:val="001504BE"/>
    <w:rsid w:val="00150DF0"/>
    <w:rsid w:val="001528B8"/>
    <w:rsid w:val="001566AB"/>
    <w:rsid w:val="00171139"/>
    <w:rsid w:val="00173162"/>
    <w:rsid w:val="0019593C"/>
    <w:rsid w:val="001A4939"/>
    <w:rsid w:val="001A5BB2"/>
    <w:rsid w:val="001B343A"/>
    <w:rsid w:val="001B71C3"/>
    <w:rsid w:val="001C09EE"/>
    <w:rsid w:val="001D77FE"/>
    <w:rsid w:val="001E523D"/>
    <w:rsid w:val="001E7445"/>
    <w:rsid w:val="001F2F6F"/>
    <w:rsid w:val="001F357F"/>
    <w:rsid w:val="00210181"/>
    <w:rsid w:val="00211594"/>
    <w:rsid w:val="002151BC"/>
    <w:rsid w:val="00222E89"/>
    <w:rsid w:val="00223C5A"/>
    <w:rsid w:val="00224E90"/>
    <w:rsid w:val="0022573E"/>
    <w:rsid w:val="00227A66"/>
    <w:rsid w:val="002300BD"/>
    <w:rsid w:val="00230638"/>
    <w:rsid w:val="0023080F"/>
    <w:rsid w:val="002351DE"/>
    <w:rsid w:val="00236B15"/>
    <w:rsid w:val="002522BE"/>
    <w:rsid w:val="00253DA7"/>
    <w:rsid w:val="00256063"/>
    <w:rsid w:val="0025636F"/>
    <w:rsid w:val="00263927"/>
    <w:rsid w:val="00267AB3"/>
    <w:rsid w:val="00273D3A"/>
    <w:rsid w:val="00281D9B"/>
    <w:rsid w:val="0029734E"/>
    <w:rsid w:val="002A03F2"/>
    <w:rsid w:val="002A512C"/>
    <w:rsid w:val="002A5711"/>
    <w:rsid w:val="002B3E3D"/>
    <w:rsid w:val="002B567A"/>
    <w:rsid w:val="002D38E3"/>
    <w:rsid w:val="002E19DD"/>
    <w:rsid w:val="002F3B0A"/>
    <w:rsid w:val="002F44BD"/>
    <w:rsid w:val="002F55EB"/>
    <w:rsid w:val="0030284B"/>
    <w:rsid w:val="00313A83"/>
    <w:rsid w:val="003203AF"/>
    <w:rsid w:val="0032744E"/>
    <w:rsid w:val="0033233A"/>
    <w:rsid w:val="00335EDF"/>
    <w:rsid w:val="00336154"/>
    <w:rsid w:val="003430D6"/>
    <w:rsid w:val="00363B91"/>
    <w:rsid w:val="003662D8"/>
    <w:rsid w:val="003937B3"/>
    <w:rsid w:val="003955EE"/>
    <w:rsid w:val="003B6733"/>
    <w:rsid w:val="003C0D1E"/>
    <w:rsid w:val="003C2C16"/>
    <w:rsid w:val="003C51D5"/>
    <w:rsid w:val="003D326B"/>
    <w:rsid w:val="003D43E2"/>
    <w:rsid w:val="003D54AD"/>
    <w:rsid w:val="003E133E"/>
    <w:rsid w:val="003E20A0"/>
    <w:rsid w:val="003E2483"/>
    <w:rsid w:val="003F3B34"/>
    <w:rsid w:val="00400BBB"/>
    <w:rsid w:val="0040439E"/>
    <w:rsid w:val="004135C1"/>
    <w:rsid w:val="00435711"/>
    <w:rsid w:val="00452ED8"/>
    <w:rsid w:val="0045319F"/>
    <w:rsid w:val="00465027"/>
    <w:rsid w:val="00474510"/>
    <w:rsid w:val="00477B06"/>
    <w:rsid w:val="004917F4"/>
    <w:rsid w:val="004A13A3"/>
    <w:rsid w:val="004A28FC"/>
    <w:rsid w:val="004A3CF9"/>
    <w:rsid w:val="004A5322"/>
    <w:rsid w:val="004B1119"/>
    <w:rsid w:val="004B2A1F"/>
    <w:rsid w:val="004B7CC0"/>
    <w:rsid w:val="004D3C28"/>
    <w:rsid w:val="004D6B84"/>
    <w:rsid w:val="004E1617"/>
    <w:rsid w:val="004E713E"/>
    <w:rsid w:val="004F50FE"/>
    <w:rsid w:val="00502311"/>
    <w:rsid w:val="005122DA"/>
    <w:rsid w:val="00516502"/>
    <w:rsid w:val="00522E7C"/>
    <w:rsid w:val="0052655B"/>
    <w:rsid w:val="00531DC9"/>
    <w:rsid w:val="00545870"/>
    <w:rsid w:val="0054631F"/>
    <w:rsid w:val="00550A99"/>
    <w:rsid w:val="00551776"/>
    <w:rsid w:val="00572116"/>
    <w:rsid w:val="005727B5"/>
    <w:rsid w:val="00574C89"/>
    <w:rsid w:val="00587E8D"/>
    <w:rsid w:val="005966E5"/>
    <w:rsid w:val="005A14F1"/>
    <w:rsid w:val="005B2AEC"/>
    <w:rsid w:val="005B5235"/>
    <w:rsid w:val="005B6098"/>
    <w:rsid w:val="005C09DD"/>
    <w:rsid w:val="005E7C1C"/>
    <w:rsid w:val="005F56EC"/>
    <w:rsid w:val="00600AE5"/>
    <w:rsid w:val="00612D9D"/>
    <w:rsid w:val="00613762"/>
    <w:rsid w:val="00621D0E"/>
    <w:rsid w:val="00622DC0"/>
    <w:rsid w:val="006327CA"/>
    <w:rsid w:val="006449B8"/>
    <w:rsid w:val="00644B3C"/>
    <w:rsid w:val="0064577A"/>
    <w:rsid w:val="00645F1B"/>
    <w:rsid w:val="00651975"/>
    <w:rsid w:val="00655EE5"/>
    <w:rsid w:val="006646F8"/>
    <w:rsid w:val="00664B88"/>
    <w:rsid w:val="00673103"/>
    <w:rsid w:val="00684B8A"/>
    <w:rsid w:val="00687C41"/>
    <w:rsid w:val="00693E15"/>
    <w:rsid w:val="0069623D"/>
    <w:rsid w:val="00696FC2"/>
    <w:rsid w:val="006A6B94"/>
    <w:rsid w:val="006B378B"/>
    <w:rsid w:val="006C12DE"/>
    <w:rsid w:val="006F0532"/>
    <w:rsid w:val="007074AC"/>
    <w:rsid w:val="00716F7B"/>
    <w:rsid w:val="007210FA"/>
    <w:rsid w:val="00721D16"/>
    <w:rsid w:val="00725794"/>
    <w:rsid w:val="00730C01"/>
    <w:rsid w:val="007320E2"/>
    <w:rsid w:val="00734269"/>
    <w:rsid w:val="0074230E"/>
    <w:rsid w:val="00743CCC"/>
    <w:rsid w:val="007477F9"/>
    <w:rsid w:val="0075409C"/>
    <w:rsid w:val="007548E9"/>
    <w:rsid w:val="00770877"/>
    <w:rsid w:val="00772F04"/>
    <w:rsid w:val="0079123A"/>
    <w:rsid w:val="007A1BBB"/>
    <w:rsid w:val="007B1873"/>
    <w:rsid w:val="007B1BEA"/>
    <w:rsid w:val="007D1C78"/>
    <w:rsid w:val="007F04C8"/>
    <w:rsid w:val="007F3133"/>
    <w:rsid w:val="00807C97"/>
    <w:rsid w:val="008115C9"/>
    <w:rsid w:val="00812B94"/>
    <w:rsid w:val="0082472D"/>
    <w:rsid w:val="00861B69"/>
    <w:rsid w:val="00872F77"/>
    <w:rsid w:val="008833FF"/>
    <w:rsid w:val="00890DAC"/>
    <w:rsid w:val="00896DFD"/>
    <w:rsid w:val="008979F5"/>
    <w:rsid w:val="008A12F9"/>
    <w:rsid w:val="008A14BD"/>
    <w:rsid w:val="008A46DB"/>
    <w:rsid w:val="008A5121"/>
    <w:rsid w:val="008C7E61"/>
    <w:rsid w:val="008C7FB0"/>
    <w:rsid w:val="008D2FB5"/>
    <w:rsid w:val="008E120B"/>
    <w:rsid w:val="008F0BD4"/>
    <w:rsid w:val="00903E76"/>
    <w:rsid w:val="00905C45"/>
    <w:rsid w:val="00906507"/>
    <w:rsid w:val="0091798C"/>
    <w:rsid w:val="00922B75"/>
    <w:rsid w:val="00934A10"/>
    <w:rsid w:val="00947E31"/>
    <w:rsid w:val="0095214D"/>
    <w:rsid w:val="00960415"/>
    <w:rsid w:val="00970534"/>
    <w:rsid w:val="00971F92"/>
    <w:rsid w:val="00972440"/>
    <w:rsid w:val="009811E1"/>
    <w:rsid w:val="0098127A"/>
    <w:rsid w:val="009910EC"/>
    <w:rsid w:val="00992F76"/>
    <w:rsid w:val="00995881"/>
    <w:rsid w:val="009A2274"/>
    <w:rsid w:val="009B1ACF"/>
    <w:rsid w:val="009B1C6C"/>
    <w:rsid w:val="009B72BE"/>
    <w:rsid w:val="009C474E"/>
    <w:rsid w:val="009D08CF"/>
    <w:rsid w:val="009D4B35"/>
    <w:rsid w:val="009E1550"/>
    <w:rsid w:val="009F7696"/>
    <w:rsid w:val="00A003A2"/>
    <w:rsid w:val="00A07C40"/>
    <w:rsid w:val="00A10FC5"/>
    <w:rsid w:val="00A157D7"/>
    <w:rsid w:val="00A15BD7"/>
    <w:rsid w:val="00A30CAC"/>
    <w:rsid w:val="00A37163"/>
    <w:rsid w:val="00A3738D"/>
    <w:rsid w:val="00A425F9"/>
    <w:rsid w:val="00A462F8"/>
    <w:rsid w:val="00A53B03"/>
    <w:rsid w:val="00A5670B"/>
    <w:rsid w:val="00A673A3"/>
    <w:rsid w:val="00A72F5B"/>
    <w:rsid w:val="00A73DB8"/>
    <w:rsid w:val="00A776A4"/>
    <w:rsid w:val="00A8120D"/>
    <w:rsid w:val="00A81D3B"/>
    <w:rsid w:val="00A83C91"/>
    <w:rsid w:val="00A84685"/>
    <w:rsid w:val="00A85353"/>
    <w:rsid w:val="00A938BC"/>
    <w:rsid w:val="00A95192"/>
    <w:rsid w:val="00AB0442"/>
    <w:rsid w:val="00AB3577"/>
    <w:rsid w:val="00AB65E0"/>
    <w:rsid w:val="00AC1860"/>
    <w:rsid w:val="00AC2AF1"/>
    <w:rsid w:val="00AC34FC"/>
    <w:rsid w:val="00AC527E"/>
    <w:rsid w:val="00AC6798"/>
    <w:rsid w:val="00AC7402"/>
    <w:rsid w:val="00AD093A"/>
    <w:rsid w:val="00AD2D6A"/>
    <w:rsid w:val="00AD3EF2"/>
    <w:rsid w:val="00AD575C"/>
    <w:rsid w:val="00AD6E02"/>
    <w:rsid w:val="00AE174B"/>
    <w:rsid w:val="00AE2D35"/>
    <w:rsid w:val="00AF2528"/>
    <w:rsid w:val="00B0358D"/>
    <w:rsid w:val="00B053CB"/>
    <w:rsid w:val="00B160F4"/>
    <w:rsid w:val="00B268AB"/>
    <w:rsid w:val="00B40B7A"/>
    <w:rsid w:val="00B425F5"/>
    <w:rsid w:val="00B46360"/>
    <w:rsid w:val="00B469EB"/>
    <w:rsid w:val="00B503D0"/>
    <w:rsid w:val="00B532FC"/>
    <w:rsid w:val="00B61A78"/>
    <w:rsid w:val="00B63098"/>
    <w:rsid w:val="00B67320"/>
    <w:rsid w:val="00B77C13"/>
    <w:rsid w:val="00B825FB"/>
    <w:rsid w:val="00B86A70"/>
    <w:rsid w:val="00B932A8"/>
    <w:rsid w:val="00B948DB"/>
    <w:rsid w:val="00B9592F"/>
    <w:rsid w:val="00BA6378"/>
    <w:rsid w:val="00BD1D8C"/>
    <w:rsid w:val="00BD3E7D"/>
    <w:rsid w:val="00BD60F9"/>
    <w:rsid w:val="00BE33E5"/>
    <w:rsid w:val="00BE4746"/>
    <w:rsid w:val="00BF26C4"/>
    <w:rsid w:val="00C02DD5"/>
    <w:rsid w:val="00C2039C"/>
    <w:rsid w:val="00C22632"/>
    <w:rsid w:val="00C24BEF"/>
    <w:rsid w:val="00C4080A"/>
    <w:rsid w:val="00C45DF4"/>
    <w:rsid w:val="00C511FC"/>
    <w:rsid w:val="00C57DCC"/>
    <w:rsid w:val="00C625F0"/>
    <w:rsid w:val="00C668ED"/>
    <w:rsid w:val="00C82981"/>
    <w:rsid w:val="00CA387F"/>
    <w:rsid w:val="00CA4FC9"/>
    <w:rsid w:val="00CA6020"/>
    <w:rsid w:val="00CB027C"/>
    <w:rsid w:val="00CB5E02"/>
    <w:rsid w:val="00CC1481"/>
    <w:rsid w:val="00CD055D"/>
    <w:rsid w:val="00CD770A"/>
    <w:rsid w:val="00CE0B00"/>
    <w:rsid w:val="00CF410B"/>
    <w:rsid w:val="00D009EE"/>
    <w:rsid w:val="00D104A6"/>
    <w:rsid w:val="00D31EAE"/>
    <w:rsid w:val="00D36BC5"/>
    <w:rsid w:val="00D4056C"/>
    <w:rsid w:val="00D44B96"/>
    <w:rsid w:val="00D55FCA"/>
    <w:rsid w:val="00D60CA0"/>
    <w:rsid w:val="00D61C38"/>
    <w:rsid w:val="00D65F4A"/>
    <w:rsid w:val="00D6625B"/>
    <w:rsid w:val="00D80F18"/>
    <w:rsid w:val="00D81F91"/>
    <w:rsid w:val="00D863CB"/>
    <w:rsid w:val="00D97CA0"/>
    <w:rsid w:val="00DA19FF"/>
    <w:rsid w:val="00DA2FAE"/>
    <w:rsid w:val="00DB32D5"/>
    <w:rsid w:val="00DB3739"/>
    <w:rsid w:val="00DC21F2"/>
    <w:rsid w:val="00DC39C9"/>
    <w:rsid w:val="00DD0CF9"/>
    <w:rsid w:val="00DD3591"/>
    <w:rsid w:val="00DE754B"/>
    <w:rsid w:val="00E01D35"/>
    <w:rsid w:val="00E029FE"/>
    <w:rsid w:val="00E05A21"/>
    <w:rsid w:val="00E074D7"/>
    <w:rsid w:val="00E07AA8"/>
    <w:rsid w:val="00E10AE1"/>
    <w:rsid w:val="00E10E9C"/>
    <w:rsid w:val="00E14C67"/>
    <w:rsid w:val="00E15D21"/>
    <w:rsid w:val="00E21EE1"/>
    <w:rsid w:val="00E253BC"/>
    <w:rsid w:val="00E54BF4"/>
    <w:rsid w:val="00E559FE"/>
    <w:rsid w:val="00E6249A"/>
    <w:rsid w:val="00E63E88"/>
    <w:rsid w:val="00E73D8D"/>
    <w:rsid w:val="00E76DA5"/>
    <w:rsid w:val="00E778E0"/>
    <w:rsid w:val="00E912D2"/>
    <w:rsid w:val="00E92E5E"/>
    <w:rsid w:val="00EA5ED0"/>
    <w:rsid w:val="00EB6699"/>
    <w:rsid w:val="00EB7E07"/>
    <w:rsid w:val="00EC11CB"/>
    <w:rsid w:val="00EC18F4"/>
    <w:rsid w:val="00EC3F08"/>
    <w:rsid w:val="00EC66F6"/>
    <w:rsid w:val="00ED04D9"/>
    <w:rsid w:val="00ED547F"/>
    <w:rsid w:val="00EE4BE2"/>
    <w:rsid w:val="00EE61FD"/>
    <w:rsid w:val="00EF38B6"/>
    <w:rsid w:val="00F021CF"/>
    <w:rsid w:val="00F24231"/>
    <w:rsid w:val="00F336D4"/>
    <w:rsid w:val="00F35013"/>
    <w:rsid w:val="00F43ABA"/>
    <w:rsid w:val="00F45482"/>
    <w:rsid w:val="00F517A3"/>
    <w:rsid w:val="00F5322E"/>
    <w:rsid w:val="00F5430D"/>
    <w:rsid w:val="00F568A6"/>
    <w:rsid w:val="00F6045B"/>
    <w:rsid w:val="00F615D3"/>
    <w:rsid w:val="00F650E2"/>
    <w:rsid w:val="00F8021E"/>
    <w:rsid w:val="00F8301D"/>
    <w:rsid w:val="00F845B5"/>
    <w:rsid w:val="00F86575"/>
    <w:rsid w:val="00F9155F"/>
    <w:rsid w:val="00FA00C1"/>
    <w:rsid w:val="00FB0B43"/>
    <w:rsid w:val="00FB4195"/>
    <w:rsid w:val="00FC715D"/>
    <w:rsid w:val="00FD48F4"/>
    <w:rsid w:val="00FD5CBA"/>
    <w:rsid w:val="00FE3DA9"/>
    <w:rsid w:val="00FF1F84"/>
    <w:rsid w:val="00FF2DDD"/>
    <w:rsid w:val="00FF2EDC"/>
    <w:rsid w:val="7F107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4BD"/>
    <w:pPr>
      <w:widowControl w:val="0"/>
      <w:jc w:val="both"/>
    </w:pPr>
    <w:rPr>
      <w:kern w:val="2"/>
      <w:sz w:val="21"/>
      <w:szCs w:val="22"/>
    </w:rPr>
  </w:style>
  <w:style w:type="paragraph" w:styleId="2">
    <w:name w:val="heading 2"/>
    <w:basedOn w:val="a"/>
    <w:next w:val="a0"/>
    <w:link w:val="2Char"/>
    <w:qFormat/>
    <w:rsid w:val="002F44BD"/>
    <w:pPr>
      <w:keepNext/>
      <w:keepLines/>
      <w:spacing w:before="260" w:after="260" w:line="413"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2F44BD"/>
    <w:pPr>
      <w:ind w:firstLineChars="200" w:firstLine="420"/>
    </w:pPr>
  </w:style>
  <w:style w:type="paragraph" w:styleId="a4">
    <w:name w:val="annotation subject"/>
    <w:basedOn w:val="a5"/>
    <w:next w:val="a5"/>
    <w:link w:val="Char"/>
    <w:uiPriority w:val="99"/>
    <w:semiHidden/>
    <w:unhideWhenUsed/>
    <w:rsid w:val="002F44BD"/>
    <w:rPr>
      <w:b/>
      <w:bCs/>
    </w:rPr>
  </w:style>
  <w:style w:type="paragraph" w:styleId="a5">
    <w:name w:val="annotation text"/>
    <w:basedOn w:val="a"/>
    <w:link w:val="Char0"/>
    <w:uiPriority w:val="99"/>
    <w:unhideWhenUsed/>
    <w:qFormat/>
    <w:rsid w:val="002F44BD"/>
    <w:pPr>
      <w:jc w:val="left"/>
    </w:pPr>
  </w:style>
  <w:style w:type="paragraph" w:styleId="a6">
    <w:name w:val="Body Text"/>
    <w:basedOn w:val="a"/>
    <w:link w:val="Char1"/>
    <w:uiPriority w:val="1"/>
    <w:qFormat/>
    <w:rsid w:val="002F44BD"/>
    <w:pPr>
      <w:ind w:left="537"/>
      <w:jc w:val="left"/>
    </w:pPr>
    <w:rPr>
      <w:rFonts w:ascii="宋体" w:eastAsia="宋体" w:hAnsi="宋体"/>
      <w:kern w:val="0"/>
      <w:szCs w:val="21"/>
      <w:lang w:eastAsia="en-US"/>
    </w:rPr>
  </w:style>
  <w:style w:type="paragraph" w:styleId="a7">
    <w:name w:val="Balloon Text"/>
    <w:basedOn w:val="a"/>
    <w:link w:val="Char2"/>
    <w:uiPriority w:val="99"/>
    <w:semiHidden/>
    <w:unhideWhenUsed/>
    <w:rsid w:val="002F44BD"/>
    <w:rPr>
      <w:sz w:val="18"/>
      <w:szCs w:val="18"/>
    </w:rPr>
  </w:style>
  <w:style w:type="paragraph" w:styleId="a8">
    <w:name w:val="footer"/>
    <w:basedOn w:val="a"/>
    <w:link w:val="Char3"/>
    <w:uiPriority w:val="99"/>
    <w:unhideWhenUsed/>
    <w:qFormat/>
    <w:rsid w:val="002F44BD"/>
    <w:pPr>
      <w:tabs>
        <w:tab w:val="center" w:pos="4153"/>
        <w:tab w:val="right" w:pos="8306"/>
      </w:tabs>
      <w:snapToGrid w:val="0"/>
      <w:jc w:val="left"/>
    </w:pPr>
    <w:rPr>
      <w:sz w:val="18"/>
      <w:szCs w:val="18"/>
    </w:rPr>
  </w:style>
  <w:style w:type="paragraph" w:styleId="a9">
    <w:name w:val="header"/>
    <w:basedOn w:val="a"/>
    <w:link w:val="Char4"/>
    <w:uiPriority w:val="99"/>
    <w:unhideWhenUsed/>
    <w:rsid w:val="002F44BD"/>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11"/>
    <w:qFormat/>
    <w:rsid w:val="002F44BD"/>
    <w:pPr>
      <w:spacing w:before="240" w:after="60" w:line="312" w:lineRule="auto"/>
      <w:jc w:val="center"/>
      <w:outlineLvl w:val="1"/>
    </w:pPr>
    <w:rPr>
      <w:rFonts w:ascii="Cambria" w:eastAsia="宋体" w:hAnsi="Cambria" w:cs="Times New Roman"/>
      <w:b/>
      <w:bCs/>
      <w:kern w:val="28"/>
      <w:sz w:val="32"/>
      <w:szCs w:val="32"/>
    </w:rPr>
  </w:style>
  <w:style w:type="paragraph" w:styleId="ab">
    <w:name w:val="Normal (Web)"/>
    <w:basedOn w:val="a"/>
    <w:uiPriority w:val="99"/>
    <w:qFormat/>
    <w:rsid w:val="002F44BD"/>
    <w:pPr>
      <w:widowControl/>
      <w:spacing w:before="100" w:beforeAutospacing="1" w:after="100" w:afterAutospacing="1"/>
      <w:jc w:val="left"/>
    </w:pPr>
    <w:rPr>
      <w:rFonts w:ascii="宋体" w:eastAsia="宋体" w:hAnsi="宋体" w:cs="Times New Roman"/>
      <w:kern w:val="0"/>
      <w:sz w:val="24"/>
      <w:szCs w:val="24"/>
    </w:rPr>
  </w:style>
  <w:style w:type="character" w:styleId="ac">
    <w:name w:val="page number"/>
    <w:uiPriority w:val="99"/>
    <w:qFormat/>
    <w:rsid w:val="002F44BD"/>
    <w:rPr>
      <w:rFonts w:cs="Times New Roman"/>
    </w:rPr>
  </w:style>
  <w:style w:type="character" w:styleId="ad">
    <w:name w:val="Hyperlink"/>
    <w:basedOn w:val="a1"/>
    <w:uiPriority w:val="99"/>
    <w:unhideWhenUsed/>
    <w:rsid w:val="002F44BD"/>
    <w:rPr>
      <w:color w:val="0000FF" w:themeColor="hyperlink"/>
      <w:u w:val="single"/>
    </w:rPr>
  </w:style>
  <w:style w:type="character" w:styleId="ae">
    <w:name w:val="annotation reference"/>
    <w:basedOn w:val="a1"/>
    <w:uiPriority w:val="99"/>
    <w:unhideWhenUsed/>
    <w:qFormat/>
    <w:rsid w:val="002F44BD"/>
    <w:rPr>
      <w:sz w:val="21"/>
      <w:szCs w:val="21"/>
    </w:rPr>
  </w:style>
  <w:style w:type="table" w:styleId="af">
    <w:name w:val="Table Grid"/>
    <w:basedOn w:val="a2"/>
    <w:uiPriority w:val="59"/>
    <w:qFormat/>
    <w:rsid w:val="002F44B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9"/>
    <w:uiPriority w:val="99"/>
    <w:qFormat/>
    <w:rsid w:val="002F44BD"/>
    <w:rPr>
      <w:sz w:val="18"/>
      <w:szCs w:val="18"/>
    </w:rPr>
  </w:style>
  <w:style w:type="character" w:customStyle="1" w:styleId="Char3">
    <w:name w:val="页脚 Char"/>
    <w:basedOn w:val="a1"/>
    <w:link w:val="a8"/>
    <w:uiPriority w:val="99"/>
    <w:rsid w:val="002F44BD"/>
    <w:rPr>
      <w:sz w:val="18"/>
      <w:szCs w:val="18"/>
    </w:rPr>
  </w:style>
  <w:style w:type="character" w:customStyle="1" w:styleId="Char5">
    <w:name w:val="副标题 Char"/>
    <w:basedOn w:val="a1"/>
    <w:link w:val="aa"/>
    <w:uiPriority w:val="11"/>
    <w:qFormat/>
    <w:rsid w:val="002F44BD"/>
    <w:rPr>
      <w:rFonts w:ascii="Cambria" w:eastAsia="宋体" w:hAnsi="Cambria" w:cs="Times New Roman"/>
      <w:b/>
      <w:bCs/>
      <w:kern w:val="28"/>
      <w:sz w:val="32"/>
      <w:szCs w:val="32"/>
    </w:rPr>
  </w:style>
  <w:style w:type="paragraph" w:customStyle="1" w:styleId="Default">
    <w:name w:val="Default"/>
    <w:qFormat/>
    <w:rsid w:val="002F44BD"/>
    <w:pPr>
      <w:widowControl w:val="0"/>
      <w:autoSpaceDE w:val="0"/>
      <w:autoSpaceDN w:val="0"/>
      <w:adjustRightInd w:val="0"/>
    </w:pPr>
    <w:rPr>
      <w:rFonts w:ascii="宋体" w:eastAsia="宋体" w:hAnsi="宋体" w:cs="宋体"/>
      <w:color w:val="000000"/>
      <w:sz w:val="24"/>
      <w:szCs w:val="24"/>
    </w:rPr>
  </w:style>
  <w:style w:type="character" w:customStyle="1" w:styleId="Char0">
    <w:name w:val="批注文字 Char"/>
    <w:basedOn w:val="a1"/>
    <w:link w:val="a5"/>
    <w:uiPriority w:val="99"/>
    <w:qFormat/>
    <w:rsid w:val="002F44BD"/>
  </w:style>
  <w:style w:type="character" w:customStyle="1" w:styleId="Char1">
    <w:name w:val="正文文本 Char"/>
    <w:basedOn w:val="a1"/>
    <w:link w:val="a6"/>
    <w:uiPriority w:val="1"/>
    <w:qFormat/>
    <w:rsid w:val="002F44BD"/>
    <w:rPr>
      <w:rFonts w:ascii="宋体" w:eastAsia="宋体" w:hAnsi="宋体"/>
      <w:kern w:val="0"/>
      <w:szCs w:val="21"/>
      <w:lang w:eastAsia="en-US"/>
    </w:rPr>
  </w:style>
  <w:style w:type="character" w:customStyle="1" w:styleId="Char2">
    <w:name w:val="批注框文本 Char"/>
    <w:basedOn w:val="a1"/>
    <w:link w:val="a7"/>
    <w:uiPriority w:val="99"/>
    <w:semiHidden/>
    <w:rsid w:val="002F44BD"/>
    <w:rPr>
      <w:sz w:val="18"/>
      <w:szCs w:val="18"/>
    </w:rPr>
  </w:style>
  <w:style w:type="character" w:customStyle="1" w:styleId="Char">
    <w:name w:val="批注主题 Char"/>
    <w:basedOn w:val="Char0"/>
    <w:link w:val="a4"/>
    <w:uiPriority w:val="99"/>
    <w:semiHidden/>
    <w:rsid w:val="002F44BD"/>
    <w:rPr>
      <w:b/>
      <w:bCs/>
    </w:rPr>
  </w:style>
  <w:style w:type="paragraph" w:customStyle="1" w:styleId="1">
    <w:name w:val="修订1"/>
    <w:hidden/>
    <w:uiPriority w:val="99"/>
    <w:semiHidden/>
    <w:qFormat/>
    <w:rsid w:val="002F44BD"/>
    <w:rPr>
      <w:kern w:val="2"/>
      <w:sz w:val="21"/>
      <w:szCs w:val="22"/>
    </w:rPr>
  </w:style>
  <w:style w:type="table" w:customStyle="1" w:styleId="10">
    <w:name w:val="网格型1"/>
    <w:basedOn w:val="a2"/>
    <w:uiPriority w:val="39"/>
    <w:rsid w:val="002F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qFormat/>
    <w:rsid w:val="002F44BD"/>
    <w:rPr>
      <w:rFonts w:ascii="Arial" w:eastAsia="黑体" w:hAnsi="Arial" w:cs="Times New Roman"/>
      <w:b/>
      <w:sz w:val="32"/>
      <w:szCs w:val="20"/>
    </w:rPr>
  </w:style>
  <w:style w:type="character" w:customStyle="1" w:styleId="Bodytext1">
    <w:name w:val="Body text|1_"/>
    <w:basedOn w:val="a1"/>
    <w:link w:val="Bodytext10"/>
    <w:qFormat/>
    <w:rsid w:val="002F44BD"/>
    <w:rPr>
      <w:rFonts w:ascii="宋体" w:eastAsia="宋体" w:hAnsi="宋体" w:cs="宋体"/>
      <w:sz w:val="26"/>
      <w:szCs w:val="26"/>
      <w:lang w:val="zh-TW" w:eastAsia="zh-TW" w:bidi="zh-TW"/>
    </w:rPr>
  </w:style>
  <w:style w:type="paragraph" w:customStyle="1" w:styleId="Bodytext10">
    <w:name w:val="Body text|1"/>
    <w:basedOn w:val="a"/>
    <w:link w:val="Bodytext1"/>
    <w:qFormat/>
    <w:rsid w:val="002F44BD"/>
    <w:pPr>
      <w:spacing w:line="480" w:lineRule="auto"/>
      <w:ind w:firstLine="400"/>
      <w:jc w:val="left"/>
    </w:pPr>
    <w:rPr>
      <w:rFonts w:ascii="宋体" w:eastAsia="宋体" w:hAnsi="宋体" w:cs="宋体"/>
      <w:sz w:val="26"/>
      <w:szCs w:val="26"/>
      <w:lang w:val="zh-TW" w:eastAsia="zh-TW" w:bidi="zh-TW"/>
    </w:rPr>
  </w:style>
  <w:style w:type="paragraph" w:styleId="af0">
    <w:name w:val="List Paragraph"/>
    <w:basedOn w:val="a"/>
    <w:uiPriority w:val="34"/>
    <w:qFormat/>
    <w:rsid w:val="002F44B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953A8-A6F3-4EB6-A854-BBA416AE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8396</Characters>
  <Application>Microsoft Office Word</Application>
  <DocSecurity>4</DocSecurity>
  <Lines>69</Lines>
  <Paragraphs>19</Paragraphs>
  <ScaleCrop>false</ScaleCrop>
  <Company>phfund</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韩芳</dc:creator>
  <cp:lastModifiedBy>ZHONGM</cp:lastModifiedBy>
  <cp:revision>2</cp:revision>
  <dcterms:created xsi:type="dcterms:W3CDTF">2020-12-15T16:00:00Z</dcterms:created>
  <dcterms:modified xsi:type="dcterms:W3CDTF">2020-12-15T16:00:00Z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