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E" w:rsidRPr="00AD655F" w:rsidRDefault="00A93F16" w:rsidP="00A93F16">
      <w:pPr>
        <w:jc w:val="center"/>
        <w:rPr>
          <w:rFonts w:ascii="黑体" w:eastAsia="黑体" w:hAnsi="黑体"/>
          <w:b/>
          <w:sz w:val="30"/>
          <w:szCs w:val="30"/>
        </w:rPr>
      </w:pPr>
      <w:r w:rsidRPr="00AD655F">
        <w:rPr>
          <w:rFonts w:ascii="黑体" w:eastAsia="黑体" w:hAnsi="黑体" w:hint="eastAsia"/>
          <w:b/>
          <w:sz w:val="30"/>
          <w:szCs w:val="30"/>
        </w:rPr>
        <w:t>东方基金管理股份有限公司关于终止</w:t>
      </w:r>
      <w:r w:rsidR="00BF4E3B" w:rsidRPr="00BF4E3B">
        <w:rPr>
          <w:rFonts w:ascii="黑体" w:eastAsia="黑体" w:hAnsi="黑体" w:hint="eastAsia"/>
          <w:b/>
          <w:sz w:val="30"/>
          <w:szCs w:val="30"/>
        </w:rPr>
        <w:t>泰诚财富基金销售（大连）有限公司</w:t>
      </w:r>
      <w:r w:rsidRPr="00AD655F">
        <w:rPr>
          <w:rFonts w:ascii="黑体" w:eastAsia="黑体" w:hAnsi="黑体" w:hint="eastAsia"/>
          <w:b/>
          <w:sz w:val="30"/>
          <w:szCs w:val="30"/>
        </w:rPr>
        <w:t>办理旗下基金相关销售业务的公告</w:t>
      </w:r>
    </w:p>
    <w:p w:rsidR="00A93F16" w:rsidRPr="00AD655F" w:rsidRDefault="00A93F16" w:rsidP="00A93F16">
      <w:pPr>
        <w:pStyle w:val="a3"/>
        <w:spacing w:before="510" w:beforeAutospacing="0" w:after="510" w:afterAutospacing="0"/>
        <w:jc w:val="both"/>
        <w:rPr>
          <w:rFonts w:asciiTheme="majorEastAsia" w:eastAsiaTheme="majorEastAsia" w:hAnsiTheme="majorEastAsia" w:cs="Arial"/>
          <w:color w:val="404040"/>
          <w:sz w:val="22"/>
          <w:szCs w:val="22"/>
        </w:rPr>
      </w:pPr>
      <w:r>
        <w:rPr>
          <w:rFonts w:ascii="Arial" w:hAnsi="Arial" w:cs="Arial" w:hint="eastAsia"/>
          <w:color w:val="404040"/>
          <w:sz w:val="27"/>
          <w:szCs w:val="27"/>
        </w:rPr>
        <w:t xml:space="preserve">  </w:t>
      </w:r>
      <w:r w:rsidRPr="00AD655F">
        <w:rPr>
          <w:rFonts w:ascii="Arial" w:hAnsi="Arial" w:cs="Arial" w:hint="eastAsia"/>
          <w:color w:val="404040"/>
          <w:sz w:val="22"/>
          <w:szCs w:val="22"/>
        </w:rPr>
        <w:t xml:space="preserve"> </w:t>
      </w: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东方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基金管理</w:t>
      </w: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股份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有限公司（</w:t>
      </w:r>
      <w:r w:rsidR="00FC691A"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以下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简称“本公司”或“</w:t>
      </w: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东方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基金”）于20</w:t>
      </w:r>
      <w:r w:rsidR="00BF4E3B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20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年</w:t>
      </w:r>
      <w:r w:rsidR="00BF4E3B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4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月</w:t>
      </w:r>
      <w:r w:rsidR="00BF4E3B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25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日发布了</w:t>
      </w:r>
      <w:r w:rsidR="00D761E3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相关</w:t>
      </w:r>
      <w:r w:rsidR="00FC691A"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公告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，暂停与</w:t>
      </w:r>
      <w:r w:rsidR="00BF4E3B" w:rsidRPr="00BF4E3B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泰诚财富基金销售（大连）有限公司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（简称“</w:t>
      </w:r>
      <w:r w:rsidR="00BF4E3B" w:rsidRPr="00BF4E3B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泰诚财富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”）的销售合作服务。为保护持有人利益，本公司决定</w:t>
      </w:r>
      <w:r w:rsidR="00FB6BEE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2020年</w:t>
      </w:r>
      <w:r w:rsidR="00FB6BEE"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1</w:t>
      </w:r>
      <w:r w:rsidR="00FB6BEE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</w:t>
      </w:r>
      <w:r w:rsidR="00FB6BEE"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月</w:t>
      </w:r>
      <w:r w:rsidR="00FB6BEE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16</w:t>
      </w:r>
      <w:r w:rsidR="00FB6BEE"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日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起终止</w:t>
      </w:r>
      <w:r w:rsidR="00BF4E3B" w:rsidRPr="00BF4E3B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泰诚财富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办理本公司旗下基金相关销售业务。已通过</w:t>
      </w:r>
      <w:r w:rsidR="00BF4E3B" w:rsidRPr="00BF4E3B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泰诚财富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购买</w:t>
      </w:r>
      <w:r w:rsidR="00EC2E99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并持有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本公司旗下基金的投资者请于</w:t>
      </w:r>
      <w:r w:rsidR="00F0779C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2020年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1</w:t>
      </w:r>
      <w:r w:rsidR="00FC25E5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月</w:t>
      </w:r>
      <w:r w:rsidR="00FC25E5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25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日前自行办理基金份额</w:t>
      </w:r>
      <w:r w:rsidR="00EC2E99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赎回或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转托管业务，若</w:t>
      </w:r>
      <w:r w:rsidR="00EC2E99"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未</w:t>
      </w:r>
      <w:r w:rsidR="00EC2E99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在2020年</w:t>
      </w:r>
      <w:r w:rsidR="00EC2E99"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1</w:t>
      </w:r>
      <w:r w:rsidR="00FC25E5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</w:t>
      </w:r>
      <w:r w:rsidR="00EC2E99"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月</w:t>
      </w:r>
      <w:r w:rsidR="00FC25E5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25</w:t>
      </w:r>
      <w:r w:rsidR="00EC2E99"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日前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办理</w:t>
      </w:r>
      <w:r w:rsidR="00F0779C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上述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业务，本公司将直接为投资者办理存量份额转</w:t>
      </w:r>
      <w:r w:rsidR="00EC2E99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托管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至本公司直销</w:t>
      </w:r>
      <w:r w:rsidR="00EC2E99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渠道</w:t>
      </w:r>
      <w:r w:rsidR="00C2517F" w:rsidRPr="00C2517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，投资者后续可以通过本公司直销</w:t>
      </w:r>
      <w:r w:rsidR="00EC2E99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渠道</w:t>
      </w:r>
      <w:r w:rsidR="00C2517F" w:rsidRPr="00C2517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办理相关业务。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敬请投资者妥善做好安排</w:t>
      </w: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。</w:t>
      </w:r>
    </w:p>
    <w:p w:rsidR="00A93F16" w:rsidRPr="00AD655F" w:rsidRDefault="00FC691A" w:rsidP="00A93F16">
      <w:pPr>
        <w:pStyle w:val="a3"/>
        <w:spacing w:before="510" w:beforeAutospacing="0" w:after="510" w:afterAutospacing="0"/>
        <w:jc w:val="both"/>
        <w:rPr>
          <w:rFonts w:asciiTheme="majorEastAsia" w:eastAsiaTheme="majorEastAsia" w:hAnsiTheme="majorEastAsia" w:cs="Arial"/>
          <w:color w:val="404040"/>
          <w:sz w:val="22"/>
          <w:szCs w:val="22"/>
        </w:rPr>
      </w:pP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 xml:space="preserve">    </w:t>
      </w:r>
      <w:r w:rsidR="00A93F16"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投资者可通过以下途径了解或咨询相关情况：</w:t>
      </w:r>
    </w:p>
    <w:p w:rsidR="00A93F16" w:rsidRPr="00AD655F" w:rsidRDefault="00A93F16" w:rsidP="00A93F16">
      <w:pPr>
        <w:pStyle w:val="a3"/>
        <w:spacing w:before="510" w:beforeAutospacing="0" w:after="510" w:afterAutospacing="0"/>
        <w:jc w:val="both"/>
        <w:rPr>
          <w:rFonts w:asciiTheme="majorEastAsia" w:eastAsiaTheme="majorEastAsia" w:hAnsiTheme="majorEastAsia" w:cs="Arial"/>
          <w:color w:val="404040"/>
          <w:sz w:val="22"/>
          <w:szCs w:val="22"/>
        </w:rPr>
      </w:pP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 xml:space="preserve">　　</w:t>
      </w: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东方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基金客服电话：400-628-5888</w:t>
      </w:r>
    </w:p>
    <w:p w:rsidR="00A93F16" w:rsidRPr="00AD655F" w:rsidRDefault="00A93F16" w:rsidP="00A93F16">
      <w:pPr>
        <w:pStyle w:val="a3"/>
        <w:spacing w:before="510" w:beforeAutospacing="0" w:after="510" w:afterAutospacing="0"/>
        <w:jc w:val="both"/>
        <w:rPr>
          <w:rFonts w:asciiTheme="majorEastAsia" w:eastAsiaTheme="majorEastAsia" w:hAnsiTheme="majorEastAsia" w:cs="Arial"/>
          <w:color w:val="404040"/>
          <w:sz w:val="22"/>
          <w:szCs w:val="22"/>
        </w:rPr>
      </w:pP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 xml:space="preserve">　　</w:t>
      </w: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东方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基金网址：www.orient-fund.com</w:t>
      </w:r>
    </w:p>
    <w:p w:rsidR="00A93F16" w:rsidRPr="00AD655F" w:rsidRDefault="00A93F16" w:rsidP="00A93F16">
      <w:pPr>
        <w:pStyle w:val="a3"/>
        <w:spacing w:before="510" w:beforeAutospacing="0" w:after="510" w:afterAutospacing="0"/>
        <w:jc w:val="both"/>
        <w:rPr>
          <w:rFonts w:asciiTheme="majorEastAsia" w:eastAsiaTheme="majorEastAsia" w:hAnsiTheme="majorEastAsia" w:cs="Arial"/>
          <w:color w:val="404040"/>
          <w:sz w:val="22"/>
          <w:szCs w:val="22"/>
        </w:rPr>
      </w:pP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 xml:space="preserve">　　风险提示：</w:t>
      </w:r>
      <w:r w:rsidR="00FC691A"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</w:t>
      </w:r>
      <w:r w:rsidR="00161C1C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、《基金产品资料概要》</w:t>
      </w:r>
      <w:r w:rsidR="00FC691A"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</w:p>
    <w:p w:rsidR="00A93F16" w:rsidRPr="00AD655F" w:rsidRDefault="00A93F16" w:rsidP="00A93F16">
      <w:pPr>
        <w:pStyle w:val="a3"/>
        <w:spacing w:before="510" w:beforeAutospacing="0" w:after="510" w:afterAutospacing="0"/>
        <w:jc w:val="both"/>
        <w:rPr>
          <w:rFonts w:asciiTheme="majorEastAsia" w:eastAsiaTheme="majorEastAsia" w:hAnsiTheme="majorEastAsia" w:cs="Arial"/>
          <w:color w:val="404040"/>
          <w:sz w:val="22"/>
          <w:szCs w:val="22"/>
        </w:rPr>
      </w:pP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 xml:space="preserve">　　特此公告。</w:t>
      </w:r>
    </w:p>
    <w:p w:rsidR="00A93F16" w:rsidRPr="00AD655F" w:rsidRDefault="00A93F16" w:rsidP="00A93F16">
      <w:pPr>
        <w:pStyle w:val="a3"/>
        <w:spacing w:before="510" w:beforeAutospacing="0" w:after="510" w:afterAutospacing="0"/>
        <w:jc w:val="right"/>
        <w:rPr>
          <w:rFonts w:asciiTheme="majorEastAsia" w:eastAsiaTheme="majorEastAsia" w:hAnsiTheme="majorEastAsia" w:cs="Arial"/>
          <w:color w:val="404040"/>
          <w:sz w:val="22"/>
          <w:szCs w:val="22"/>
        </w:rPr>
      </w:pP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 xml:space="preserve">　　</w:t>
      </w: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东方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基金管理</w:t>
      </w:r>
      <w:r w:rsidRPr="00AD655F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股份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有限公司</w:t>
      </w:r>
    </w:p>
    <w:p w:rsidR="00A93F16" w:rsidRPr="00AD655F" w:rsidRDefault="00A93F16" w:rsidP="00A93F16">
      <w:pPr>
        <w:pStyle w:val="a3"/>
        <w:spacing w:before="510" w:beforeAutospacing="0" w:after="510" w:afterAutospacing="0"/>
        <w:jc w:val="right"/>
        <w:rPr>
          <w:rFonts w:asciiTheme="majorEastAsia" w:eastAsiaTheme="majorEastAsia" w:hAnsiTheme="majorEastAsia" w:cs="Arial"/>
          <w:color w:val="404040"/>
          <w:sz w:val="22"/>
          <w:szCs w:val="22"/>
        </w:rPr>
      </w:pP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 xml:space="preserve">　　2020年1</w:t>
      </w:r>
      <w:r w:rsidR="00BF4E3B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2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月</w:t>
      </w:r>
      <w:r w:rsidR="00A76FA0">
        <w:rPr>
          <w:rFonts w:asciiTheme="majorEastAsia" w:eastAsiaTheme="majorEastAsia" w:hAnsiTheme="majorEastAsia" w:cs="Arial" w:hint="eastAsia"/>
          <w:color w:val="404040"/>
          <w:sz w:val="22"/>
          <w:szCs w:val="22"/>
        </w:rPr>
        <w:t>15</w:t>
      </w:r>
      <w:r w:rsidRPr="00AD655F">
        <w:rPr>
          <w:rFonts w:asciiTheme="majorEastAsia" w:eastAsiaTheme="majorEastAsia" w:hAnsiTheme="majorEastAsia" w:cs="Arial"/>
          <w:color w:val="404040"/>
          <w:sz w:val="22"/>
          <w:szCs w:val="22"/>
        </w:rPr>
        <w:t>日</w:t>
      </w:r>
    </w:p>
    <w:p w:rsidR="00A93F16" w:rsidRPr="00A93F16" w:rsidRDefault="00A93F16" w:rsidP="00A93F16">
      <w:pPr>
        <w:jc w:val="left"/>
        <w:rPr>
          <w:b/>
          <w:sz w:val="24"/>
          <w:szCs w:val="24"/>
        </w:rPr>
      </w:pPr>
    </w:p>
    <w:p w:rsidR="00A93F16" w:rsidRPr="00A93F16" w:rsidRDefault="00A93F16" w:rsidP="00A93F16">
      <w:pPr>
        <w:jc w:val="center"/>
        <w:rPr>
          <w:b/>
          <w:sz w:val="32"/>
          <w:szCs w:val="32"/>
        </w:rPr>
      </w:pPr>
    </w:p>
    <w:sectPr w:rsidR="00A93F16" w:rsidRPr="00A93F16" w:rsidSect="008B5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84" w:rsidRDefault="00600484" w:rsidP="00600484">
      <w:r>
        <w:separator/>
      </w:r>
    </w:p>
  </w:endnote>
  <w:endnote w:type="continuationSeparator" w:id="0">
    <w:p w:rsidR="00600484" w:rsidRDefault="00600484" w:rsidP="0060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84" w:rsidRDefault="00600484" w:rsidP="00600484">
      <w:r>
        <w:separator/>
      </w:r>
    </w:p>
  </w:footnote>
  <w:footnote w:type="continuationSeparator" w:id="0">
    <w:p w:rsidR="00600484" w:rsidRDefault="00600484" w:rsidP="00600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F16"/>
    <w:rsid w:val="00161C1C"/>
    <w:rsid w:val="00165846"/>
    <w:rsid w:val="003A2451"/>
    <w:rsid w:val="00482251"/>
    <w:rsid w:val="004D289F"/>
    <w:rsid w:val="00600484"/>
    <w:rsid w:val="00632C91"/>
    <w:rsid w:val="006F237D"/>
    <w:rsid w:val="007163B2"/>
    <w:rsid w:val="0082771E"/>
    <w:rsid w:val="008B57CE"/>
    <w:rsid w:val="00A56456"/>
    <w:rsid w:val="00A72C40"/>
    <w:rsid w:val="00A76FA0"/>
    <w:rsid w:val="00A93F16"/>
    <w:rsid w:val="00AD21D0"/>
    <w:rsid w:val="00AD655F"/>
    <w:rsid w:val="00B63526"/>
    <w:rsid w:val="00BF4E3B"/>
    <w:rsid w:val="00C2517F"/>
    <w:rsid w:val="00D50F6D"/>
    <w:rsid w:val="00D761E3"/>
    <w:rsid w:val="00DE0C3E"/>
    <w:rsid w:val="00E64858"/>
    <w:rsid w:val="00EC2E99"/>
    <w:rsid w:val="00F0779C"/>
    <w:rsid w:val="00FB6BEE"/>
    <w:rsid w:val="00FC25E5"/>
    <w:rsid w:val="00F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61C1C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61C1C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61C1C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61C1C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61C1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61C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1C1C"/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60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600484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60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600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邵磌</dc:creator>
  <cp:lastModifiedBy>ZHONGM</cp:lastModifiedBy>
  <cp:revision>2</cp:revision>
  <dcterms:created xsi:type="dcterms:W3CDTF">2020-12-14T16:02:00Z</dcterms:created>
  <dcterms:modified xsi:type="dcterms:W3CDTF">2020-12-14T16:02:00Z</dcterms:modified>
</cp:coreProperties>
</file>