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7D" w:rsidRDefault="003C662A">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Pr>
          <w:rFonts w:ascii="Verdana" w:eastAsia="宋体" w:hAnsi="Verdana" w:cs="宋体" w:hint="eastAsia"/>
          <w:b/>
          <w:bCs/>
          <w:kern w:val="36"/>
          <w:sz w:val="39"/>
          <w:szCs w:val="39"/>
        </w:rPr>
        <w:t>北京钱景基金销售有限公司</w:t>
      </w:r>
      <w:r>
        <w:rPr>
          <w:rFonts w:ascii="Verdana" w:eastAsia="宋体" w:hAnsi="Verdana" w:cs="宋体"/>
          <w:b/>
          <w:bCs/>
          <w:kern w:val="36"/>
          <w:sz w:val="39"/>
          <w:szCs w:val="39"/>
        </w:rPr>
        <w:t>基金申购及定期定额投资申购费率优惠活动的公告</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为更好地满足广大投资者的理财需求，经富荣基金管理有限公司（以下简称“本公司”）与</w:t>
      </w:r>
      <w:r>
        <w:rPr>
          <w:rFonts w:ascii="宋体" w:eastAsia="宋体" w:hAnsi="宋体" w:cs="Calibri" w:hint="eastAsia"/>
          <w:bCs/>
          <w:color w:val="000000"/>
          <w:kern w:val="0"/>
          <w:szCs w:val="21"/>
        </w:rPr>
        <w:t>北京钱景基金销售有限公司</w:t>
      </w:r>
      <w:r>
        <w:rPr>
          <w:rFonts w:ascii="宋体" w:eastAsia="宋体" w:hAnsi="宋体" w:cs="Calibri" w:hint="eastAsia"/>
          <w:color w:val="000000"/>
          <w:kern w:val="0"/>
          <w:szCs w:val="21"/>
        </w:rPr>
        <w:t>（以下简称“</w:t>
      </w:r>
      <w:r>
        <w:rPr>
          <w:rFonts w:ascii="宋体" w:eastAsia="宋体" w:hAnsi="宋体" w:cs="Calibri" w:hint="eastAsia"/>
          <w:bCs/>
          <w:color w:val="000000"/>
          <w:kern w:val="0"/>
          <w:szCs w:val="21"/>
        </w:rPr>
        <w:t>钱景基金</w:t>
      </w:r>
      <w:r>
        <w:rPr>
          <w:rFonts w:ascii="宋体" w:eastAsia="宋体" w:hAnsi="宋体" w:cs="Calibri" w:hint="eastAsia"/>
          <w:color w:val="000000"/>
          <w:kern w:val="0"/>
          <w:szCs w:val="21"/>
        </w:rPr>
        <w:t>”）协商一致，自</w:t>
      </w:r>
      <w:r>
        <w:rPr>
          <w:rFonts w:ascii="宋体" w:eastAsia="宋体" w:hAnsi="宋体" w:cs="Calibri"/>
          <w:color w:val="000000"/>
          <w:kern w:val="0"/>
          <w:szCs w:val="21"/>
        </w:rPr>
        <w:t>20</w:t>
      </w:r>
      <w:r>
        <w:rPr>
          <w:rFonts w:ascii="宋体" w:eastAsia="宋体" w:hAnsi="宋体" w:cs="Calibri" w:hint="eastAsia"/>
          <w:color w:val="000000"/>
          <w:kern w:val="0"/>
          <w:szCs w:val="21"/>
        </w:rPr>
        <w:t>20年12月15日起，本公司旗下部分基金参加</w:t>
      </w:r>
      <w:r>
        <w:rPr>
          <w:rFonts w:ascii="宋体" w:eastAsia="宋体" w:hAnsi="宋体" w:cs="Calibri" w:hint="eastAsia"/>
          <w:bCs/>
          <w:color w:val="000000"/>
          <w:kern w:val="0"/>
          <w:szCs w:val="21"/>
        </w:rPr>
        <w:t>钱景基金</w:t>
      </w:r>
      <w:r>
        <w:rPr>
          <w:rFonts w:ascii="宋体" w:eastAsia="宋体" w:hAnsi="宋体" w:cs="Calibri" w:hint="eastAsia"/>
          <w:color w:val="000000"/>
          <w:kern w:val="0"/>
          <w:szCs w:val="21"/>
        </w:rPr>
        <w:t>开展的基金申购及定期定额投资申购费率优惠活动，具体的活动时间、优惠费率以</w:t>
      </w:r>
      <w:r>
        <w:rPr>
          <w:rFonts w:ascii="宋体" w:eastAsia="宋体" w:hAnsi="宋体" w:cs="Calibri" w:hint="eastAsia"/>
          <w:bCs/>
          <w:color w:val="000000"/>
          <w:kern w:val="0"/>
          <w:szCs w:val="21"/>
        </w:rPr>
        <w:t>钱景基金</w:t>
      </w:r>
      <w:r>
        <w:rPr>
          <w:rFonts w:ascii="宋体" w:eastAsia="宋体" w:hAnsi="宋体" w:cs="Calibri" w:hint="eastAsia"/>
          <w:color w:val="000000"/>
          <w:kern w:val="0"/>
          <w:szCs w:val="21"/>
        </w:rPr>
        <w:t>的规定为准。相关优惠方案公告如下：</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）富荣富安债券型证券投资基金A类（基金代码：005173）；</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）富荣富乾债券型证券投资基金A类（基金代码：004792）；</w:t>
      </w:r>
    </w:p>
    <w:p w:rsidR="00731E7D" w:rsidRDefault="003C662A">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）富荣福锦混合型证券投资基金A类（基金代码：005164）；</w:t>
      </w:r>
    </w:p>
    <w:p w:rsidR="00731E7D" w:rsidRDefault="003C662A">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）富荣中证500指数增强型证券投资基金A类（基金代码：004790）；</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）富荣沪深300指数增强型证券投资基金A类（基金代码：004788）；</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）富荣福鑫灵活配置混合型证券投资基金A类（基金代码：004794）；</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（9）富荣价值精选灵活配置混合型发起式证券投资基金A类（基金代码：006109）；</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（10）富荣富开1-3年国开债纯债债券型证券投资基金A类（基金代码：006488）；</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（11）富荣富金专项金融债纯债债券型证券投资基金（基金代码：006613）。</w:t>
      </w:r>
    </w:p>
    <w:p w:rsidR="00731E7D" w:rsidRDefault="00731E7D">
      <w:pPr>
        <w:widowControl/>
        <w:shd w:val="clear" w:color="auto" w:fill="FFFFFF"/>
        <w:spacing w:line="360" w:lineRule="auto"/>
        <w:ind w:firstLine="420"/>
        <w:rPr>
          <w:rFonts w:ascii="宋体" w:eastAsia="宋体" w:hAnsi="宋体" w:cs="Calibri"/>
          <w:color w:val="000000"/>
          <w:kern w:val="0"/>
          <w:szCs w:val="21"/>
        </w:rPr>
      </w:pPr>
    </w:p>
    <w:p w:rsidR="00731E7D" w:rsidRDefault="00731E7D">
      <w:pPr>
        <w:widowControl/>
        <w:shd w:val="clear" w:color="auto" w:fill="FFFFFF"/>
        <w:spacing w:line="360" w:lineRule="auto"/>
        <w:ind w:firstLine="420"/>
        <w:jc w:val="left"/>
        <w:rPr>
          <w:rFonts w:ascii="宋体" w:eastAsia="宋体" w:hAnsi="宋体" w:cs="Calibri"/>
          <w:color w:val="000000"/>
          <w:kern w:val="0"/>
          <w:szCs w:val="21"/>
        </w:rPr>
      </w:pP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Pr>
          <w:rFonts w:ascii="宋体" w:eastAsia="宋体" w:hAnsi="宋体" w:cs="Calibri" w:hint="eastAsia"/>
          <w:bCs/>
          <w:color w:val="000000"/>
          <w:kern w:val="0"/>
          <w:szCs w:val="21"/>
        </w:rPr>
        <w:t>钱景基金</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一次性或定期定额投资申购本公司上述基金（限前端收费模式），享有费率折扣优惠。本次费率优惠活动如有展期、终止或调整，费率优惠规则如有变更，均以钱景基金的安排和规定为准。</w:t>
      </w:r>
    </w:p>
    <w:p w:rsidR="00731E7D" w:rsidRDefault="00731E7D">
      <w:pPr>
        <w:widowControl/>
        <w:shd w:val="clear" w:color="auto" w:fill="FFFFFF"/>
        <w:spacing w:line="360" w:lineRule="auto"/>
        <w:ind w:firstLine="420"/>
        <w:jc w:val="left"/>
        <w:rPr>
          <w:rFonts w:ascii="宋体" w:eastAsia="宋体" w:hAnsi="宋体" w:cs="Calibri"/>
          <w:color w:val="000000"/>
          <w:kern w:val="0"/>
          <w:szCs w:val="21"/>
        </w:rPr>
      </w:pP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三、重要提示</w:t>
      </w:r>
      <w:r>
        <w:rPr>
          <w:rFonts w:ascii="宋体" w:eastAsia="宋体" w:hAnsi="宋体" w:cs="Calibri"/>
          <w:color w:val="000000"/>
          <w:kern w:val="0"/>
          <w:szCs w:val="21"/>
        </w:rPr>
        <w:t xml:space="preserve"> </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731E7D" w:rsidRDefault="00731E7D">
      <w:pPr>
        <w:widowControl/>
        <w:shd w:val="clear" w:color="auto" w:fill="FFFFFF"/>
        <w:spacing w:line="360" w:lineRule="auto"/>
        <w:ind w:firstLine="420"/>
        <w:jc w:val="left"/>
        <w:rPr>
          <w:rFonts w:ascii="宋体" w:eastAsia="宋体" w:hAnsi="宋体" w:cs="Calibri"/>
          <w:color w:val="000000"/>
          <w:kern w:val="0"/>
          <w:szCs w:val="21"/>
        </w:rPr>
      </w:pP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731E7D" w:rsidRPr="0025538B" w:rsidRDefault="003C662A">
      <w:pPr>
        <w:widowControl/>
        <w:shd w:val="clear" w:color="auto" w:fill="FFFFFF"/>
        <w:spacing w:line="360" w:lineRule="auto"/>
        <w:ind w:firstLine="420"/>
        <w:jc w:val="left"/>
        <w:rPr>
          <w:rFonts w:ascii="宋体" w:eastAsia="宋体" w:hAnsi="宋体" w:cs="Calibri"/>
          <w:color w:val="000000"/>
          <w:kern w:val="0"/>
          <w:szCs w:val="21"/>
        </w:rPr>
      </w:pPr>
      <w:r w:rsidRPr="0025538B">
        <w:rPr>
          <w:rFonts w:ascii="宋体" w:eastAsia="宋体" w:hAnsi="宋体" w:cs="Calibri"/>
          <w:color w:val="000000"/>
          <w:kern w:val="0"/>
          <w:szCs w:val="21"/>
        </w:rPr>
        <w:t>1</w:t>
      </w:r>
      <w:r w:rsidRPr="0025538B">
        <w:rPr>
          <w:rFonts w:ascii="宋体" w:eastAsia="宋体" w:hAnsi="宋体" w:cs="Calibri" w:hint="eastAsia"/>
          <w:color w:val="000000"/>
          <w:kern w:val="0"/>
          <w:szCs w:val="21"/>
        </w:rPr>
        <w:t>、</w:t>
      </w:r>
      <w:r w:rsidRPr="0025538B">
        <w:rPr>
          <w:rFonts w:ascii="宋体" w:eastAsia="宋体" w:hAnsi="宋体" w:cs="Calibri" w:hint="eastAsia"/>
          <w:bCs/>
          <w:color w:val="000000"/>
          <w:kern w:val="0"/>
          <w:szCs w:val="21"/>
        </w:rPr>
        <w:t>北京钱景基金销售有限公司</w:t>
      </w:r>
    </w:p>
    <w:p w:rsidR="00731E7D" w:rsidRPr="0025538B" w:rsidRDefault="003C662A">
      <w:pPr>
        <w:widowControl/>
        <w:spacing w:line="360" w:lineRule="auto"/>
        <w:ind w:leftChars="200" w:left="420"/>
        <w:jc w:val="left"/>
        <w:rPr>
          <w:rFonts w:ascii="宋体" w:eastAsia="宋体" w:hAnsi="宋体" w:cs="Calibri"/>
          <w:color w:val="000000"/>
          <w:kern w:val="0"/>
          <w:szCs w:val="21"/>
        </w:rPr>
      </w:pPr>
      <w:r w:rsidRPr="0025538B">
        <w:rPr>
          <w:rFonts w:ascii="宋体" w:eastAsia="宋体" w:hAnsi="宋体" w:cs="Calibri" w:hint="eastAsia"/>
          <w:color w:val="000000"/>
          <w:kern w:val="0"/>
          <w:szCs w:val="21"/>
        </w:rPr>
        <w:t>客户服务电话：400-893-6885</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sidRPr="0025538B">
        <w:rPr>
          <w:rFonts w:ascii="宋体" w:eastAsia="宋体" w:hAnsi="宋体" w:cs="Calibri" w:hint="eastAsia"/>
          <w:color w:val="000000"/>
          <w:kern w:val="0"/>
          <w:szCs w:val="21"/>
        </w:rPr>
        <w:t>网址：www.qianjing.com</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color w:val="000000"/>
          <w:kern w:val="0"/>
          <w:szCs w:val="21"/>
        </w:rPr>
        <w:t xml:space="preserve">400 </w:t>
      </w:r>
      <w:r>
        <w:rPr>
          <w:rFonts w:ascii="宋体" w:eastAsia="宋体" w:hAnsi="宋体" w:cs="Calibri" w:hint="eastAsia"/>
          <w:color w:val="000000"/>
          <w:kern w:val="0"/>
          <w:szCs w:val="21"/>
        </w:rPr>
        <w:t>685</w:t>
      </w:r>
      <w:r>
        <w:rPr>
          <w:rFonts w:ascii="宋体" w:eastAsia="宋体" w:hAnsi="宋体" w:cs="Calibri"/>
          <w:color w:val="000000"/>
          <w:kern w:val="0"/>
          <w:szCs w:val="21"/>
        </w:rPr>
        <w:t xml:space="preserve"> </w:t>
      </w:r>
      <w:r>
        <w:rPr>
          <w:rFonts w:ascii="宋体" w:eastAsia="宋体" w:hAnsi="宋体" w:cs="Calibri" w:hint="eastAsia"/>
          <w:color w:val="000000"/>
          <w:kern w:val="0"/>
          <w:szCs w:val="21"/>
        </w:rPr>
        <w:t>5</w:t>
      </w:r>
      <w:r>
        <w:rPr>
          <w:rFonts w:ascii="宋体" w:eastAsia="宋体" w:hAnsi="宋体" w:cs="Calibri"/>
          <w:color w:val="000000"/>
          <w:kern w:val="0"/>
          <w:szCs w:val="21"/>
        </w:rPr>
        <w:t>60</w:t>
      </w:r>
      <w:r>
        <w:rPr>
          <w:rFonts w:ascii="宋体" w:eastAsia="宋体" w:hAnsi="宋体" w:cs="Calibri" w:hint="eastAsia"/>
          <w:color w:val="000000"/>
          <w:kern w:val="0"/>
          <w:szCs w:val="21"/>
        </w:rPr>
        <w:t>0</w:t>
      </w:r>
      <w:bookmarkStart w:id="0" w:name="_GoBack"/>
      <w:bookmarkEnd w:id="0"/>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color w:val="000000"/>
          <w:kern w:val="0"/>
          <w:szCs w:val="21"/>
        </w:rPr>
        <w:t>www.</w:t>
      </w:r>
      <w:r>
        <w:rPr>
          <w:rFonts w:ascii="宋体" w:eastAsia="宋体" w:hAnsi="宋体" w:cs="Calibri" w:hint="eastAsia"/>
          <w:color w:val="000000"/>
          <w:kern w:val="0"/>
          <w:szCs w:val="21"/>
        </w:rPr>
        <w:t>furamc</w:t>
      </w:r>
      <w:r>
        <w:rPr>
          <w:rFonts w:ascii="宋体" w:eastAsia="宋体" w:hAnsi="宋体" w:cs="Calibri"/>
          <w:color w:val="000000"/>
          <w:kern w:val="0"/>
          <w:szCs w:val="21"/>
        </w:rPr>
        <w:t>.com</w:t>
      </w:r>
      <w:r>
        <w:rPr>
          <w:rFonts w:ascii="宋体" w:eastAsia="宋体" w:hAnsi="宋体" w:cs="Calibri" w:hint="eastAsia"/>
          <w:color w:val="000000"/>
          <w:kern w:val="0"/>
          <w:szCs w:val="21"/>
        </w:rPr>
        <w:t>.cn</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Pr>
          <w:rFonts w:ascii="宋体" w:eastAsia="宋体" w:hAnsi="宋体" w:cs="Calibri" w:hint="eastAsia"/>
          <w:bCs/>
          <w:color w:val="000000"/>
          <w:kern w:val="0"/>
          <w:szCs w:val="21"/>
        </w:rPr>
        <w:t>北京钱景基金销售有限公司</w:t>
      </w:r>
      <w:r>
        <w:rPr>
          <w:rFonts w:ascii="宋体" w:eastAsia="宋体" w:hAnsi="宋体" w:cs="Calibri" w:hint="eastAsia"/>
          <w:color w:val="000000"/>
          <w:kern w:val="0"/>
          <w:szCs w:val="21"/>
        </w:rPr>
        <w:t>所有，有关本次活动的具体事宜，敬请投资者留意</w:t>
      </w:r>
      <w:r>
        <w:rPr>
          <w:rFonts w:ascii="宋体" w:eastAsia="宋体" w:hAnsi="宋体" w:cs="Calibri" w:hint="eastAsia"/>
          <w:bCs/>
          <w:color w:val="000000"/>
          <w:kern w:val="0"/>
          <w:szCs w:val="21"/>
        </w:rPr>
        <w:t>北京钱景基金销售有限公司</w:t>
      </w:r>
      <w:r>
        <w:rPr>
          <w:rFonts w:ascii="宋体" w:eastAsia="宋体" w:hAnsi="宋体" w:cs="Calibri" w:hint="eastAsia"/>
          <w:color w:val="000000"/>
          <w:kern w:val="0"/>
          <w:szCs w:val="21"/>
        </w:rPr>
        <w:t>的有关公告。</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731E7D" w:rsidRDefault="003C662A">
      <w:pPr>
        <w:widowControl/>
        <w:shd w:val="clear" w:color="auto" w:fill="FFFFFF"/>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731E7D" w:rsidRDefault="003C662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731E7D" w:rsidRDefault="003C662A">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731E7D" w:rsidRDefault="003C662A">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lastRenderedPageBreak/>
        <w:t>富荣基金管理有限公司</w:t>
      </w:r>
    </w:p>
    <w:p w:rsidR="00731E7D" w:rsidRDefault="003C662A">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二○二○年十二月十五日</w:t>
      </w:r>
    </w:p>
    <w:sectPr w:rsidR="00731E7D" w:rsidSect="00731E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2A" w:rsidRDefault="003C662A" w:rsidP="0025538B">
      <w:r>
        <w:separator/>
      </w:r>
    </w:p>
  </w:endnote>
  <w:endnote w:type="continuationSeparator" w:id="0">
    <w:p w:rsidR="003C662A" w:rsidRDefault="003C662A" w:rsidP="00255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2A" w:rsidRDefault="003C662A" w:rsidP="0025538B">
      <w:r>
        <w:separator/>
      </w:r>
    </w:p>
  </w:footnote>
  <w:footnote w:type="continuationSeparator" w:id="0">
    <w:p w:rsidR="003C662A" w:rsidRDefault="003C662A" w:rsidP="0025538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白皓">
    <w15:presenceInfo w15:providerId="WPS Office" w15:userId="42393595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524BA"/>
    <w:rsid w:val="00175F27"/>
    <w:rsid w:val="00197394"/>
    <w:rsid w:val="001C5E93"/>
    <w:rsid w:val="001C63F3"/>
    <w:rsid w:val="002061E0"/>
    <w:rsid w:val="002308B5"/>
    <w:rsid w:val="00243ABE"/>
    <w:rsid w:val="00244367"/>
    <w:rsid w:val="00244DB1"/>
    <w:rsid w:val="0025538B"/>
    <w:rsid w:val="00256D71"/>
    <w:rsid w:val="0026786E"/>
    <w:rsid w:val="00270B55"/>
    <w:rsid w:val="00276F3E"/>
    <w:rsid w:val="00283618"/>
    <w:rsid w:val="002856F4"/>
    <w:rsid w:val="002B2337"/>
    <w:rsid w:val="002B4461"/>
    <w:rsid w:val="002B4F78"/>
    <w:rsid w:val="002C0531"/>
    <w:rsid w:val="002C6C16"/>
    <w:rsid w:val="002E064B"/>
    <w:rsid w:val="00325DB7"/>
    <w:rsid w:val="00343F75"/>
    <w:rsid w:val="00347BB5"/>
    <w:rsid w:val="00350CE4"/>
    <w:rsid w:val="003B597D"/>
    <w:rsid w:val="003B5B93"/>
    <w:rsid w:val="003B7BED"/>
    <w:rsid w:val="003C3E45"/>
    <w:rsid w:val="003C4A89"/>
    <w:rsid w:val="003C662A"/>
    <w:rsid w:val="003F03A5"/>
    <w:rsid w:val="00453D94"/>
    <w:rsid w:val="00456D6F"/>
    <w:rsid w:val="004704F7"/>
    <w:rsid w:val="00472DF5"/>
    <w:rsid w:val="004740BA"/>
    <w:rsid w:val="00482C0D"/>
    <w:rsid w:val="00485D9B"/>
    <w:rsid w:val="0049464A"/>
    <w:rsid w:val="00497C5C"/>
    <w:rsid w:val="004A09F4"/>
    <w:rsid w:val="004B7B90"/>
    <w:rsid w:val="004E0E76"/>
    <w:rsid w:val="004E445A"/>
    <w:rsid w:val="004E550C"/>
    <w:rsid w:val="004F6334"/>
    <w:rsid w:val="00515C1A"/>
    <w:rsid w:val="005309B5"/>
    <w:rsid w:val="005347F4"/>
    <w:rsid w:val="0054035C"/>
    <w:rsid w:val="00545490"/>
    <w:rsid w:val="005516F0"/>
    <w:rsid w:val="0057218F"/>
    <w:rsid w:val="00577F95"/>
    <w:rsid w:val="005A243A"/>
    <w:rsid w:val="005C1A6E"/>
    <w:rsid w:val="005C368D"/>
    <w:rsid w:val="005F1E0D"/>
    <w:rsid w:val="005F3E3C"/>
    <w:rsid w:val="00605B10"/>
    <w:rsid w:val="00607759"/>
    <w:rsid w:val="00613044"/>
    <w:rsid w:val="0061327A"/>
    <w:rsid w:val="0061697B"/>
    <w:rsid w:val="006215F6"/>
    <w:rsid w:val="00621E76"/>
    <w:rsid w:val="00633A66"/>
    <w:rsid w:val="00653CA6"/>
    <w:rsid w:val="00656695"/>
    <w:rsid w:val="00656789"/>
    <w:rsid w:val="006613C2"/>
    <w:rsid w:val="00665D32"/>
    <w:rsid w:val="006779EE"/>
    <w:rsid w:val="00691478"/>
    <w:rsid w:val="006A542F"/>
    <w:rsid w:val="006B4739"/>
    <w:rsid w:val="006C31BD"/>
    <w:rsid w:val="006D024D"/>
    <w:rsid w:val="00707589"/>
    <w:rsid w:val="00730A30"/>
    <w:rsid w:val="00731E7D"/>
    <w:rsid w:val="00752171"/>
    <w:rsid w:val="00791BD8"/>
    <w:rsid w:val="007A1D96"/>
    <w:rsid w:val="007A6C75"/>
    <w:rsid w:val="007C7406"/>
    <w:rsid w:val="007D562D"/>
    <w:rsid w:val="008007FF"/>
    <w:rsid w:val="00813400"/>
    <w:rsid w:val="00820D91"/>
    <w:rsid w:val="00827730"/>
    <w:rsid w:val="008558B0"/>
    <w:rsid w:val="00895D3C"/>
    <w:rsid w:val="008A7BAD"/>
    <w:rsid w:val="008B4E6C"/>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95A93"/>
    <w:rsid w:val="00AA7C73"/>
    <w:rsid w:val="00AB4EA6"/>
    <w:rsid w:val="00AC10CA"/>
    <w:rsid w:val="00AD168A"/>
    <w:rsid w:val="00AD3041"/>
    <w:rsid w:val="00AD613F"/>
    <w:rsid w:val="00B243EE"/>
    <w:rsid w:val="00B4549F"/>
    <w:rsid w:val="00B56F83"/>
    <w:rsid w:val="00B663A7"/>
    <w:rsid w:val="00B875B4"/>
    <w:rsid w:val="00BA5B39"/>
    <w:rsid w:val="00BB1EE0"/>
    <w:rsid w:val="00BC6742"/>
    <w:rsid w:val="00BD41AD"/>
    <w:rsid w:val="00BE05A8"/>
    <w:rsid w:val="00BE4440"/>
    <w:rsid w:val="00BE453D"/>
    <w:rsid w:val="00BE60F1"/>
    <w:rsid w:val="00C34610"/>
    <w:rsid w:val="00C44168"/>
    <w:rsid w:val="00C528A4"/>
    <w:rsid w:val="00C6701B"/>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C51B9"/>
    <w:rsid w:val="00DF12BB"/>
    <w:rsid w:val="00DF3E1D"/>
    <w:rsid w:val="00E01CFF"/>
    <w:rsid w:val="00E0613C"/>
    <w:rsid w:val="00E12D24"/>
    <w:rsid w:val="00E160BE"/>
    <w:rsid w:val="00E31580"/>
    <w:rsid w:val="00E36A47"/>
    <w:rsid w:val="00E83D5E"/>
    <w:rsid w:val="00E83F05"/>
    <w:rsid w:val="00E872BE"/>
    <w:rsid w:val="00ED035B"/>
    <w:rsid w:val="00ED5E72"/>
    <w:rsid w:val="00EF67C8"/>
    <w:rsid w:val="00EF7E96"/>
    <w:rsid w:val="00F1216D"/>
    <w:rsid w:val="00F3256D"/>
    <w:rsid w:val="00F43015"/>
    <w:rsid w:val="00F534D8"/>
    <w:rsid w:val="00F5603D"/>
    <w:rsid w:val="00F64E2F"/>
    <w:rsid w:val="00F707D2"/>
    <w:rsid w:val="00F76576"/>
    <w:rsid w:val="00F8295A"/>
    <w:rsid w:val="00F85CD8"/>
    <w:rsid w:val="00F86814"/>
    <w:rsid w:val="00FB137F"/>
    <w:rsid w:val="00FB679E"/>
    <w:rsid w:val="00FE2039"/>
    <w:rsid w:val="00FE3CF6"/>
    <w:rsid w:val="00FF2297"/>
    <w:rsid w:val="00FF7A28"/>
    <w:rsid w:val="2BCB1E2D"/>
    <w:rsid w:val="54C90B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31E7D"/>
    <w:rPr>
      <w:rFonts w:ascii="宋体" w:eastAsia="宋体"/>
      <w:sz w:val="18"/>
      <w:szCs w:val="18"/>
    </w:rPr>
  </w:style>
  <w:style w:type="paragraph" w:styleId="a4">
    <w:name w:val="annotation text"/>
    <w:basedOn w:val="a"/>
    <w:link w:val="Char0"/>
    <w:uiPriority w:val="99"/>
    <w:semiHidden/>
    <w:unhideWhenUsed/>
    <w:rsid w:val="00731E7D"/>
    <w:pPr>
      <w:jc w:val="left"/>
    </w:pPr>
  </w:style>
  <w:style w:type="paragraph" w:styleId="a5">
    <w:name w:val="Balloon Text"/>
    <w:basedOn w:val="a"/>
    <w:link w:val="Char1"/>
    <w:uiPriority w:val="99"/>
    <w:semiHidden/>
    <w:unhideWhenUsed/>
    <w:rsid w:val="00731E7D"/>
    <w:rPr>
      <w:sz w:val="18"/>
      <w:szCs w:val="18"/>
    </w:rPr>
  </w:style>
  <w:style w:type="paragraph" w:styleId="a6">
    <w:name w:val="footer"/>
    <w:basedOn w:val="a"/>
    <w:link w:val="Char2"/>
    <w:uiPriority w:val="99"/>
    <w:unhideWhenUsed/>
    <w:rsid w:val="00731E7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31E7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731E7D"/>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rsid w:val="00731E7D"/>
    <w:rPr>
      <w:b/>
      <w:bCs/>
    </w:rPr>
  </w:style>
  <w:style w:type="character" w:styleId="aa">
    <w:name w:val="Hyperlink"/>
    <w:uiPriority w:val="99"/>
    <w:unhideWhenUsed/>
    <w:rsid w:val="00731E7D"/>
    <w:rPr>
      <w:color w:val="0000FF"/>
      <w:u w:val="single"/>
    </w:rPr>
  </w:style>
  <w:style w:type="character" w:styleId="ab">
    <w:name w:val="annotation reference"/>
    <w:basedOn w:val="a0"/>
    <w:uiPriority w:val="99"/>
    <w:semiHidden/>
    <w:unhideWhenUsed/>
    <w:rsid w:val="00731E7D"/>
    <w:rPr>
      <w:sz w:val="21"/>
      <w:szCs w:val="21"/>
    </w:rPr>
  </w:style>
  <w:style w:type="paragraph" w:customStyle="1" w:styleId="source-date1">
    <w:name w:val="source-date1"/>
    <w:basedOn w:val="a"/>
    <w:qFormat/>
    <w:rsid w:val="00731E7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3">
    <w:name w:val="页眉 Char"/>
    <w:basedOn w:val="a0"/>
    <w:link w:val="a7"/>
    <w:uiPriority w:val="99"/>
    <w:qFormat/>
    <w:rsid w:val="00731E7D"/>
    <w:rPr>
      <w:sz w:val="18"/>
      <w:szCs w:val="18"/>
    </w:rPr>
  </w:style>
  <w:style w:type="character" w:customStyle="1" w:styleId="Char2">
    <w:name w:val="页脚 Char"/>
    <w:basedOn w:val="a0"/>
    <w:link w:val="a6"/>
    <w:uiPriority w:val="99"/>
    <w:qFormat/>
    <w:rsid w:val="00731E7D"/>
    <w:rPr>
      <w:sz w:val="18"/>
      <w:szCs w:val="18"/>
    </w:rPr>
  </w:style>
  <w:style w:type="character" w:customStyle="1" w:styleId="Char0">
    <w:name w:val="批注文字 Char"/>
    <w:basedOn w:val="a0"/>
    <w:link w:val="a4"/>
    <w:uiPriority w:val="99"/>
    <w:semiHidden/>
    <w:qFormat/>
    <w:rsid w:val="00731E7D"/>
  </w:style>
  <w:style w:type="character" w:customStyle="1" w:styleId="Char4">
    <w:name w:val="批注主题 Char"/>
    <w:basedOn w:val="Char0"/>
    <w:link w:val="a9"/>
    <w:uiPriority w:val="99"/>
    <w:semiHidden/>
    <w:qFormat/>
    <w:rsid w:val="00731E7D"/>
    <w:rPr>
      <w:b/>
      <w:bCs/>
    </w:rPr>
  </w:style>
  <w:style w:type="character" w:customStyle="1" w:styleId="Char1">
    <w:name w:val="批注框文本 Char"/>
    <w:basedOn w:val="a0"/>
    <w:link w:val="a5"/>
    <w:uiPriority w:val="99"/>
    <w:semiHidden/>
    <w:rsid w:val="00731E7D"/>
    <w:rPr>
      <w:sz w:val="18"/>
      <w:szCs w:val="18"/>
    </w:rPr>
  </w:style>
  <w:style w:type="character" w:customStyle="1" w:styleId="Char">
    <w:name w:val="文档结构图 Char"/>
    <w:basedOn w:val="a0"/>
    <w:link w:val="a3"/>
    <w:uiPriority w:val="99"/>
    <w:semiHidden/>
    <w:qFormat/>
    <w:rsid w:val="00731E7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1199</Characters>
  <Application>Microsoft Office Word</Application>
  <DocSecurity>4</DocSecurity>
  <Lines>9</Lines>
  <Paragraphs>2</Paragraphs>
  <ScaleCrop>false</ScaleCrop>
  <Company>Microsoft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ZHONGM</cp:lastModifiedBy>
  <cp:revision>2</cp:revision>
  <dcterms:created xsi:type="dcterms:W3CDTF">2020-12-14T16:00:00Z</dcterms:created>
  <dcterms:modified xsi:type="dcterms:W3CDTF">2020-12-14T16:00:00Z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