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39D" w:rsidRDefault="003158A0">
      <w:pPr>
        <w:widowControl/>
        <w:shd w:val="clear" w:color="auto" w:fill="FFFFFF"/>
        <w:spacing w:before="345" w:after="100" w:afterAutospacing="1"/>
        <w:jc w:val="center"/>
        <w:outlineLvl w:val="1"/>
        <w:rPr>
          <w:rFonts w:ascii="Verdana" w:eastAsia="宋体" w:hAnsi="Verdana" w:cs="宋体"/>
          <w:b/>
          <w:bCs/>
          <w:kern w:val="36"/>
          <w:sz w:val="39"/>
          <w:szCs w:val="39"/>
        </w:rPr>
      </w:pPr>
      <w:r>
        <w:rPr>
          <w:rFonts w:ascii="Verdana" w:eastAsia="宋体" w:hAnsi="Verdana" w:cs="宋体" w:hint="eastAsia"/>
          <w:b/>
          <w:bCs/>
          <w:kern w:val="36"/>
          <w:sz w:val="39"/>
          <w:szCs w:val="39"/>
        </w:rPr>
        <w:t>富荣</w:t>
      </w:r>
      <w:r>
        <w:rPr>
          <w:rFonts w:ascii="Verdana" w:eastAsia="宋体" w:hAnsi="Verdana" w:cs="宋体"/>
          <w:b/>
          <w:bCs/>
          <w:kern w:val="36"/>
          <w:sz w:val="39"/>
          <w:szCs w:val="39"/>
        </w:rPr>
        <w:t>基金管理有限公司关于旗下部分基金新增</w:t>
      </w:r>
      <w:r w:rsidR="00CF3005">
        <w:rPr>
          <w:rFonts w:ascii="Verdana" w:eastAsia="宋体" w:hAnsi="Verdana" w:cs="宋体" w:hint="eastAsia"/>
          <w:b/>
          <w:bCs/>
          <w:kern w:val="36"/>
          <w:sz w:val="39"/>
          <w:szCs w:val="39"/>
        </w:rPr>
        <w:t>北京钱景基金销售有限公司</w:t>
      </w:r>
      <w:r>
        <w:rPr>
          <w:rFonts w:ascii="Verdana" w:eastAsia="宋体" w:hAnsi="Verdana" w:cs="宋体"/>
          <w:b/>
          <w:bCs/>
          <w:kern w:val="36"/>
          <w:sz w:val="39"/>
          <w:szCs w:val="39"/>
        </w:rPr>
        <w:t>为销售机构并开通基金定期定额投资业务和基金转换业务</w:t>
      </w:r>
      <w:r>
        <w:rPr>
          <w:rFonts w:ascii="Verdana" w:eastAsia="宋体" w:hAnsi="Verdana" w:cs="宋体" w:hint="eastAsia"/>
          <w:b/>
          <w:bCs/>
          <w:kern w:val="36"/>
          <w:sz w:val="39"/>
          <w:szCs w:val="39"/>
        </w:rPr>
        <w:t>的公告</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为更好地满足广大投资者的理财需求，根据富荣基金管理有限公司（以下简称“本公司”）与</w:t>
      </w:r>
      <w:r w:rsidR="00CF3005">
        <w:rPr>
          <w:rFonts w:ascii="宋体" w:eastAsia="宋体" w:hAnsi="宋体" w:cs="Calibri" w:hint="eastAsia"/>
          <w:bCs/>
          <w:color w:val="000000"/>
          <w:kern w:val="0"/>
          <w:szCs w:val="21"/>
        </w:rPr>
        <w:t>北京钱景基金销售有限公司</w:t>
      </w:r>
      <w:r>
        <w:rPr>
          <w:rFonts w:ascii="宋体" w:eastAsia="宋体" w:hAnsi="宋体" w:cs="Calibri" w:hint="eastAsia"/>
          <w:color w:val="000000"/>
          <w:kern w:val="0"/>
          <w:szCs w:val="21"/>
        </w:rPr>
        <w:t>（以下简称</w:t>
      </w:r>
      <w:r w:rsidR="00FA340E">
        <w:rPr>
          <w:rFonts w:ascii="宋体" w:eastAsia="宋体" w:hAnsi="宋体" w:cs="Calibri" w:hint="eastAsia"/>
          <w:color w:val="000000"/>
          <w:kern w:val="0"/>
          <w:szCs w:val="21"/>
        </w:rPr>
        <w:t>“</w:t>
      </w:r>
      <w:r w:rsidR="00CF3005">
        <w:rPr>
          <w:rFonts w:ascii="宋体" w:eastAsia="宋体" w:hAnsi="宋体" w:cs="Calibri" w:hint="eastAsia"/>
          <w:bCs/>
          <w:color w:val="000000"/>
          <w:kern w:val="0"/>
          <w:szCs w:val="21"/>
        </w:rPr>
        <w:t>钱景基金</w:t>
      </w:r>
      <w:r w:rsidR="00FA340E">
        <w:rPr>
          <w:rFonts w:ascii="宋体" w:eastAsia="宋体" w:hAnsi="宋体" w:cs="Calibri" w:hint="eastAsia"/>
          <w:color w:val="000000"/>
          <w:kern w:val="0"/>
          <w:szCs w:val="21"/>
        </w:rPr>
        <w:t>”</w:t>
      </w:r>
      <w:r>
        <w:rPr>
          <w:rFonts w:ascii="宋体" w:eastAsia="宋体" w:hAnsi="宋体" w:cs="Calibri" w:hint="eastAsia"/>
          <w:color w:val="000000"/>
          <w:kern w:val="0"/>
          <w:szCs w:val="21"/>
        </w:rPr>
        <w:t>）签署的委托销售协议，自</w:t>
      </w:r>
      <w:r w:rsidR="00CF3005" w:rsidRPr="00186642">
        <w:rPr>
          <w:rFonts w:ascii="宋体" w:eastAsia="宋体" w:hAnsi="宋体" w:cs="Calibri"/>
          <w:color w:val="000000"/>
          <w:kern w:val="0"/>
          <w:szCs w:val="21"/>
        </w:rPr>
        <w:t>20</w:t>
      </w:r>
      <w:r w:rsidR="00CF3005">
        <w:rPr>
          <w:rFonts w:ascii="宋体" w:eastAsia="宋体" w:hAnsi="宋体" w:cs="Calibri" w:hint="eastAsia"/>
          <w:color w:val="000000"/>
          <w:kern w:val="0"/>
          <w:szCs w:val="21"/>
        </w:rPr>
        <w:t>20年12</w:t>
      </w:r>
      <w:r w:rsidR="007E6C57">
        <w:rPr>
          <w:rFonts w:ascii="宋体" w:eastAsia="宋体" w:hAnsi="宋体" w:cs="Calibri" w:hint="eastAsia"/>
          <w:color w:val="000000"/>
          <w:kern w:val="0"/>
          <w:szCs w:val="21"/>
        </w:rPr>
        <w:t>月</w:t>
      </w:r>
      <w:r w:rsidR="00CF3005">
        <w:rPr>
          <w:rFonts w:ascii="宋体" w:eastAsia="宋体" w:hAnsi="宋体" w:cs="Calibri" w:hint="eastAsia"/>
          <w:color w:val="000000"/>
          <w:kern w:val="0"/>
          <w:szCs w:val="21"/>
        </w:rPr>
        <w:t>15</w:t>
      </w:r>
      <w:r w:rsidRPr="00817554">
        <w:rPr>
          <w:rFonts w:ascii="宋体" w:eastAsia="宋体" w:hAnsi="宋体" w:cs="Calibri" w:hint="eastAsia"/>
          <w:color w:val="000000"/>
          <w:kern w:val="0"/>
          <w:szCs w:val="21"/>
        </w:rPr>
        <w:t>日</w:t>
      </w:r>
      <w:r>
        <w:rPr>
          <w:rFonts w:ascii="宋体" w:eastAsia="宋体" w:hAnsi="宋体" w:cs="Calibri" w:hint="eastAsia"/>
          <w:color w:val="000000"/>
          <w:kern w:val="0"/>
          <w:szCs w:val="21"/>
        </w:rPr>
        <w:t>起新增委托</w:t>
      </w:r>
      <w:r w:rsidR="00CF3005">
        <w:rPr>
          <w:rFonts w:ascii="宋体" w:eastAsia="宋体" w:hAnsi="宋体" w:cs="Calibri" w:hint="eastAsia"/>
          <w:bCs/>
          <w:color w:val="000000"/>
          <w:kern w:val="0"/>
          <w:szCs w:val="21"/>
        </w:rPr>
        <w:t>北京钱景基金销售有限公司</w:t>
      </w:r>
      <w:r>
        <w:rPr>
          <w:rFonts w:ascii="宋体" w:eastAsia="宋体" w:hAnsi="宋体" w:cs="Calibri" w:hint="eastAsia"/>
          <w:color w:val="000000"/>
          <w:kern w:val="0"/>
          <w:szCs w:val="21"/>
        </w:rPr>
        <w:t>旗下部分基金并开通基金“定期定额投资业务”和基金转换业务，具体的业务流程、办理时间和办理方式以</w:t>
      </w:r>
      <w:r w:rsidR="00CF3005">
        <w:rPr>
          <w:rFonts w:ascii="宋体" w:eastAsia="宋体" w:hAnsi="宋体" w:cs="Calibri" w:hint="eastAsia"/>
          <w:bCs/>
          <w:color w:val="000000"/>
          <w:kern w:val="0"/>
          <w:szCs w:val="21"/>
        </w:rPr>
        <w:t>钱景基金</w:t>
      </w:r>
      <w:r>
        <w:rPr>
          <w:rFonts w:ascii="宋体" w:eastAsia="宋体" w:hAnsi="宋体" w:cs="Calibri" w:hint="eastAsia"/>
          <w:color w:val="000000"/>
          <w:kern w:val="0"/>
          <w:szCs w:val="21"/>
        </w:rPr>
        <w:t>的规定为准。现将相关事项公告如下：</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 </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一、</w:t>
      </w:r>
      <w:r w:rsidR="002E61A1">
        <w:rPr>
          <w:rFonts w:ascii="宋体" w:eastAsia="宋体" w:hAnsi="宋体" w:cs="Calibri" w:hint="eastAsia"/>
          <w:color w:val="000000"/>
          <w:kern w:val="0"/>
          <w:szCs w:val="21"/>
        </w:rPr>
        <w:t>适用基金</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1</w:t>
      </w:r>
      <w:r>
        <w:rPr>
          <w:rFonts w:ascii="宋体" w:eastAsia="宋体" w:hAnsi="宋体" w:cs="Calibri" w:hint="eastAsia"/>
          <w:color w:val="000000"/>
          <w:kern w:val="0"/>
          <w:szCs w:val="21"/>
        </w:rPr>
        <w:t>）富荣富安债券型证券投资基金（基金代码：A类005173 、C类005174）；</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2</w:t>
      </w:r>
      <w:r>
        <w:rPr>
          <w:rFonts w:ascii="宋体" w:eastAsia="宋体" w:hAnsi="宋体" w:cs="Calibri" w:hint="eastAsia"/>
          <w:color w:val="000000"/>
          <w:kern w:val="0"/>
          <w:szCs w:val="21"/>
        </w:rPr>
        <w:t>）富荣富乾债券型证券投资基金（基金代码：A类004792、C类004793）；</w:t>
      </w:r>
    </w:p>
    <w:p w:rsidR="006D31A7" w:rsidRDefault="006D31A7" w:rsidP="006D31A7">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3</w:t>
      </w:r>
      <w:r>
        <w:rPr>
          <w:rFonts w:ascii="宋体" w:eastAsia="宋体" w:hAnsi="宋体" w:cs="Calibri" w:hint="eastAsia"/>
          <w:color w:val="000000"/>
          <w:kern w:val="0"/>
          <w:szCs w:val="21"/>
        </w:rPr>
        <w:t>）富荣福锦混合型证券投资基金（基金代码：A类005164、C类005165）；</w:t>
      </w:r>
    </w:p>
    <w:p w:rsidR="006D31A7" w:rsidRDefault="006D31A7" w:rsidP="006D31A7">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4</w:t>
      </w:r>
      <w:r>
        <w:rPr>
          <w:rFonts w:ascii="宋体" w:eastAsia="宋体" w:hAnsi="宋体" w:cs="Calibri" w:hint="eastAsia"/>
          <w:color w:val="000000"/>
          <w:kern w:val="0"/>
          <w:szCs w:val="21"/>
        </w:rPr>
        <w:t>）</w:t>
      </w:r>
      <w:r w:rsidRPr="00750AA8">
        <w:rPr>
          <w:rFonts w:ascii="宋体" w:eastAsia="宋体" w:hAnsi="宋体" w:cs="Calibri" w:hint="eastAsia"/>
          <w:color w:val="000000"/>
          <w:kern w:val="0"/>
          <w:szCs w:val="21"/>
        </w:rPr>
        <w:t>富荣中证500指数增强型证券投资基金</w:t>
      </w:r>
      <w:r>
        <w:rPr>
          <w:rFonts w:ascii="宋体" w:eastAsia="宋体" w:hAnsi="宋体" w:cs="Calibri" w:hint="eastAsia"/>
          <w:color w:val="000000"/>
          <w:kern w:val="0"/>
          <w:szCs w:val="21"/>
        </w:rPr>
        <w:t>（基金代码：A类004790、C类004791）；</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5</w:t>
      </w:r>
      <w:r>
        <w:rPr>
          <w:rFonts w:ascii="宋体" w:eastAsia="宋体" w:hAnsi="宋体" w:cs="Calibri" w:hint="eastAsia"/>
          <w:color w:val="000000"/>
          <w:kern w:val="0"/>
          <w:szCs w:val="21"/>
        </w:rPr>
        <w:t>）</w:t>
      </w:r>
      <w:r w:rsidRPr="00750AA8">
        <w:rPr>
          <w:rFonts w:ascii="宋体" w:eastAsia="宋体" w:hAnsi="宋体" w:cs="Calibri" w:hint="eastAsia"/>
          <w:color w:val="000000"/>
          <w:kern w:val="0"/>
          <w:szCs w:val="21"/>
        </w:rPr>
        <w:t>富荣沪深300指数增强型证券投资基金</w:t>
      </w:r>
      <w:r>
        <w:rPr>
          <w:rFonts w:ascii="宋体" w:eastAsia="宋体" w:hAnsi="宋体" w:cs="Calibri" w:hint="eastAsia"/>
          <w:color w:val="000000"/>
          <w:kern w:val="0"/>
          <w:szCs w:val="21"/>
        </w:rPr>
        <w:t>（基金代码：A类004788、C类004789）；</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6</w:t>
      </w:r>
      <w:r>
        <w:rPr>
          <w:rFonts w:ascii="宋体" w:eastAsia="宋体" w:hAnsi="宋体" w:cs="Calibri" w:hint="eastAsia"/>
          <w:color w:val="000000"/>
          <w:kern w:val="0"/>
          <w:szCs w:val="21"/>
        </w:rPr>
        <w:t>） 富荣福鑫灵活配置混合型证券投资基金（基金代码：A类004794、C类004795）；</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7</w:t>
      </w:r>
      <w:r>
        <w:rPr>
          <w:rFonts w:ascii="宋体" w:eastAsia="宋体" w:hAnsi="宋体" w:cs="Calibri" w:hint="eastAsia"/>
          <w:color w:val="000000"/>
          <w:kern w:val="0"/>
          <w:szCs w:val="21"/>
        </w:rPr>
        <w:t>）富荣富兴纯债债券型证券投资基金（基金代码：004441）；</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8</w:t>
      </w:r>
      <w:r>
        <w:rPr>
          <w:rFonts w:ascii="宋体" w:eastAsia="宋体" w:hAnsi="宋体" w:cs="Calibri" w:hint="eastAsia"/>
          <w:color w:val="000000"/>
          <w:kern w:val="0"/>
          <w:szCs w:val="21"/>
        </w:rPr>
        <w:t>）富荣富祥纯债债券型证券投资基金（基金代码：003999）；</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CF3005">
        <w:rPr>
          <w:rFonts w:ascii="宋体" w:eastAsia="宋体" w:hAnsi="宋体" w:cs="Calibri" w:hint="eastAsia"/>
          <w:color w:val="000000"/>
          <w:kern w:val="0"/>
          <w:szCs w:val="21"/>
        </w:rPr>
        <w:t>9</w:t>
      </w:r>
      <w:r>
        <w:rPr>
          <w:rFonts w:ascii="宋体" w:eastAsia="宋体" w:hAnsi="宋体" w:cs="Calibri" w:hint="eastAsia"/>
          <w:color w:val="000000"/>
          <w:kern w:val="0"/>
          <w:szCs w:val="21"/>
        </w:rPr>
        <w:t>）富荣价值精选灵活配置混合型发起式证券投资基金（基金代码：A类006109、C类006110）；</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CF3005">
        <w:rPr>
          <w:rFonts w:ascii="宋体" w:eastAsia="宋体" w:hAnsi="宋体" w:cs="Calibri" w:hint="eastAsia"/>
          <w:color w:val="000000"/>
          <w:kern w:val="0"/>
          <w:szCs w:val="21"/>
        </w:rPr>
        <w:t>10</w:t>
      </w:r>
      <w:r>
        <w:rPr>
          <w:rFonts w:ascii="宋体" w:eastAsia="宋体" w:hAnsi="宋体" w:cs="Calibri" w:hint="eastAsia"/>
          <w:color w:val="000000"/>
          <w:kern w:val="0"/>
          <w:szCs w:val="21"/>
        </w:rPr>
        <w:t>）</w:t>
      </w:r>
      <w:r w:rsidRPr="00186642">
        <w:rPr>
          <w:rFonts w:ascii="宋体" w:eastAsia="宋体" w:hAnsi="宋体" w:cs="Calibri" w:hint="eastAsia"/>
          <w:color w:val="000000"/>
          <w:kern w:val="0"/>
          <w:szCs w:val="21"/>
        </w:rPr>
        <w:t>富荣富开1-3年国开债纯债债券型证券投资基金</w:t>
      </w:r>
      <w:r>
        <w:rPr>
          <w:rFonts w:ascii="宋体" w:eastAsia="宋体" w:hAnsi="宋体" w:cs="Calibri" w:hint="eastAsia"/>
          <w:color w:val="000000"/>
          <w:kern w:val="0"/>
          <w:szCs w:val="21"/>
        </w:rPr>
        <w:t>（基金代码：A类006488、C类007907）；</w:t>
      </w:r>
    </w:p>
    <w:p w:rsidR="006D31A7" w:rsidRPr="00186642"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CF3005">
        <w:rPr>
          <w:rFonts w:ascii="宋体" w:eastAsia="宋体" w:hAnsi="宋体" w:cs="Calibri" w:hint="eastAsia"/>
          <w:color w:val="000000"/>
          <w:kern w:val="0"/>
          <w:szCs w:val="21"/>
        </w:rPr>
        <w:t>11</w:t>
      </w:r>
      <w:r>
        <w:rPr>
          <w:rFonts w:ascii="宋体" w:eastAsia="宋体" w:hAnsi="宋体" w:cs="Calibri" w:hint="eastAsia"/>
          <w:color w:val="000000"/>
          <w:kern w:val="0"/>
          <w:szCs w:val="21"/>
        </w:rPr>
        <w:t>）</w:t>
      </w:r>
      <w:r w:rsidRPr="00186642">
        <w:rPr>
          <w:rFonts w:ascii="宋体" w:eastAsia="宋体" w:hAnsi="宋体" w:cs="Calibri" w:hint="eastAsia"/>
          <w:color w:val="000000"/>
          <w:kern w:val="0"/>
          <w:szCs w:val="21"/>
        </w:rPr>
        <w:t>富荣富金专项金融债纯债债券型证券投资基金</w:t>
      </w:r>
      <w:r>
        <w:rPr>
          <w:rFonts w:ascii="宋体" w:eastAsia="宋体" w:hAnsi="宋体" w:cs="Calibri" w:hint="eastAsia"/>
          <w:color w:val="000000"/>
          <w:kern w:val="0"/>
          <w:szCs w:val="21"/>
        </w:rPr>
        <w:t>（基金代码：006613）。</w:t>
      </w:r>
    </w:p>
    <w:p w:rsidR="00C4239D" w:rsidRDefault="00C4239D">
      <w:pPr>
        <w:widowControl/>
        <w:shd w:val="clear" w:color="auto" w:fill="FFFFFF"/>
        <w:spacing w:line="360" w:lineRule="auto"/>
        <w:ind w:firstLine="480"/>
        <w:jc w:val="left"/>
        <w:rPr>
          <w:rFonts w:ascii="宋体" w:eastAsia="宋体" w:hAnsi="宋体" w:cs="Calibri"/>
          <w:color w:val="000000"/>
          <w:kern w:val="0"/>
          <w:szCs w:val="21"/>
        </w:rPr>
      </w:pPr>
    </w:p>
    <w:p w:rsidR="00C4239D" w:rsidRDefault="002E61A1">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二</w:t>
      </w:r>
      <w:r w:rsidR="003158A0">
        <w:rPr>
          <w:rFonts w:ascii="宋体" w:eastAsia="宋体" w:hAnsi="宋体" w:cs="Calibri" w:hint="eastAsia"/>
          <w:color w:val="000000"/>
          <w:kern w:val="0"/>
          <w:szCs w:val="21"/>
        </w:rPr>
        <w:t>、业务咨询</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1</w:t>
      </w:r>
      <w:r>
        <w:rPr>
          <w:rFonts w:ascii="宋体" w:eastAsia="宋体" w:hAnsi="宋体" w:cs="Calibri" w:hint="eastAsia"/>
          <w:color w:val="000000"/>
          <w:kern w:val="0"/>
          <w:szCs w:val="21"/>
        </w:rPr>
        <w:t>、富荣基金管理有限公司</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客户服务电话：</w:t>
      </w:r>
      <w:r w:rsidRPr="00EA291B">
        <w:rPr>
          <w:rFonts w:ascii="宋体" w:eastAsia="宋体" w:hAnsi="宋体" w:cs="Calibri"/>
          <w:color w:val="000000"/>
          <w:kern w:val="0"/>
          <w:szCs w:val="21"/>
        </w:rPr>
        <w:t xml:space="preserve">400 </w:t>
      </w:r>
      <w:r w:rsidRPr="00EA291B">
        <w:rPr>
          <w:rFonts w:ascii="宋体" w:eastAsia="宋体" w:hAnsi="宋体" w:cs="Calibri" w:hint="eastAsia"/>
          <w:color w:val="000000"/>
          <w:kern w:val="0"/>
          <w:szCs w:val="21"/>
        </w:rPr>
        <w:t>685</w:t>
      </w:r>
      <w:r w:rsidRPr="00EA291B">
        <w:rPr>
          <w:rFonts w:ascii="宋体" w:eastAsia="宋体" w:hAnsi="宋体" w:cs="Calibri"/>
          <w:color w:val="000000"/>
          <w:kern w:val="0"/>
          <w:szCs w:val="21"/>
        </w:rPr>
        <w:t xml:space="preserve"> </w:t>
      </w:r>
      <w:r w:rsidRPr="00EA291B">
        <w:rPr>
          <w:rFonts w:ascii="宋体" w:eastAsia="宋体" w:hAnsi="宋体" w:cs="Calibri" w:hint="eastAsia"/>
          <w:color w:val="000000"/>
          <w:kern w:val="0"/>
          <w:szCs w:val="21"/>
        </w:rPr>
        <w:t>5</w:t>
      </w:r>
      <w:r w:rsidRPr="00EA291B">
        <w:rPr>
          <w:rFonts w:ascii="宋体" w:eastAsia="宋体" w:hAnsi="宋体" w:cs="Calibri"/>
          <w:color w:val="000000"/>
          <w:kern w:val="0"/>
          <w:szCs w:val="21"/>
        </w:rPr>
        <w:t>60</w:t>
      </w:r>
      <w:r w:rsidRPr="00EA291B">
        <w:rPr>
          <w:rFonts w:ascii="宋体" w:eastAsia="宋体" w:hAnsi="宋体" w:cs="Calibri" w:hint="eastAsia"/>
          <w:color w:val="000000"/>
          <w:kern w:val="0"/>
          <w:szCs w:val="21"/>
        </w:rPr>
        <w:t>0</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lastRenderedPageBreak/>
        <w:t>网址：</w:t>
      </w:r>
      <w:r w:rsidRPr="00EA291B">
        <w:rPr>
          <w:rFonts w:ascii="宋体" w:eastAsia="宋体" w:hAnsi="宋体" w:cs="Calibri"/>
          <w:color w:val="000000"/>
          <w:kern w:val="0"/>
          <w:szCs w:val="21"/>
        </w:rPr>
        <w:t>www.</w:t>
      </w:r>
      <w:r w:rsidRPr="00EA291B">
        <w:rPr>
          <w:rFonts w:ascii="宋体" w:eastAsia="宋体" w:hAnsi="宋体" w:cs="Calibri" w:hint="eastAsia"/>
          <w:color w:val="000000"/>
          <w:kern w:val="0"/>
          <w:szCs w:val="21"/>
        </w:rPr>
        <w:t>furamc</w:t>
      </w:r>
      <w:r w:rsidRPr="00EA291B">
        <w:rPr>
          <w:rFonts w:ascii="宋体" w:eastAsia="宋体" w:hAnsi="宋体" w:cs="Calibri"/>
          <w:color w:val="000000"/>
          <w:kern w:val="0"/>
          <w:szCs w:val="21"/>
        </w:rPr>
        <w:t>.com</w:t>
      </w:r>
      <w:r w:rsidRPr="00EA291B">
        <w:rPr>
          <w:rFonts w:ascii="宋体" w:eastAsia="宋体" w:hAnsi="宋体" w:cs="Calibri" w:hint="eastAsia"/>
          <w:color w:val="000000"/>
          <w:kern w:val="0"/>
          <w:szCs w:val="21"/>
        </w:rPr>
        <w:t>.cn</w:t>
      </w:r>
    </w:p>
    <w:p w:rsidR="00C4239D" w:rsidRPr="0062559F" w:rsidRDefault="00D87D0D">
      <w:pPr>
        <w:widowControl/>
        <w:shd w:val="clear" w:color="auto" w:fill="FFFFFF"/>
        <w:spacing w:line="360" w:lineRule="auto"/>
        <w:ind w:firstLine="420"/>
        <w:jc w:val="left"/>
        <w:rPr>
          <w:rFonts w:ascii="宋体" w:eastAsia="宋体" w:hAnsi="宋体" w:cs="Calibri"/>
          <w:color w:val="000000"/>
          <w:kern w:val="0"/>
          <w:szCs w:val="21"/>
        </w:rPr>
      </w:pPr>
      <w:r w:rsidRPr="0062559F">
        <w:rPr>
          <w:rFonts w:ascii="宋体" w:eastAsia="宋体" w:hAnsi="宋体" w:cs="Calibri"/>
          <w:color w:val="000000"/>
          <w:kern w:val="0"/>
          <w:szCs w:val="21"/>
        </w:rPr>
        <w:t>2</w:t>
      </w:r>
      <w:r w:rsidRPr="0062559F">
        <w:rPr>
          <w:rFonts w:ascii="宋体" w:eastAsia="宋体" w:hAnsi="宋体" w:cs="Calibri" w:hint="eastAsia"/>
          <w:color w:val="000000"/>
          <w:kern w:val="0"/>
          <w:szCs w:val="21"/>
        </w:rPr>
        <w:t>、</w:t>
      </w:r>
      <w:r w:rsidR="00CF3005" w:rsidRPr="0062559F">
        <w:rPr>
          <w:rFonts w:ascii="宋体" w:eastAsia="宋体" w:hAnsi="宋体" w:cs="Calibri" w:hint="eastAsia"/>
          <w:bCs/>
          <w:color w:val="000000"/>
          <w:kern w:val="0"/>
          <w:szCs w:val="21"/>
        </w:rPr>
        <w:t>北京钱景基金销售有限公司</w:t>
      </w:r>
    </w:p>
    <w:p w:rsidR="00A4417E" w:rsidRPr="0062559F" w:rsidRDefault="00D87D0D">
      <w:pPr>
        <w:widowControl/>
        <w:spacing w:line="360" w:lineRule="auto"/>
        <w:ind w:leftChars="200" w:left="420"/>
        <w:jc w:val="left"/>
        <w:rPr>
          <w:rFonts w:ascii="宋体" w:eastAsia="宋体" w:hAnsi="宋体" w:cs="Calibri"/>
          <w:color w:val="000000"/>
          <w:kern w:val="0"/>
          <w:szCs w:val="21"/>
        </w:rPr>
      </w:pPr>
      <w:r w:rsidRPr="0062559F">
        <w:rPr>
          <w:rFonts w:ascii="宋体" w:eastAsia="宋体" w:hAnsi="宋体" w:cs="Calibri" w:hint="eastAsia"/>
          <w:color w:val="000000"/>
          <w:kern w:val="0"/>
          <w:szCs w:val="21"/>
        </w:rPr>
        <w:t>客服电话：</w:t>
      </w:r>
      <w:r w:rsidR="0062559F" w:rsidRPr="0062559F">
        <w:rPr>
          <w:rFonts w:ascii="宋体" w:eastAsia="宋体" w:hAnsi="宋体" w:cs="Calibri" w:hint="eastAsia"/>
          <w:color w:val="000000"/>
          <w:kern w:val="0"/>
          <w:szCs w:val="21"/>
        </w:rPr>
        <w:t>400-893-6885</w:t>
      </w:r>
    </w:p>
    <w:p w:rsidR="0062559F" w:rsidRDefault="00D87D0D" w:rsidP="0062559F">
      <w:pPr>
        <w:widowControl/>
        <w:shd w:val="clear" w:color="auto" w:fill="FFFFFF"/>
        <w:spacing w:line="360" w:lineRule="auto"/>
        <w:ind w:firstLine="420"/>
        <w:jc w:val="left"/>
        <w:rPr>
          <w:rFonts w:ascii="宋体" w:eastAsia="宋体" w:hAnsi="宋体" w:cs="Calibri"/>
          <w:color w:val="000000"/>
          <w:kern w:val="0"/>
          <w:szCs w:val="21"/>
        </w:rPr>
      </w:pPr>
      <w:r w:rsidRPr="0062559F">
        <w:rPr>
          <w:rFonts w:ascii="宋体" w:eastAsia="宋体" w:hAnsi="宋体" w:cs="Calibri" w:hint="eastAsia"/>
          <w:color w:val="000000"/>
          <w:kern w:val="0"/>
          <w:szCs w:val="21"/>
        </w:rPr>
        <w:t>公司网站：</w:t>
      </w:r>
      <w:bookmarkStart w:id="0" w:name="_GoBack"/>
      <w:bookmarkEnd w:id="0"/>
      <w:r w:rsidR="0062559F" w:rsidRPr="0062559F">
        <w:rPr>
          <w:rFonts w:ascii="宋体" w:eastAsia="宋体" w:hAnsi="宋体" w:cs="Calibri" w:hint="eastAsia"/>
          <w:color w:val="000000"/>
          <w:kern w:val="0"/>
          <w:szCs w:val="21"/>
        </w:rPr>
        <w:t>www.qianjing.com</w:t>
      </w:r>
    </w:p>
    <w:p w:rsidR="00C4239D" w:rsidRDefault="00C4239D">
      <w:pPr>
        <w:widowControl/>
        <w:shd w:val="clear" w:color="auto" w:fill="FFFFFF"/>
        <w:spacing w:line="360" w:lineRule="auto"/>
        <w:jc w:val="left"/>
        <w:rPr>
          <w:rFonts w:ascii="宋体" w:eastAsia="宋体" w:hAnsi="宋体" w:cs="Calibri"/>
          <w:color w:val="000000"/>
          <w:kern w:val="0"/>
          <w:szCs w:val="21"/>
        </w:rPr>
      </w:pP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风险提示：</w:t>
      </w: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C4239D" w:rsidRPr="00EA291B" w:rsidRDefault="002B12E2" w:rsidP="002B12E2">
      <w:pPr>
        <w:widowControl/>
        <w:shd w:val="clear" w:color="auto" w:fill="FFFFFF"/>
        <w:spacing w:line="360" w:lineRule="auto"/>
        <w:ind w:firstLine="420"/>
        <w:jc w:val="left"/>
        <w:rPr>
          <w:rFonts w:ascii="宋体" w:eastAsia="宋体" w:hAnsi="宋体" w:cs="Calibri"/>
          <w:color w:val="000000"/>
          <w:kern w:val="0"/>
          <w:szCs w:val="21"/>
        </w:rPr>
      </w:pPr>
      <w:r w:rsidRPr="002B12E2">
        <w:rPr>
          <w:rFonts w:ascii="宋体" w:eastAsia="宋体" w:hAnsi="宋体" w:cs="Calibri" w:hint="eastAsia"/>
          <w:color w:val="000000"/>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基金产品资料概要》等基金法律文件，全面认识基金产品的风险收益特征，在了解产品情况及听取销售机构适当性意见的基础上，根据自身的风险承受能力、投资期限和投资目标，对基金投资作出独立决策，选择合适的基金产品。敬请投资者留意投资风险。</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特此公告。</w:t>
      </w:r>
    </w:p>
    <w:p w:rsidR="00C4239D" w:rsidRPr="00EA291B" w:rsidRDefault="003158A0">
      <w:pPr>
        <w:widowControl/>
        <w:shd w:val="clear" w:color="auto" w:fill="FFFFFF"/>
        <w:spacing w:line="360" w:lineRule="auto"/>
        <w:jc w:val="left"/>
        <w:rPr>
          <w:rFonts w:ascii="宋体" w:eastAsia="宋体" w:hAnsi="宋体" w:cs="Calibri"/>
          <w:color w:val="000000"/>
          <w:kern w:val="0"/>
          <w:szCs w:val="21"/>
        </w:rPr>
      </w:pPr>
      <w:r w:rsidRPr="00EA291B">
        <w:rPr>
          <w:rFonts w:ascii="宋体" w:eastAsia="宋体" w:hAnsi="宋体" w:cs="Calibri"/>
          <w:color w:val="000000"/>
          <w:kern w:val="0"/>
          <w:szCs w:val="21"/>
        </w:rPr>
        <w:t> </w:t>
      </w:r>
    </w:p>
    <w:p w:rsidR="00C4239D" w:rsidRPr="00EA291B" w:rsidRDefault="003158A0">
      <w:pPr>
        <w:widowControl/>
        <w:shd w:val="clear" w:color="auto" w:fill="FFFFFF"/>
        <w:spacing w:line="360" w:lineRule="auto"/>
        <w:jc w:val="left"/>
        <w:rPr>
          <w:rFonts w:ascii="宋体" w:eastAsia="宋体" w:hAnsi="宋体" w:cs="Calibri"/>
          <w:color w:val="000000"/>
          <w:kern w:val="0"/>
          <w:szCs w:val="21"/>
        </w:rPr>
      </w:pPr>
      <w:r w:rsidRPr="00EA291B">
        <w:rPr>
          <w:rFonts w:ascii="宋体" w:eastAsia="宋体" w:hAnsi="宋体" w:cs="Calibri"/>
          <w:color w:val="000000"/>
          <w:kern w:val="0"/>
          <w:szCs w:val="21"/>
        </w:rPr>
        <w:t> </w:t>
      </w:r>
    </w:p>
    <w:p w:rsidR="00C4239D" w:rsidRPr="00EA291B" w:rsidRDefault="003158A0">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hint="eastAsia"/>
          <w:color w:val="000000"/>
          <w:kern w:val="0"/>
          <w:szCs w:val="21"/>
        </w:rPr>
        <w:t>富荣基金管理有限公司</w:t>
      </w:r>
    </w:p>
    <w:p w:rsidR="00C4239D" w:rsidRPr="00FF23DB" w:rsidRDefault="003158A0" w:rsidP="004228D4">
      <w:pPr>
        <w:widowControl/>
        <w:shd w:val="clear" w:color="auto" w:fill="FFFFFF"/>
        <w:wordWrap w:val="0"/>
        <w:spacing w:line="360" w:lineRule="auto"/>
        <w:jc w:val="right"/>
        <w:rPr>
          <w:rFonts w:ascii="宋体" w:eastAsia="宋体" w:hAnsi="宋体" w:cs="Calibri"/>
          <w:color w:val="000000"/>
          <w:kern w:val="0"/>
          <w:szCs w:val="21"/>
        </w:rPr>
      </w:pPr>
      <w:r>
        <w:rPr>
          <w:rFonts w:ascii="宋体" w:eastAsia="宋体" w:hAnsi="宋体" w:cs="Calibri" w:hint="eastAsia"/>
          <w:color w:val="000000"/>
          <w:kern w:val="0"/>
          <w:szCs w:val="21"/>
        </w:rPr>
        <w:t>二○</w:t>
      </w:r>
      <w:r w:rsidR="00594061">
        <w:rPr>
          <w:rFonts w:ascii="宋体" w:eastAsia="宋体" w:hAnsi="宋体" w:cs="Calibri" w:hint="eastAsia"/>
          <w:color w:val="000000"/>
          <w:kern w:val="0"/>
          <w:szCs w:val="21"/>
        </w:rPr>
        <w:t>二○</w:t>
      </w:r>
      <w:r w:rsidR="005B1D53">
        <w:rPr>
          <w:rFonts w:ascii="宋体" w:eastAsia="宋体" w:hAnsi="宋体" w:cs="Calibri" w:hint="eastAsia"/>
          <w:color w:val="000000"/>
          <w:kern w:val="0"/>
          <w:szCs w:val="21"/>
        </w:rPr>
        <w:t>年</w:t>
      </w:r>
      <w:r w:rsidR="00CF3005">
        <w:rPr>
          <w:rFonts w:ascii="宋体" w:eastAsia="宋体" w:hAnsi="宋体" w:cs="Calibri" w:hint="eastAsia"/>
          <w:color w:val="000000"/>
          <w:kern w:val="0"/>
          <w:szCs w:val="21"/>
        </w:rPr>
        <w:t>十二月十五</w:t>
      </w:r>
      <w:r w:rsidR="00CF3005" w:rsidRPr="00817554">
        <w:rPr>
          <w:rFonts w:ascii="宋体" w:eastAsia="宋体" w:hAnsi="宋体" w:cs="Calibri" w:hint="eastAsia"/>
          <w:color w:val="000000"/>
          <w:kern w:val="0"/>
          <w:szCs w:val="21"/>
        </w:rPr>
        <w:t>日</w:t>
      </w:r>
    </w:p>
    <w:sectPr w:rsidR="00C4239D" w:rsidRPr="00FF23DB" w:rsidSect="00C423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8D8" w:rsidRDefault="001A28D8" w:rsidP="00CB23F9">
      <w:r>
        <w:separator/>
      </w:r>
    </w:p>
  </w:endnote>
  <w:endnote w:type="continuationSeparator" w:id="0">
    <w:p w:rsidR="001A28D8" w:rsidRDefault="001A28D8" w:rsidP="00CB23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8D8" w:rsidRDefault="001A28D8" w:rsidP="00CB23F9">
      <w:r>
        <w:separator/>
      </w:r>
    </w:p>
  </w:footnote>
  <w:footnote w:type="continuationSeparator" w:id="0">
    <w:p w:rsidR="001A28D8" w:rsidRDefault="001A28D8" w:rsidP="00CB23F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孙懿">
    <w15:presenceInfo w15:providerId="None" w15:userId="孙懿"/>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0FF9"/>
    <w:rsid w:val="000063A6"/>
    <w:rsid w:val="00010E32"/>
    <w:rsid w:val="00012B45"/>
    <w:rsid w:val="00036567"/>
    <w:rsid w:val="00041473"/>
    <w:rsid w:val="00047C93"/>
    <w:rsid w:val="0005325C"/>
    <w:rsid w:val="00053447"/>
    <w:rsid w:val="000845D6"/>
    <w:rsid w:val="000866CD"/>
    <w:rsid w:val="000A19F7"/>
    <w:rsid w:val="000A37C3"/>
    <w:rsid w:val="000C2998"/>
    <w:rsid w:val="000C4780"/>
    <w:rsid w:val="000D3390"/>
    <w:rsid w:val="000D435D"/>
    <w:rsid w:val="000E0433"/>
    <w:rsid w:val="000F38A5"/>
    <w:rsid w:val="000F45A7"/>
    <w:rsid w:val="000F55D3"/>
    <w:rsid w:val="001012B4"/>
    <w:rsid w:val="00105708"/>
    <w:rsid w:val="001128C8"/>
    <w:rsid w:val="00122CE1"/>
    <w:rsid w:val="00134BDD"/>
    <w:rsid w:val="00135159"/>
    <w:rsid w:val="00137189"/>
    <w:rsid w:val="00142495"/>
    <w:rsid w:val="00144909"/>
    <w:rsid w:val="00147917"/>
    <w:rsid w:val="00153B98"/>
    <w:rsid w:val="00153D29"/>
    <w:rsid w:val="0015492E"/>
    <w:rsid w:val="00161C3C"/>
    <w:rsid w:val="0016440B"/>
    <w:rsid w:val="00164F8D"/>
    <w:rsid w:val="0017005E"/>
    <w:rsid w:val="00185799"/>
    <w:rsid w:val="00186642"/>
    <w:rsid w:val="00192984"/>
    <w:rsid w:val="001A08E9"/>
    <w:rsid w:val="001A28D8"/>
    <w:rsid w:val="001C116E"/>
    <w:rsid w:val="001D5D31"/>
    <w:rsid w:val="001E2726"/>
    <w:rsid w:val="001F5024"/>
    <w:rsid w:val="001F7AF7"/>
    <w:rsid w:val="00211961"/>
    <w:rsid w:val="00222108"/>
    <w:rsid w:val="002274E7"/>
    <w:rsid w:val="00231B53"/>
    <w:rsid w:val="00273DA4"/>
    <w:rsid w:val="0029219E"/>
    <w:rsid w:val="002A313C"/>
    <w:rsid w:val="002B12E2"/>
    <w:rsid w:val="002C0B82"/>
    <w:rsid w:val="002D7C8B"/>
    <w:rsid w:val="002E39DF"/>
    <w:rsid w:val="002E61A1"/>
    <w:rsid w:val="002E7AE9"/>
    <w:rsid w:val="00307FB6"/>
    <w:rsid w:val="003157F5"/>
    <w:rsid w:val="003158A0"/>
    <w:rsid w:val="0032369D"/>
    <w:rsid w:val="003245A6"/>
    <w:rsid w:val="00335551"/>
    <w:rsid w:val="003648F6"/>
    <w:rsid w:val="00382A5D"/>
    <w:rsid w:val="0039784A"/>
    <w:rsid w:val="003A65B9"/>
    <w:rsid w:val="003C4AD5"/>
    <w:rsid w:val="00407342"/>
    <w:rsid w:val="0041332B"/>
    <w:rsid w:val="004228D4"/>
    <w:rsid w:val="00431B29"/>
    <w:rsid w:val="00432895"/>
    <w:rsid w:val="00444DE4"/>
    <w:rsid w:val="00493B0F"/>
    <w:rsid w:val="00497AE9"/>
    <w:rsid w:val="004A0701"/>
    <w:rsid w:val="004A78C5"/>
    <w:rsid w:val="004B521F"/>
    <w:rsid w:val="004C1531"/>
    <w:rsid w:val="004E0BDC"/>
    <w:rsid w:val="004E6304"/>
    <w:rsid w:val="00506369"/>
    <w:rsid w:val="00510AEC"/>
    <w:rsid w:val="00517EC1"/>
    <w:rsid w:val="00524EFE"/>
    <w:rsid w:val="00531823"/>
    <w:rsid w:val="00531F61"/>
    <w:rsid w:val="00540B51"/>
    <w:rsid w:val="00540EA3"/>
    <w:rsid w:val="005516CE"/>
    <w:rsid w:val="00564E78"/>
    <w:rsid w:val="00576669"/>
    <w:rsid w:val="00584F5E"/>
    <w:rsid w:val="00584FEC"/>
    <w:rsid w:val="00586C7A"/>
    <w:rsid w:val="005873F3"/>
    <w:rsid w:val="00594061"/>
    <w:rsid w:val="00595635"/>
    <w:rsid w:val="005A2A8F"/>
    <w:rsid w:val="005A730C"/>
    <w:rsid w:val="005B1D53"/>
    <w:rsid w:val="005B4903"/>
    <w:rsid w:val="005B5CED"/>
    <w:rsid w:val="005E26B5"/>
    <w:rsid w:val="005F0FF9"/>
    <w:rsid w:val="00624915"/>
    <w:rsid w:val="0062559F"/>
    <w:rsid w:val="00626DF6"/>
    <w:rsid w:val="00634A21"/>
    <w:rsid w:val="0065319A"/>
    <w:rsid w:val="006568AE"/>
    <w:rsid w:val="00662005"/>
    <w:rsid w:val="006670A6"/>
    <w:rsid w:val="006715C2"/>
    <w:rsid w:val="006743CD"/>
    <w:rsid w:val="00686AEB"/>
    <w:rsid w:val="00692B3F"/>
    <w:rsid w:val="00694708"/>
    <w:rsid w:val="006A0E1E"/>
    <w:rsid w:val="006A5027"/>
    <w:rsid w:val="006A79EC"/>
    <w:rsid w:val="006C3287"/>
    <w:rsid w:val="006D31A7"/>
    <w:rsid w:val="006D69E0"/>
    <w:rsid w:val="006F4B7D"/>
    <w:rsid w:val="00705727"/>
    <w:rsid w:val="00750AA8"/>
    <w:rsid w:val="00752953"/>
    <w:rsid w:val="00762507"/>
    <w:rsid w:val="00776B22"/>
    <w:rsid w:val="00782179"/>
    <w:rsid w:val="007872D0"/>
    <w:rsid w:val="00796FD5"/>
    <w:rsid w:val="007A2D93"/>
    <w:rsid w:val="007C6EB5"/>
    <w:rsid w:val="007E429E"/>
    <w:rsid w:val="007E6C57"/>
    <w:rsid w:val="007F0B92"/>
    <w:rsid w:val="007F1B88"/>
    <w:rsid w:val="00815249"/>
    <w:rsid w:val="00817554"/>
    <w:rsid w:val="00835926"/>
    <w:rsid w:val="00846E74"/>
    <w:rsid w:val="00847904"/>
    <w:rsid w:val="00850F93"/>
    <w:rsid w:val="00862A8E"/>
    <w:rsid w:val="00881E6A"/>
    <w:rsid w:val="0088220E"/>
    <w:rsid w:val="0088331C"/>
    <w:rsid w:val="00885459"/>
    <w:rsid w:val="00887103"/>
    <w:rsid w:val="00891162"/>
    <w:rsid w:val="008B7D62"/>
    <w:rsid w:val="008C38A2"/>
    <w:rsid w:val="008F297F"/>
    <w:rsid w:val="008F4AC6"/>
    <w:rsid w:val="00904391"/>
    <w:rsid w:val="009167E2"/>
    <w:rsid w:val="00917F6C"/>
    <w:rsid w:val="0092733B"/>
    <w:rsid w:val="00933EAB"/>
    <w:rsid w:val="00957396"/>
    <w:rsid w:val="00960151"/>
    <w:rsid w:val="009678FB"/>
    <w:rsid w:val="009816CB"/>
    <w:rsid w:val="00982575"/>
    <w:rsid w:val="00984BC3"/>
    <w:rsid w:val="009927DC"/>
    <w:rsid w:val="0099332B"/>
    <w:rsid w:val="009C27D6"/>
    <w:rsid w:val="009C70A8"/>
    <w:rsid w:val="009E5DC3"/>
    <w:rsid w:val="00A066C7"/>
    <w:rsid w:val="00A145CB"/>
    <w:rsid w:val="00A1468E"/>
    <w:rsid w:val="00A2059D"/>
    <w:rsid w:val="00A30588"/>
    <w:rsid w:val="00A4417E"/>
    <w:rsid w:val="00A4467A"/>
    <w:rsid w:val="00A47EEB"/>
    <w:rsid w:val="00A534AC"/>
    <w:rsid w:val="00A53889"/>
    <w:rsid w:val="00A60441"/>
    <w:rsid w:val="00A608FE"/>
    <w:rsid w:val="00A76ED2"/>
    <w:rsid w:val="00A81542"/>
    <w:rsid w:val="00AA4F88"/>
    <w:rsid w:val="00AA7BAC"/>
    <w:rsid w:val="00AC0F9B"/>
    <w:rsid w:val="00AC2611"/>
    <w:rsid w:val="00AD37E8"/>
    <w:rsid w:val="00AF5292"/>
    <w:rsid w:val="00B013AF"/>
    <w:rsid w:val="00B06163"/>
    <w:rsid w:val="00B103C3"/>
    <w:rsid w:val="00B40BB8"/>
    <w:rsid w:val="00B4754E"/>
    <w:rsid w:val="00B47DFC"/>
    <w:rsid w:val="00B664EE"/>
    <w:rsid w:val="00B87F62"/>
    <w:rsid w:val="00B96AEE"/>
    <w:rsid w:val="00BA101F"/>
    <w:rsid w:val="00BA2C2B"/>
    <w:rsid w:val="00BB24BB"/>
    <w:rsid w:val="00BB2B6F"/>
    <w:rsid w:val="00BC14D6"/>
    <w:rsid w:val="00BD2690"/>
    <w:rsid w:val="00BF0517"/>
    <w:rsid w:val="00BF7F4A"/>
    <w:rsid w:val="00C1570B"/>
    <w:rsid w:val="00C4239D"/>
    <w:rsid w:val="00C62665"/>
    <w:rsid w:val="00C66D14"/>
    <w:rsid w:val="00C8577C"/>
    <w:rsid w:val="00C915F4"/>
    <w:rsid w:val="00C92118"/>
    <w:rsid w:val="00C941E5"/>
    <w:rsid w:val="00C963BF"/>
    <w:rsid w:val="00C97B54"/>
    <w:rsid w:val="00CA4CFA"/>
    <w:rsid w:val="00CA5728"/>
    <w:rsid w:val="00CA6C4F"/>
    <w:rsid w:val="00CB23F9"/>
    <w:rsid w:val="00CB4B42"/>
    <w:rsid w:val="00CC2255"/>
    <w:rsid w:val="00CC30EF"/>
    <w:rsid w:val="00CE48D6"/>
    <w:rsid w:val="00CF041F"/>
    <w:rsid w:val="00CF3005"/>
    <w:rsid w:val="00CF34E7"/>
    <w:rsid w:val="00D129AB"/>
    <w:rsid w:val="00D14422"/>
    <w:rsid w:val="00D15EDA"/>
    <w:rsid w:val="00D203DF"/>
    <w:rsid w:val="00D275D5"/>
    <w:rsid w:val="00D33650"/>
    <w:rsid w:val="00D462A3"/>
    <w:rsid w:val="00D61D1C"/>
    <w:rsid w:val="00D63A38"/>
    <w:rsid w:val="00D70414"/>
    <w:rsid w:val="00D70BF7"/>
    <w:rsid w:val="00D77088"/>
    <w:rsid w:val="00D772A5"/>
    <w:rsid w:val="00D80774"/>
    <w:rsid w:val="00D87D0D"/>
    <w:rsid w:val="00D969DF"/>
    <w:rsid w:val="00DA00DE"/>
    <w:rsid w:val="00DC1837"/>
    <w:rsid w:val="00DC2D68"/>
    <w:rsid w:val="00DE16FC"/>
    <w:rsid w:val="00DE5A26"/>
    <w:rsid w:val="00DE5CC1"/>
    <w:rsid w:val="00DE77B3"/>
    <w:rsid w:val="00DF5D70"/>
    <w:rsid w:val="00E022BF"/>
    <w:rsid w:val="00E12E40"/>
    <w:rsid w:val="00E17BC7"/>
    <w:rsid w:val="00E2674D"/>
    <w:rsid w:val="00E4200A"/>
    <w:rsid w:val="00E42FE9"/>
    <w:rsid w:val="00E44BD4"/>
    <w:rsid w:val="00E70217"/>
    <w:rsid w:val="00E77DE5"/>
    <w:rsid w:val="00E83C85"/>
    <w:rsid w:val="00E95FDE"/>
    <w:rsid w:val="00EA291B"/>
    <w:rsid w:val="00ED38AD"/>
    <w:rsid w:val="00EE6842"/>
    <w:rsid w:val="00EF7D90"/>
    <w:rsid w:val="00F00FA0"/>
    <w:rsid w:val="00F07918"/>
    <w:rsid w:val="00F315FA"/>
    <w:rsid w:val="00F32A0E"/>
    <w:rsid w:val="00F36946"/>
    <w:rsid w:val="00F5032A"/>
    <w:rsid w:val="00F534D8"/>
    <w:rsid w:val="00F537EC"/>
    <w:rsid w:val="00F76845"/>
    <w:rsid w:val="00F86927"/>
    <w:rsid w:val="00F87967"/>
    <w:rsid w:val="00F95946"/>
    <w:rsid w:val="00FA340E"/>
    <w:rsid w:val="00FA7DDC"/>
    <w:rsid w:val="00FD0E25"/>
    <w:rsid w:val="00FD3084"/>
    <w:rsid w:val="00FF23DB"/>
    <w:rsid w:val="3F672502"/>
    <w:rsid w:val="42E46B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3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C4239D"/>
    <w:rPr>
      <w:b/>
      <w:bCs/>
    </w:rPr>
  </w:style>
  <w:style w:type="paragraph" w:styleId="a4">
    <w:name w:val="annotation text"/>
    <w:basedOn w:val="a"/>
    <w:link w:val="Char0"/>
    <w:uiPriority w:val="99"/>
    <w:semiHidden/>
    <w:unhideWhenUsed/>
    <w:rsid w:val="00C4239D"/>
    <w:pPr>
      <w:jc w:val="left"/>
    </w:pPr>
  </w:style>
  <w:style w:type="paragraph" w:styleId="a5">
    <w:name w:val="Document Map"/>
    <w:basedOn w:val="a"/>
    <w:link w:val="Char1"/>
    <w:uiPriority w:val="99"/>
    <w:semiHidden/>
    <w:unhideWhenUsed/>
    <w:rsid w:val="00C4239D"/>
    <w:rPr>
      <w:rFonts w:ascii="宋体" w:eastAsia="宋体"/>
      <w:sz w:val="18"/>
      <w:szCs w:val="18"/>
    </w:rPr>
  </w:style>
  <w:style w:type="paragraph" w:styleId="a6">
    <w:name w:val="Balloon Text"/>
    <w:basedOn w:val="a"/>
    <w:link w:val="Char2"/>
    <w:uiPriority w:val="99"/>
    <w:semiHidden/>
    <w:unhideWhenUsed/>
    <w:rsid w:val="00C4239D"/>
    <w:rPr>
      <w:sz w:val="18"/>
      <w:szCs w:val="18"/>
    </w:rPr>
  </w:style>
  <w:style w:type="paragraph" w:styleId="a7">
    <w:name w:val="footer"/>
    <w:basedOn w:val="a"/>
    <w:link w:val="Char3"/>
    <w:uiPriority w:val="99"/>
    <w:unhideWhenUsed/>
    <w:rsid w:val="00C4239D"/>
    <w:pPr>
      <w:tabs>
        <w:tab w:val="center" w:pos="4153"/>
        <w:tab w:val="right" w:pos="8306"/>
      </w:tabs>
      <w:snapToGrid w:val="0"/>
      <w:jc w:val="left"/>
    </w:pPr>
    <w:rPr>
      <w:sz w:val="18"/>
      <w:szCs w:val="18"/>
    </w:rPr>
  </w:style>
  <w:style w:type="paragraph" w:styleId="a8">
    <w:name w:val="header"/>
    <w:basedOn w:val="a"/>
    <w:link w:val="Char4"/>
    <w:uiPriority w:val="99"/>
    <w:unhideWhenUsed/>
    <w:rsid w:val="00C4239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sid w:val="00C4239D"/>
    <w:pPr>
      <w:widowControl/>
      <w:spacing w:before="100" w:beforeAutospacing="1" w:after="100" w:afterAutospacing="1"/>
      <w:jc w:val="left"/>
    </w:pPr>
    <w:rPr>
      <w:rFonts w:ascii="宋体" w:eastAsia="宋体" w:hAnsi="宋体" w:cs="宋体"/>
      <w:kern w:val="0"/>
      <w:sz w:val="24"/>
      <w:szCs w:val="24"/>
    </w:rPr>
  </w:style>
  <w:style w:type="character" w:styleId="aa">
    <w:name w:val="Hyperlink"/>
    <w:uiPriority w:val="99"/>
    <w:unhideWhenUsed/>
    <w:rsid w:val="00C4239D"/>
    <w:rPr>
      <w:color w:val="0000FF"/>
      <w:u w:val="single"/>
    </w:rPr>
  </w:style>
  <w:style w:type="character" w:styleId="ab">
    <w:name w:val="annotation reference"/>
    <w:basedOn w:val="a0"/>
    <w:uiPriority w:val="99"/>
    <w:semiHidden/>
    <w:unhideWhenUsed/>
    <w:rsid w:val="00C4239D"/>
    <w:rPr>
      <w:sz w:val="21"/>
      <w:szCs w:val="21"/>
    </w:rPr>
  </w:style>
  <w:style w:type="paragraph" w:customStyle="1" w:styleId="source-date1">
    <w:name w:val="source-date1"/>
    <w:basedOn w:val="a"/>
    <w:rsid w:val="00C4239D"/>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0">
    <w:name w:val="批注文字 Char"/>
    <w:basedOn w:val="a0"/>
    <w:link w:val="a4"/>
    <w:uiPriority w:val="99"/>
    <w:semiHidden/>
    <w:qFormat/>
    <w:rsid w:val="00C4239D"/>
  </w:style>
  <w:style w:type="character" w:customStyle="1" w:styleId="Char">
    <w:name w:val="批注主题 Char"/>
    <w:basedOn w:val="Char0"/>
    <w:link w:val="a3"/>
    <w:uiPriority w:val="99"/>
    <w:semiHidden/>
    <w:rsid w:val="00C4239D"/>
    <w:rPr>
      <w:b/>
      <w:bCs/>
    </w:rPr>
  </w:style>
  <w:style w:type="character" w:customStyle="1" w:styleId="Char2">
    <w:name w:val="批注框文本 Char"/>
    <w:basedOn w:val="a0"/>
    <w:link w:val="a6"/>
    <w:uiPriority w:val="99"/>
    <w:semiHidden/>
    <w:rsid w:val="00C4239D"/>
    <w:rPr>
      <w:sz w:val="18"/>
      <w:szCs w:val="18"/>
    </w:rPr>
  </w:style>
  <w:style w:type="character" w:customStyle="1" w:styleId="Char4">
    <w:name w:val="页眉 Char"/>
    <w:basedOn w:val="a0"/>
    <w:link w:val="a8"/>
    <w:uiPriority w:val="99"/>
    <w:rsid w:val="00C4239D"/>
    <w:rPr>
      <w:sz w:val="18"/>
      <w:szCs w:val="18"/>
    </w:rPr>
  </w:style>
  <w:style w:type="character" w:customStyle="1" w:styleId="Char3">
    <w:name w:val="页脚 Char"/>
    <w:basedOn w:val="a0"/>
    <w:link w:val="a7"/>
    <w:uiPriority w:val="99"/>
    <w:rsid w:val="00C4239D"/>
    <w:rPr>
      <w:sz w:val="18"/>
      <w:szCs w:val="18"/>
    </w:rPr>
  </w:style>
  <w:style w:type="character" w:customStyle="1" w:styleId="Char1">
    <w:name w:val="文档结构图 Char"/>
    <w:basedOn w:val="a0"/>
    <w:link w:val="a5"/>
    <w:uiPriority w:val="99"/>
    <w:semiHidden/>
    <w:rsid w:val="00C4239D"/>
    <w:rPr>
      <w:rFonts w:ascii="宋体" w:eastAsia="宋体"/>
      <w:sz w:val="18"/>
      <w:szCs w:val="18"/>
    </w:rPr>
  </w:style>
  <w:style w:type="paragraph" w:styleId="ac">
    <w:name w:val="Revision"/>
    <w:hidden/>
    <w:uiPriority w:val="99"/>
    <w:unhideWhenUsed/>
    <w:rsid w:val="00BD2690"/>
    <w:rPr>
      <w:kern w:val="2"/>
      <w:sz w:val="21"/>
      <w:szCs w:val="22"/>
    </w:rPr>
  </w:style>
  <w:style w:type="character" w:styleId="ad">
    <w:name w:val="Subtle Emphasis"/>
    <w:basedOn w:val="a0"/>
    <w:uiPriority w:val="19"/>
    <w:qFormat/>
    <w:rsid w:val="001F502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814061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70F18F-98B3-49A8-BFA5-A280964D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1054</Characters>
  <Application>Microsoft Office Word</Application>
  <DocSecurity>4</DocSecurity>
  <Lines>8</Lines>
  <Paragraphs>2</Paragraphs>
  <ScaleCrop>false</ScaleCrop>
  <Company>Microsoft</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huangbing</dc:creator>
  <cp:keywords/>
  <dc:description/>
  <cp:lastModifiedBy>ZHONGM</cp:lastModifiedBy>
  <cp:revision>2</cp:revision>
  <dcterms:created xsi:type="dcterms:W3CDTF">2020-12-14T16:00:00Z</dcterms:created>
  <dcterms:modified xsi:type="dcterms:W3CDTF">2020-12-14T16:00:00Z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