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D" w:rsidRDefault="00C32A2D">
      <w:pPr>
        <w:widowControl w:val="0"/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b/>
          <w:bCs/>
          <w:sz w:val="30"/>
          <w:szCs w:val="30"/>
          <w:lang w:val="en-US" w:eastAsia="zh-CN" w:bidi="ar-SA"/>
        </w:rPr>
        <w:t>鹏华基金管理有限公司关于旗下部分基金参与</w:t>
      </w:r>
      <w:r w:rsidR="002D41B2">
        <w:rPr>
          <w:rFonts w:ascii="宋体" w:hAnsi="宋体" w:cs="宋体"/>
          <w:b/>
          <w:bCs/>
          <w:sz w:val="30"/>
          <w:szCs w:val="30"/>
          <w:lang w:val="en-US" w:eastAsia="zh-CN" w:bidi="ar-SA"/>
        </w:rPr>
        <w:t>信达证券股份有限公司</w:t>
      </w:r>
      <w:r>
        <w:rPr>
          <w:rFonts w:ascii="宋体" w:hAnsi="宋体" w:cs="宋体"/>
          <w:b/>
          <w:bCs/>
          <w:sz w:val="30"/>
          <w:szCs w:val="30"/>
          <w:lang w:val="en-US" w:eastAsia="zh-CN" w:bidi="ar-SA"/>
        </w:rPr>
        <w:t>申购（含定期定额申购）费率优惠活动的公告</w:t>
      </w:r>
    </w:p>
    <w:p w:rsidR="00C32A2D" w:rsidRDefault="00C32A2D">
      <w:pPr>
        <w:widowControl w:val="0"/>
        <w:jc w:val="both"/>
        <w:rPr>
          <w:rFonts w:eastAsia="Times New Roman"/>
          <w:sz w:val="21"/>
          <w:szCs w:val="21"/>
          <w:lang w:val="en-US" w:eastAsia="zh-CN" w:bidi="ar-SA"/>
        </w:rPr>
      </w:pP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为了答谢广大投资者长期以来的信任和支持，鹏华基金管理有限公司（以下简称“本公司”）与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信达证券股份有限公司</w:t>
      </w:r>
      <w:r>
        <w:rPr>
          <w:rFonts w:ascii="宋体" w:hAnsi="宋体" w:cs="宋体"/>
          <w:sz w:val="21"/>
          <w:szCs w:val="21"/>
          <w:lang w:val="en-US" w:eastAsia="zh-CN" w:bidi="ar-SA"/>
        </w:rPr>
        <w:t>（以下简称“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>
        <w:rPr>
          <w:rFonts w:ascii="宋体" w:hAnsi="宋体" w:cs="宋体"/>
          <w:sz w:val="21"/>
          <w:szCs w:val="21"/>
          <w:lang w:val="en-US" w:eastAsia="zh-CN" w:bidi="ar-SA"/>
        </w:rPr>
        <w:t>”）协商一致，决定参加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>
        <w:rPr>
          <w:rFonts w:ascii="宋体" w:hAnsi="宋体" w:cs="宋体"/>
          <w:sz w:val="21"/>
          <w:szCs w:val="21"/>
          <w:lang w:val="en-US" w:eastAsia="zh-CN" w:bidi="ar-SA"/>
        </w:rPr>
        <w:t>申购（含定期定额申购）费率优惠活动。现将有关事项公告如下：</w:t>
      </w: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一、适用投资者范围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通过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>
        <w:rPr>
          <w:rFonts w:ascii="宋体" w:hAnsi="宋体" w:cs="宋体"/>
          <w:sz w:val="21"/>
          <w:szCs w:val="21"/>
          <w:lang w:val="en-US" w:eastAsia="zh-CN" w:bidi="ar-SA"/>
        </w:rPr>
        <w:t>申购（含定期定额申购）本公司下述适用基金的投资者。</w:t>
      </w: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二、优惠活动时间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本次费率优惠活动时间为2020年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12</w:t>
      </w:r>
      <w:r>
        <w:rPr>
          <w:rFonts w:ascii="宋体" w:hAnsi="宋体" w:cs="宋体"/>
          <w:sz w:val="21"/>
          <w:szCs w:val="21"/>
          <w:lang w:val="en-US" w:eastAsia="zh-CN" w:bidi="ar-SA"/>
        </w:rPr>
        <w:t>月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15</w:t>
      </w:r>
      <w:r>
        <w:rPr>
          <w:rFonts w:ascii="宋体" w:hAnsi="宋体" w:cs="宋体"/>
          <w:sz w:val="21"/>
          <w:szCs w:val="21"/>
          <w:lang w:val="en-US" w:eastAsia="zh-CN" w:bidi="ar-SA"/>
        </w:rPr>
        <w:t>日开始，具体结束时间以本公司或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>
        <w:rPr>
          <w:rFonts w:ascii="宋体" w:hAnsi="宋体" w:cs="宋体"/>
          <w:sz w:val="21"/>
          <w:szCs w:val="21"/>
          <w:lang w:val="en-US" w:eastAsia="zh-CN" w:bidi="ar-SA"/>
        </w:rPr>
        <w:t>届时公告为准。</w:t>
      </w: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三、适用基金</w:t>
      </w:r>
    </w:p>
    <w:tbl>
      <w:tblPr>
        <w:tblW w:w="8970" w:type="dxa"/>
        <w:tblInd w:w="113" w:type="dxa"/>
        <w:tblLook w:val="04A0"/>
      </w:tblPr>
      <w:tblGrid>
        <w:gridCol w:w="1080"/>
        <w:gridCol w:w="1260"/>
        <w:gridCol w:w="6630"/>
      </w:tblGrid>
      <w:tr w:rsidR="002D41B2" w:rsidRPr="002D41B2" w:rsidTr="002D41B2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160605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鹏华中国50开放式证券投资基金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鹏华丰收债券型证券投资基金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鹏华沪深300指数证券投资基金A类（LOF）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鹏华弘泰灵活配置混合型证券投资基金A类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160603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鹏华普天收益证券投资基金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160608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鹏华普天债券证券投资基金B类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鹏华盛世创新混合型证券投资基金（LOF）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160602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鹏华普天债券证券投资基金A类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鹏华动力增长混合型证券投资基金（LOF）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鹏华优质治理混合型证券投资基金（LOF）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鹏华中证500指数证券投资基金A类（LOF）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鹏华丰润债券型证券投资基金(LOF)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鹏华消费优选混合型证券投资基金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鹏华全球中短债债券型证券投资基金（QDII）A类人民币份额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鹏华精选成长混合型证券投资基金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鹏华信用增利债券型证券投资基金A类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鹏华信用增利债券型证券投资基金B类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鹏华价值精选股票型证券投资基金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鹏华美国房地产证券投资基金人民币份额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鹏华宏观灵活配置混合型证券投资基金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鹏华丰盛稳固收益债券型证券投资基金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206009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鹏华新兴产业混合型证券投资基金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鹏华纯债债券型证券投资基金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000053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鹏华永诚一年定期开放债券型证券投资基金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000345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鹏华丰融定期开放债券型证券投资基金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鹏华消费领先灵活配置混合型证券投资基金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000431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鹏华品牌传承灵活配置混合型证券投资基金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000409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鹏华环保产业股票型证券投资基金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000296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鹏华丰实定期开放债券型证券投资基金B类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000295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鹏华丰实定期开放债券型证券投资基金A类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000289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鹏华丰泰定期开放债券型证券投资基金A类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000290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鹏华全球高收益债债券型证券投资基金人民币份额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鹏华策略优选灵活配置混合型证券投资基金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000780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鹏华医疗保健股票型证券投资基金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鹏华中证国防指数分级证券投资基金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000854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鹏华养老产业股票型证券投资基金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000778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鹏华先进制造股票型证券投资基金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鹏华中证800地产指数分级证券投资基金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鹏华中证800证券保险指数分级证券投资基金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鹏华中证信息技术指数分级证券投资基金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000297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鹏华可转债债券型证券投资基金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鹏华中证银行指数分级证券投资基金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001190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鹏华弘润灵活配置混合型证券投资基金A类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鹏华中证酒指数分级证券投资基金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001172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鹏华弘泽灵活配置混合型证券投资基金A类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鹏华创业板指数分级证券投资基金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鹏华中证移动互联网指数分级证券投资基金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鹏华中证全指证券公司指数分级证券投资基金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鹏华中证环保产业指数分级证券投资基金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鹏华中证一带一路主题指数分级证券投资基金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鹏华中证高铁产业指数分级证券投资基金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鹏华中证医药卫生指数证券投资基金A类(LOF)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184801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鹏华前海万科REITs封闭式混合型发起式证券投资基金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002018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鹏华弘安灵活配置混合型证券投资基金A类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002395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鹏华丰尚定期开放债券型证券投资基金A类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002504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鹏华金鼎灵活配置混合型证券投资基金A类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鹏华丰利债券型证券投资基金（LOF）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002259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鹏华健康环保灵活配置混合型证券投资基金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002396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鹏华丰尚定期开放债券型证券投资基金B类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003186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鹏华兴安定期开放灵活配置混合型证券投资基金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000329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鹏华丰饶定期开放债券型证券投资基金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002714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鹏华金城灵活配置混合型证券投资基金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004100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鹏华安益增强混合型证券投资基金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004292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鹏华沪深港互联网股票型证券投资基金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鹏华中证空天一体军工指数证券投资基金A类（LOF）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160607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鹏华价值优势混合型证券投资基金（LOF）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鹏华中证传媒指数分级证券投资基金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鹏华丰泽债券型证券投资基金（LOF）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鹏华中证A股资源产业指数分级证券投资基金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004986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鹏华策略回报灵活配置混合型证券投资基金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001223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鹏华文化传媒娱乐股票型证券投资基金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005028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鹏华研究精选灵活配置混合型证券投资基金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005967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鹏华创新驱动混合型证券投资基金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006956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鹏华永润一年定期开放债券型证券投资基金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006230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鹏华研究驱动混合型证券投资基金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006958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鹏华永融一年定期开放债券型证券投资基金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008811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鹏华科技创新混合型证券投资基金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005416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鹏华尊惠18个月定期开放混合型证券投资基金A类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008681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鹏华价值成长混合型证券投资基金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009086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鹏华价值共赢两年持有期混合型证券投资基金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003835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鹏华沪深港新兴成长灵活配置混合型证券投资基金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009330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鹏华成长价值混合型证券投资基金A类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009023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鹏华稳健回报混合型证券投资基金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007273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鹏华长乐稳健养老目标一年持有期混合型发起式基金中基金（FOF）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005268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鹏华优势企业股票型证券投资基金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006296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鹏华养老目标日期2035三年持有期混合型基金中基金（FOF）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鹏华精选回报三年定期开放混合型证券投资基金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003547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鹏华丰禄债券型证券投资基金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005434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鹏华睿投灵活配置混合型证券投资基金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006434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鹏华中短债3个月定期开放债券型证券投资基金A类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206018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鹏华产业债债券型证券投资基金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005812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鹏华产业精选灵活配置混合型证券投资基金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002643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鹏华兴利混合型证券投资基金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160644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鹏华香港美国互联网股票型证券投资基金（LOF）人民币份额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007271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鹏华养老目标日期2045三年持有期混合型发起式基金中基金（FOF）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010490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鹏华高质量增长混合型证券投资基金A类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010264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鹏华成长智选混合型证券投资基金A类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009570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鹏华匠心精选混合型证券投资基金A类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007515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鹏华稳利短债债券型证券投资基金A类</w:t>
            </w:r>
          </w:p>
        </w:tc>
      </w:tr>
      <w:tr w:rsidR="002D41B2" w:rsidRPr="002D41B2" w:rsidTr="002D41B2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2" w:rsidRPr="002D41B2" w:rsidRDefault="002D41B2" w:rsidP="002D41B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B2" w:rsidRPr="002D41B2" w:rsidRDefault="002D41B2" w:rsidP="002D41B2">
            <w:pPr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2D41B2">
              <w:rPr>
                <w:rFonts w:ascii="宋体" w:hAnsi="宋体" w:cs="宋体" w:hint="eastAsia"/>
                <w:color w:val="000000"/>
                <w:sz w:val="21"/>
                <w:szCs w:val="21"/>
              </w:rPr>
              <w:t>鹏华优选成长混合型证券投资基金A类</w:t>
            </w:r>
          </w:p>
        </w:tc>
      </w:tr>
    </w:tbl>
    <w:p w:rsidR="002D41B2" w:rsidRDefault="002D41B2" w:rsidP="002D41B2">
      <w:pPr>
        <w:widowControl w:val="0"/>
        <w:spacing w:line="360" w:lineRule="auto"/>
        <w:jc w:val="both"/>
        <w:rPr>
          <w:rFonts w:ascii="宋体" w:hAnsi="宋体" w:cs="宋体"/>
          <w:b/>
          <w:bCs/>
          <w:lang w:val="en-US" w:eastAsia="zh-CN" w:bidi="ar-SA"/>
        </w:rPr>
      </w:pP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四、优惠活动内容</w:t>
      </w:r>
    </w:p>
    <w:p w:rsidR="00C32A2D" w:rsidRDefault="002D41B2">
      <w:pPr>
        <w:widowControl w:val="0"/>
        <w:spacing w:line="360" w:lineRule="auto"/>
        <w:ind w:firstLine="420"/>
        <w:jc w:val="both"/>
        <w:rPr>
          <w:rFonts w:ascii="宋体" w:hAnsi="宋体" w:cs="宋体"/>
          <w:sz w:val="21"/>
          <w:szCs w:val="21"/>
          <w:lang w:val="en-US" w:eastAsia="zh-CN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1、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活动期间，投资者通过</w:t>
      </w:r>
      <w:r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申购（含定期定额申购）本公司上述适用基金的，可享受申购费率</w:t>
      </w:r>
      <w:r>
        <w:rPr>
          <w:rFonts w:ascii="宋体" w:hAnsi="宋体" w:cs="宋体"/>
          <w:sz w:val="21"/>
          <w:szCs w:val="21"/>
          <w:lang w:val="en-US" w:eastAsia="zh-CN" w:bidi="ar-SA"/>
        </w:rPr>
        <w:t>1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折优惠。</w:t>
      </w:r>
    </w:p>
    <w:p w:rsidR="002D41B2" w:rsidRDefault="002D41B2">
      <w:pPr>
        <w:widowControl w:val="0"/>
        <w:spacing w:line="360" w:lineRule="auto"/>
        <w:ind w:firstLine="420"/>
        <w:jc w:val="both"/>
        <w:rPr>
          <w:rFonts w:ascii="宋体" w:hAnsi="宋体" w:cs="宋体"/>
          <w:sz w:val="21"/>
          <w:szCs w:val="21"/>
          <w:lang w:val="en-US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2、</w:t>
      </w:r>
      <w:r>
        <w:rPr>
          <w:rFonts w:ascii="宋体" w:hAnsi="宋体" w:cs="宋体"/>
          <w:sz w:val="21"/>
          <w:szCs w:val="21"/>
          <w:lang w:val="en-US" w:bidi="ar-SA"/>
        </w:rPr>
        <w:t>活动期间，投资者通过信达证券申购（</w:t>
      </w:r>
      <w:r>
        <w:rPr>
          <w:rFonts w:ascii="宋体" w:hAnsi="宋体" w:cs="宋体" w:hint="eastAsia"/>
          <w:sz w:val="21"/>
          <w:szCs w:val="21"/>
          <w:lang w:val="en-US" w:bidi="ar-SA"/>
        </w:rPr>
        <w:t>含</w:t>
      </w:r>
      <w:r>
        <w:rPr>
          <w:rFonts w:ascii="宋体" w:hAnsi="宋体" w:cs="宋体"/>
          <w:sz w:val="21"/>
          <w:szCs w:val="21"/>
          <w:lang w:val="en-US" w:bidi="ar-SA"/>
        </w:rPr>
        <w:t>定期定额</w:t>
      </w:r>
      <w:r>
        <w:rPr>
          <w:rFonts w:ascii="宋体" w:hAnsi="宋体" w:cs="宋体" w:hint="eastAsia"/>
          <w:sz w:val="21"/>
          <w:szCs w:val="21"/>
          <w:lang w:val="en-US" w:bidi="ar-SA"/>
        </w:rPr>
        <w:t>申购</w:t>
      </w:r>
      <w:r>
        <w:rPr>
          <w:rFonts w:ascii="宋体" w:hAnsi="宋体" w:cs="宋体"/>
          <w:sz w:val="21"/>
          <w:szCs w:val="21"/>
          <w:lang w:val="en-US" w:bidi="ar-SA"/>
        </w:rPr>
        <w:t>）</w:t>
      </w:r>
      <w:r>
        <w:rPr>
          <w:rFonts w:ascii="宋体" w:hAnsi="宋体" w:cs="宋体" w:hint="eastAsia"/>
          <w:sz w:val="21"/>
          <w:szCs w:val="21"/>
          <w:lang w:val="en-US" w:bidi="ar-SA"/>
        </w:rPr>
        <w:t>本</w:t>
      </w:r>
      <w:r>
        <w:rPr>
          <w:rFonts w:ascii="宋体" w:hAnsi="宋体" w:cs="宋体"/>
          <w:sz w:val="21"/>
          <w:szCs w:val="21"/>
          <w:lang w:val="en-US" w:bidi="ar-SA"/>
        </w:rPr>
        <w:t>公司</w:t>
      </w:r>
      <w:r w:rsidRPr="002D41B2">
        <w:rPr>
          <w:rFonts w:ascii="宋体" w:hAnsi="宋体" w:cs="宋体" w:hint="eastAsia"/>
          <w:sz w:val="21"/>
          <w:szCs w:val="21"/>
          <w:lang w:val="en-US" w:bidi="ar-SA"/>
        </w:rPr>
        <w:t>鹏华外延成长灵活配置混合型证券投资基金</w:t>
      </w:r>
      <w:r>
        <w:rPr>
          <w:rFonts w:ascii="宋体" w:hAnsi="宋体" w:cs="宋体" w:hint="eastAsia"/>
          <w:sz w:val="21"/>
          <w:szCs w:val="21"/>
          <w:lang w:val="en-US" w:bidi="ar-SA"/>
        </w:rPr>
        <w:t>（基金</w:t>
      </w:r>
      <w:r>
        <w:rPr>
          <w:rFonts w:ascii="宋体" w:hAnsi="宋体" w:cs="宋体"/>
          <w:sz w:val="21"/>
          <w:szCs w:val="21"/>
          <w:lang w:val="en-US" w:bidi="ar-SA"/>
        </w:rPr>
        <w:t>代码：</w:t>
      </w:r>
      <w:r w:rsidRPr="002D41B2">
        <w:rPr>
          <w:rFonts w:ascii="宋体" w:hAnsi="宋体" w:cs="宋体" w:hint="eastAsia"/>
          <w:color w:val="000000"/>
          <w:sz w:val="22"/>
          <w:szCs w:val="22"/>
        </w:rPr>
        <w:t>001222</w:t>
      </w:r>
      <w:r>
        <w:rPr>
          <w:rFonts w:ascii="宋体" w:hAnsi="宋体" w:cs="宋体" w:hint="eastAsia"/>
          <w:sz w:val="21"/>
          <w:szCs w:val="21"/>
          <w:lang w:val="en-US" w:bidi="ar-SA"/>
        </w:rPr>
        <w:t>）的</w:t>
      </w:r>
      <w:r>
        <w:rPr>
          <w:rFonts w:ascii="宋体" w:hAnsi="宋体" w:cs="宋体"/>
          <w:sz w:val="21"/>
          <w:szCs w:val="21"/>
          <w:lang w:val="en-US" w:bidi="ar-SA"/>
        </w:rPr>
        <w:t>，</w:t>
      </w:r>
      <w:r>
        <w:rPr>
          <w:rFonts w:ascii="宋体" w:hAnsi="宋体" w:cs="宋体" w:hint="eastAsia"/>
          <w:sz w:val="21"/>
          <w:szCs w:val="21"/>
          <w:lang w:val="en-US" w:bidi="ar-SA"/>
        </w:rPr>
        <w:t>可</w:t>
      </w:r>
      <w:r>
        <w:rPr>
          <w:rFonts w:ascii="宋体" w:hAnsi="宋体" w:cs="宋体"/>
          <w:sz w:val="21"/>
          <w:szCs w:val="21"/>
          <w:lang w:val="en-US" w:bidi="ar-SA"/>
        </w:rPr>
        <w:t>享受申购费率</w:t>
      </w:r>
      <w:r>
        <w:rPr>
          <w:rFonts w:ascii="宋体" w:hAnsi="宋体" w:cs="宋体" w:hint="eastAsia"/>
          <w:sz w:val="21"/>
          <w:szCs w:val="21"/>
          <w:lang w:val="en-US" w:bidi="ar-SA"/>
        </w:rPr>
        <w:t>0.1折</w:t>
      </w:r>
      <w:r>
        <w:rPr>
          <w:rFonts w:ascii="宋体" w:hAnsi="宋体" w:cs="宋体"/>
          <w:sz w:val="21"/>
          <w:szCs w:val="21"/>
          <w:lang w:val="en-US" w:bidi="ar-SA"/>
        </w:rPr>
        <w:t>优惠。</w:t>
      </w:r>
    </w:p>
    <w:p w:rsidR="002D41B2" w:rsidRDefault="002D41B2">
      <w:pPr>
        <w:widowControl w:val="0"/>
        <w:spacing w:line="360" w:lineRule="auto"/>
        <w:ind w:firstLine="420"/>
        <w:jc w:val="both"/>
        <w:rPr>
          <w:rFonts w:eastAsia="Times New Roman" w:hint="eastAsia"/>
          <w:sz w:val="21"/>
          <w:szCs w:val="21"/>
          <w:lang w:val="en-US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3、原</w:t>
      </w:r>
      <w:r>
        <w:rPr>
          <w:rFonts w:ascii="宋体" w:hAnsi="宋体" w:cs="宋体"/>
          <w:sz w:val="21"/>
          <w:szCs w:val="21"/>
          <w:lang w:val="en-US" w:eastAsia="zh-CN" w:bidi="ar-SA"/>
        </w:rPr>
        <w:t>申购费率按笔收取固定金额的，不享受</w:t>
      </w:r>
      <w:r>
        <w:rPr>
          <w:rFonts w:ascii="宋体" w:hAnsi="宋体" w:cs="宋体" w:hint="eastAsia"/>
          <w:sz w:val="21"/>
          <w:szCs w:val="21"/>
          <w:lang w:val="en-US" w:bidi="ar-SA"/>
        </w:rPr>
        <w:t>上述</w:t>
      </w:r>
      <w:r>
        <w:rPr>
          <w:rFonts w:ascii="宋体" w:hAnsi="宋体" w:cs="宋体"/>
          <w:sz w:val="21"/>
          <w:szCs w:val="21"/>
          <w:lang w:val="en-US" w:eastAsia="zh-CN" w:bidi="ar-SA"/>
        </w:rPr>
        <w:t>申购费率折扣优惠。</w:t>
      </w: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五、重要提示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ascii="宋体" w:hAnsi="宋体" w:cs="宋体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1、本次优惠活动内容发生调整的，以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>
        <w:rPr>
          <w:rFonts w:ascii="宋体" w:hAnsi="宋体" w:cs="宋体"/>
          <w:sz w:val="21"/>
          <w:szCs w:val="21"/>
          <w:lang w:val="en-US" w:eastAsia="zh-CN" w:bidi="ar-SA"/>
        </w:rPr>
        <w:t>或本公司相关公告为准；</w:t>
      </w:r>
    </w:p>
    <w:p w:rsidR="00C32A2D" w:rsidRDefault="00AF689A" w:rsidP="00F7164C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2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、优惠活动详情请参见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的相关公告或宣传资料。投资者欲了解上述基金产品的详细情况，请仔细阅读上述基金的《基金合同》、《招募说明书》、基金产品资料概要及其更新等法律文件；</w:t>
      </w:r>
    </w:p>
    <w:p w:rsidR="00C32A2D" w:rsidRDefault="00AF689A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3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、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</w:t>
      </w:r>
      <w:r w:rsidR="00C32A2D">
        <w:rPr>
          <w:rFonts w:ascii="宋体" w:hAnsi="宋体" w:cs="宋体"/>
          <w:sz w:val="21"/>
          <w:szCs w:val="21"/>
          <w:lang w:val="en-US" w:eastAsia="zh-CN" w:bidi="ar-SA"/>
        </w:rPr>
        <w:t>保留对本次优惠活动的解释权，本公司对于本公告享有解释权。</w:t>
      </w:r>
    </w:p>
    <w:p w:rsidR="00C32A2D" w:rsidRDefault="00C32A2D">
      <w:pPr>
        <w:widowControl w:val="0"/>
        <w:spacing w:line="360" w:lineRule="auto"/>
        <w:ind w:firstLine="480"/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六、投资者可通过以下途径咨询有关详情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1、</w:t>
      </w:r>
      <w:r w:rsidR="002D41B2">
        <w:rPr>
          <w:rFonts w:ascii="宋体" w:hAnsi="宋体" w:cs="宋体"/>
          <w:sz w:val="21"/>
          <w:szCs w:val="21"/>
          <w:lang w:val="en-US" w:eastAsia="zh-CN" w:bidi="ar-SA"/>
        </w:rPr>
        <w:t>信达证券股份有限公司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客户服务电话：</w:t>
      </w:r>
      <w:r w:rsidR="00EA64F4" w:rsidRPr="00EA64F4">
        <w:rPr>
          <w:rFonts w:ascii="宋体" w:hAnsi="宋体" w:cs="宋体"/>
          <w:sz w:val="21"/>
          <w:szCs w:val="21"/>
          <w:lang w:val="en-US" w:eastAsia="zh-CN" w:bidi="ar-SA"/>
        </w:rPr>
        <w:t>95321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网站：</w:t>
      </w:r>
      <w:r w:rsidR="00EA64F4" w:rsidRPr="00EA64F4">
        <w:rPr>
          <w:rFonts w:ascii="宋体" w:hAnsi="宋体" w:cs="宋体"/>
          <w:sz w:val="21"/>
          <w:szCs w:val="21"/>
          <w:lang w:val="en-US" w:eastAsia="zh-CN" w:bidi="ar-SA"/>
        </w:rPr>
        <w:t>www.cindasc.com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2、鹏华基金管理有限公司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客户服务电话：400-6788-533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ascii="宋体" w:hAnsi="宋体" w:cs="宋体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网站：</w:t>
      </w:r>
      <w:hyperlink r:id="rId6" w:history="1">
        <w:r w:rsidR="00EA64F4" w:rsidRPr="00EA64F4">
          <w:rPr>
            <w:lang w:val="en-US" w:eastAsia="zh-CN" w:bidi="ar-SA"/>
          </w:rPr>
          <w:t>www.phfund.com</w:t>
        </w:r>
      </w:hyperlink>
    </w:p>
    <w:p w:rsidR="00EA64F4" w:rsidRDefault="00EA64F4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风险提示：本公司承诺以诚实信用、勤勉尽责的原则管理和运用基金财产，但不保证基金一定盈利，也不保证最低收益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公司基金时应认真阅读相关基金合同、招募说明书、基金产品资料概要及其更新等文件，了解所投资基金的风险收益特征，并根据自身风险承受能力选择适合自己的基金产品。敬请投资者注意投资风险。</w:t>
      </w:r>
    </w:p>
    <w:p w:rsidR="00C32A2D" w:rsidRDefault="00C32A2D">
      <w:pPr>
        <w:widowControl w:val="0"/>
        <w:spacing w:line="360" w:lineRule="auto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特此公告。</w:t>
      </w:r>
    </w:p>
    <w:p w:rsidR="00C32A2D" w:rsidRDefault="00C32A2D">
      <w:pPr>
        <w:widowControl w:val="0"/>
        <w:ind w:firstLine="420"/>
        <w:jc w:val="both"/>
        <w:rPr>
          <w:rFonts w:eastAsia="Times New Roman"/>
          <w:sz w:val="21"/>
          <w:szCs w:val="21"/>
          <w:lang w:val="en-US" w:eastAsia="zh-CN" w:bidi="ar-SA"/>
        </w:rPr>
      </w:pPr>
    </w:p>
    <w:p w:rsidR="00C32A2D" w:rsidRDefault="00C32A2D">
      <w:pPr>
        <w:widowControl w:val="0"/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鹏华基金管理有限公司</w:t>
      </w:r>
    </w:p>
    <w:p w:rsidR="00C32A2D" w:rsidRDefault="00C32A2D">
      <w:pPr>
        <w:widowControl w:val="0"/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2020年</w:t>
      </w:r>
      <w:r w:rsidR="00EA64F4">
        <w:rPr>
          <w:rFonts w:ascii="宋体" w:hAnsi="宋体" w:cs="宋体"/>
          <w:sz w:val="21"/>
          <w:szCs w:val="21"/>
          <w:lang w:val="en-US" w:eastAsia="zh-CN" w:bidi="ar-SA"/>
        </w:rPr>
        <w:t>12</w:t>
      </w:r>
      <w:r>
        <w:rPr>
          <w:rFonts w:ascii="宋体" w:hAnsi="宋体" w:cs="宋体"/>
          <w:sz w:val="21"/>
          <w:szCs w:val="21"/>
          <w:lang w:val="en-US" w:eastAsia="zh-CN" w:bidi="ar-SA"/>
        </w:rPr>
        <w:t>月</w:t>
      </w:r>
      <w:r w:rsidR="00EA64F4">
        <w:rPr>
          <w:rFonts w:ascii="宋体" w:hAnsi="宋体" w:cs="宋体"/>
          <w:sz w:val="21"/>
          <w:szCs w:val="21"/>
          <w:lang w:val="en-US" w:eastAsia="zh-CN" w:bidi="ar-SA"/>
        </w:rPr>
        <w:t>15</w:t>
      </w:r>
      <w:r>
        <w:rPr>
          <w:rFonts w:ascii="宋体" w:hAnsi="宋体" w:cs="宋体"/>
          <w:sz w:val="21"/>
          <w:szCs w:val="21"/>
          <w:lang w:val="en-US" w:eastAsia="zh-CN" w:bidi="ar-SA"/>
        </w:rPr>
        <w:t>日</w:t>
      </w: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63" w:rsidRDefault="006A3763" w:rsidP="006A3763">
      <w:r>
        <w:separator/>
      </w:r>
    </w:p>
  </w:endnote>
  <w:endnote w:type="continuationSeparator" w:id="0">
    <w:p w:rsidR="006A3763" w:rsidRDefault="006A3763" w:rsidP="006A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63" w:rsidRDefault="006A3763" w:rsidP="006A3763">
      <w:r>
        <w:separator/>
      </w:r>
    </w:p>
  </w:footnote>
  <w:footnote w:type="continuationSeparator" w:id="0">
    <w:p w:rsidR="006A3763" w:rsidRDefault="006A3763" w:rsidP="006A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41B2"/>
    <w:rsid w:val="00660ECB"/>
    <w:rsid w:val="006A3763"/>
    <w:rsid w:val="00A77B3E"/>
    <w:rsid w:val="00AF689A"/>
    <w:rsid w:val="00C32A2D"/>
    <w:rsid w:val="00CA2A55"/>
    <w:rsid w:val="00E35BEC"/>
    <w:rsid w:val="00EA64F4"/>
    <w:rsid w:val="00F7164C"/>
    <w:rsid w:val="00F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64F4"/>
    <w:rPr>
      <w:color w:val="0563C1"/>
      <w:u w:val="single"/>
    </w:rPr>
  </w:style>
  <w:style w:type="paragraph" w:styleId="a4">
    <w:name w:val="header"/>
    <w:basedOn w:val="a"/>
    <w:link w:val="Char"/>
    <w:rsid w:val="006A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3763"/>
    <w:rPr>
      <w:sz w:val="18"/>
      <w:szCs w:val="18"/>
    </w:rPr>
  </w:style>
  <w:style w:type="paragraph" w:styleId="a5">
    <w:name w:val="footer"/>
    <w:basedOn w:val="a"/>
    <w:link w:val="Char0"/>
    <w:rsid w:val="006A37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3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http://www.phfund.com/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cp:lastModifiedBy>ZHONGM</cp:lastModifiedBy>
  <cp:revision>2</cp:revision>
  <cp:lastPrinted>2020-11-19T06:51:00Z</cp:lastPrinted>
  <dcterms:created xsi:type="dcterms:W3CDTF">2020-12-14T16:00:00Z</dcterms:created>
  <dcterms:modified xsi:type="dcterms:W3CDTF">2020-12-14T16:00:00Z</dcterms:modified>
</cp:coreProperties>
</file>