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08" w:rsidRDefault="00D756F7">
      <w:pPr>
        <w:pStyle w:val="biaogecenter"/>
        <w:rPr>
          <w:b/>
          <w:bCs/>
          <w:sz w:val="30"/>
          <w:szCs w:val="30"/>
        </w:rPr>
      </w:pPr>
      <w:r>
        <w:rPr>
          <w:rFonts w:hint="eastAsia"/>
          <w:b/>
          <w:bCs/>
          <w:sz w:val="30"/>
          <w:szCs w:val="30"/>
        </w:rPr>
        <w:t>淳厚</w:t>
      </w:r>
      <w:r w:rsidR="00BC10D9">
        <w:rPr>
          <w:rFonts w:hint="eastAsia"/>
          <w:b/>
          <w:bCs/>
          <w:sz w:val="30"/>
          <w:szCs w:val="30"/>
        </w:rPr>
        <w:t>稳嘉</w:t>
      </w:r>
      <w:r>
        <w:rPr>
          <w:rFonts w:hint="eastAsia"/>
          <w:b/>
          <w:bCs/>
          <w:sz w:val="30"/>
          <w:szCs w:val="30"/>
        </w:rPr>
        <w:t>债券型证券投资基金</w:t>
      </w:r>
    </w:p>
    <w:p w:rsidR="00F704E4" w:rsidRDefault="00F704E4">
      <w:pPr>
        <w:pStyle w:val="biaogecenter"/>
        <w:rPr>
          <w:sz w:val="30"/>
          <w:szCs w:val="30"/>
        </w:rPr>
      </w:pPr>
      <w:r>
        <w:rPr>
          <w:rFonts w:hint="eastAsia"/>
          <w:b/>
          <w:bCs/>
          <w:sz w:val="30"/>
          <w:szCs w:val="30"/>
        </w:rPr>
        <w:t>开放日常申购</w:t>
      </w:r>
      <w:r w:rsidR="00C7299F">
        <w:rPr>
          <w:rFonts w:hint="eastAsia"/>
          <w:b/>
          <w:bCs/>
          <w:sz w:val="30"/>
          <w:szCs w:val="30"/>
        </w:rPr>
        <w:t>和赎回</w:t>
      </w:r>
      <w:r>
        <w:rPr>
          <w:rFonts w:hint="eastAsia"/>
          <w:b/>
          <w:bCs/>
          <w:sz w:val="30"/>
          <w:szCs w:val="30"/>
        </w:rPr>
        <w:t>业务公告</w:t>
      </w:r>
    </w:p>
    <w:p w:rsidR="00F704E4" w:rsidRDefault="00F704E4">
      <w:pPr>
        <w:pStyle w:val="biaogecenter"/>
        <w:rPr>
          <w:rFonts w:hint="eastAsia"/>
        </w:rPr>
      </w:pPr>
    </w:p>
    <w:p w:rsidR="00F704E4" w:rsidRDefault="00F704E4">
      <w:pPr>
        <w:pStyle w:val="biaogecenter"/>
        <w:rPr>
          <w:rFonts w:hint="eastAsia"/>
        </w:rPr>
      </w:pPr>
      <w:r w:rsidRPr="00613DB0">
        <w:rPr>
          <w:rFonts w:hint="eastAsia"/>
        </w:rPr>
        <w:t>送出日期：</w:t>
      </w:r>
      <w:r w:rsidR="00517FA3">
        <w:rPr>
          <w:rFonts w:hint="eastAsia"/>
        </w:rPr>
        <w:t>2020</w:t>
      </w:r>
      <w:r w:rsidR="003005FD" w:rsidRPr="00613DB0">
        <w:rPr>
          <w:rFonts w:hint="eastAsia"/>
        </w:rPr>
        <w:t>年</w:t>
      </w:r>
      <w:r w:rsidR="00BC10D9">
        <w:t>12</w:t>
      </w:r>
      <w:r w:rsidR="003005FD" w:rsidRPr="00613DB0">
        <w:rPr>
          <w:rFonts w:hint="eastAsia"/>
        </w:rPr>
        <w:t>月</w:t>
      </w:r>
      <w:r w:rsidR="00BC10D9">
        <w:t>15</w:t>
      </w:r>
      <w:r w:rsidRPr="00613DB0">
        <w:rPr>
          <w:rFonts w:hint="eastAsia"/>
        </w:rPr>
        <w:t>日</w:t>
      </w:r>
    </w:p>
    <w:p w:rsidR="00F704E4" w:rsidRDefault="00F704E4">
      <w:pPr>
        <w:pStyle w:val="dazhangjie"/>
        <w:rPr>
          <w:rFonts w:hint="eastAsia"/>
        </w:rPr>
      </w:pPr>
      <w:r>
        <w:rPr>
          <w:rFonts w:hAnsi="Calibri" w:hint="eastAsia"/>
          <w:b/>
          <w:color w:val="000000"/>
        </w:rPr>
        <w:t>1 公告基本信息</w:t>
      </w:r>
    </w:p>
    <w:p w:rsidR="00F704E4" w:rsidRDefault="00F704E4">
      <w:pPr>
        <w:widowControl/>
        <w:jc w:val="left"/>
        <w:rPr>
          <w:rFonts w:ascii="宋体" w:hAnsi="宋体" w:cs="宋体" w:hint="eastAsia"/>
          <w:kern w:val="0"/>
          <w:sz w:val="24"/>
          <w:szCs w:val="24"/>
        </w:rPr>
      </w:pPr>
    </w:p>
    <w:tbl>
      <w:tblPr>
        <w:tblW w:w="8250" w:type="dxa"/>
        <w:tblInd w:w="108" w:type="dxa"/>
        <w:tblLook w:val="04A0"/>
      </w:tblPr>
      <w:tblGrid>
        <w:gridCol w:w="3544"/>
        <w:gridCol w:w="2231"/>
        <w:gridCol w:w="2475"/>
      </w:tblGrid>
      <w:tr w:rsidR="00F704E4" w:rsidRPr="00EF677A" w:rsidTr="00BC10D9">
        <w:tc>
          <w:tcPr>
            <w:tcW w:w="2148" w:type="pct"/>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基金名称</w:t>
            </w:r>
          </w:p>
        </w:tc>
        <w:tc>
          <w:tcPr>
            <w:tcW w:w="2852" w:type="pct"/>
            <w:gridSpan w:val="2"/>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淳厚</w:t>
            </w:r>
            <w:r w:rsidR="00BC10D9">
              <w:rPr>
                <w:rFonts w:hint="eastAsia"/>
              </w:rPr>
              <w:t>稳嘉</w:t>
            </w:r>
            <w:r>
              <w:rPr>
                <w:rFonts w:hint="eastAsia"/>
              </w:rPr>
              <w:t>债券型证券投资基金</w:t>
            </w:r>
          </w:p>
        </w:tc>
      </w:tr>
      <w:tr w:rsidR="00F704E4" w:rsidRPr="00EF677A" w:rsidTr="00BC10D9">
        <w:tc>
          <w:tcPr>
            <w:tcW w:w="2148" w:type="pct"/>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基金简称</w:t>
            </w:r>
          </w:p>
        </w:tc>
        <w:tc>
          <w:tcPr>
            <w:tcW w:w="2852" w:type="pct"/>
            <w:gridSpan w:val="2"/>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淳厚</w:t>
            </w:r>
            <w:r w:rsidR="00BC10D9">
              <w:rPr>
                <w:rFonts w:hint="eastAsia"/>
              </w:rPr>
              <w:t>稳嘉</w:t>
            </w:r>
            <w:r w:rsidR="00C7299F">
              <w:rPr>
                <w:rFonts w:hint="eastAsia"/>
              </w:rPr>
              <w:t>债券</w:t>
            </w:r>
          </w:p>
        </w:tc>
      </w:tr>
      <w:tr w:rsidR="00F704E4" w:rsidRPr="00EF677A" w:rsidTr="00BC10D9">
        <w:tc>
          <w:tcPr>
            <w:tcW w:w="2148" w:type="pct"/>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基金主代码</w:t>
            </w:r>
          </w:p>
        </w:tc>
        <w:tc>
          <w:tcPr>
            <w:tcW w:w="2852" w:type="pct"/>
            <w:gridSpan w:val="2"/>
            <w:tcBorders>
              <w:top w:val="single" w:sz="8" w:space="0" w:color="000000"/>
              <w:left w:val="single" w:sz="8" w:space="0" w:color="000000"/>
              <w:bottom w:val="single" w:sz="6" w:space="0" w:color="000000"/>
              <w:right w:val="single" w:sz="8" w:space="0" w:color="000000"/>
            </w:tcBorders>
            <w:vAlign w:val="center"/>
            <w:hideMark/>
          </w:tcPr>
          <w:p w:rsidR="00F704E4" w:rsidRDefault="00BC10D9">
            <w:pPr>
              <w:pStyle w:val="biaogeleft"/>
              <w:wordWrap w:val="0"/>
            </w:pPr>
            <w:r>
              <w:rPr>
                <w:rFonts w:hint="eastAsia"/>
              </w:rPr>
              <w:t>00</w:t>
            </w:r>
            <w:r>
              <w:t>9434</w:t>
            </w:r>
          </w:p>
        </w:tc>
      </w:tr>
      <w:tr w:rsidR="00F704E4" w:rsidRPr="00EF677A" w:rsidTr="00BC10D9">
        <w:tc>
          <w:tcPr>
            <w:tcW w:w="2148" w:type="pct"/>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基金运作方式</w:t>
            </w:r>
          </w:p>
        </w:tc>
        <w:tc>
          <w:tcPr>
            <w:tcW w:w="2852" w:type="pct"/>
            <w:gridSpan w:val="2"/>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契约型开放式</w:t>
            </w:r>
          </w:p>
        </w:tc>
      </w:tr>
      <w:tr w:rsidR="00F704E4" w:rsidRPr="00EF677A" w:rsidTr="00BC10D9">
        <w:tc>
          <w:tcPr>
            <w:tcW w:w="2148" w:type="pct"/>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基金合同生效日</w:t>
            </w:r>
          </w:p>
        </w:tc>
        <w:tc>
          <w:tcPr>
            <w:tcW w:w="2852" w:type="pct"/>
            <w:gridSpan w:val="2"/>
            <w:tcBorders>
              <w:top w:val="single" w:sz="8" w:space="0" w:color="000000"/>
              <w:left w:val="single" w:sz="8" w:space="0" w:color="000000"/>
              <w:bottom w:val="single" w:sz="6" w:space="0" w:color="000000"/>
              <w:right w:val="single" w:sz="8" w:space="0" w:color="000000"/>
            </w:tcBorders>
            <w:vAlign w:val="center"/>
            <w:hideMark/>
          </w:tcPr>
          <w:p w:rsidR="00F704E4" w:rsidRDefault="00517FA3" w:rsidP="00BC10D9">
            <w:pPr>
              <w:pStyle w:val="biaogeleft"/>
              <w:wordWrap w:val="0"/>
            </w:pPr>
            <w:r>
              <w:rPr>
                <w:rFonts w:hint="eastAsia"/>
              </w:rPr>
              <w:t>2020</w:t>
            </w:r>
            <w:r w:rsidR="00F704E4">
              <w:rPr>
                <w:rFonts w:hint="eastAsia"/>
              </w:rPr>
              <w:t>年</w:t>
            </w:r>
            <w:r w:rsidR="00BC10D9">
              <w:t>12</w:t>
            </w:r>
            <w:r w:rsidR="00F704E4">
              <w:rPr>
                <w:rFonts w:hint="eastAsia"/>
              </w:rPr>
              <w:t>月</w:t>
            </w:r>
            <w:r w:rsidR="00AD4BE1">
              <w:rPr>
                <w:rFonts w:hint="eastAsia"/>
              </w:rPr>
              <w:t>0</w:t>
            </w:r>
            <w:r w:rsidR="00BC10D9">
              <w:t>8</w:t>
            </w:r>
            <w:r w:rsidR="00F704E4">
              <w:rPr>
                <w:rFonts w:hint="eastAsia"/>
              </w:rPr>
              <w:t>日</w:t>
            </w:r>
          </w:p>
        </w:tc>
      </w:tr>
      <w:tr w:rsidR="00F704E4" w:rsidRPr="00EF677A" w:rsidTr="00BC10D9">
        <w:tc>
          <w:tcPr>
            <w:tcW w:w="2148" w:type="pct"/>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基金管理人名称</w:t>
            </w:r>
          </w:p>
        </w:tc>
        <w:tc>
          <w:tcPr>
            <w:tcW w:w="2852" w:type="pct"/>
            <w:gridSpan w:val="2"/>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淳厚基金管理有限公司</w:t>
            </w:r>
          </w:p>
        </w:tc>
      </w:tr>
      <w:tr w:rsidR="00F704E4" w:rsidRPr="00EF677A" w:rsidTr="00BC10D9">
        <w:tc>
          <w:tcPr>
            <w:tcW w:w="2148" w:type="pct"/>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基金托管人名称</w:t>
            </w:r>
          </w:p>
        </w:tc>
        <w:tc>
          <w:tcPr>
            <w:tcW w:w="2852" w:type="pct"/>
            <w:gridSpan w:val="2"/>
            <w:tcBorders>
              <w:top w:val="single" w:sz="8" w:space="0" w:color="000000"/>
              <w:left w:val="single" w:sz="8" w:space="0" w:color="000000"/>
              <w:bottom w:val="single" w:sz="6" w:space="0" w:color="000000"/>
              <w:right w:val="single" w:sz="8" w:space="0" w:color="000000"/>
            </w:tcBorders>
            <w:vAlign w:val="center"/>
            <w:hideMark/>
          </w:tcPr>
          <w:p w:rsidR="00F704E4" w:rsidRDefault="00BC10D9">
            <w:pPr>
              <w:pStyle w:val="biaogeleft"/>
              <w:wordWrap w:val="0"/>
            </w:pPr>
            <w:r>
              <w:rPr>
                <w:rFonts w:hint="eastAsia"/>
              </w:rPr>
              <w:t>上海</w:t>
            </w:r>
            <w:r w:rsidR="00F704E4">
              <w:rPr>
                <w:rFonts w:hint="eastAsia"/>
              </w:rPr>
              <w:t>银行股份有限公司</w:t>
            </w:r>
          </w:p>
        </w:tc>
      </w:tr>
      <w:tr w:rsidR="00F704E4" w:rsidRPr="00EF677A" w:rsidTr="00BC10D9">
        <w:tc>
          <w:tcPr>
            <w:tcW w:w="2148" w:type="pct"/>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基金注册登记机构名称</w:t>
            </w:r>
          </w:p>
        </w:tc>
        <w:tc>
          <w:tcPr>
            <w:tcW w:w="2852" w:type="pct"/>
            <w:gridSpan w:val="2"/>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淳厚基金管理有限公司</w:t>
            </w:r>
          </w:p>
        </w:tc>
      </w:tr>
      <w:tr w:rsidR="00F704E4" w:rsidRPr="00EF677A" w:rsidTr="00BC10D9">
        <w:tc>
          <w:tcPr>
            <w:tcW w:w="2148" w:type="pct"/>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公告依据</w:t>
            </w:r>
          </w:p>
        </w:tc>
        <w:tc>
          <w:tcPr>
            <w:tcW w:w="2852" w:type="pct"/>
            <w:gridSpan w:val="2"/>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《中华人民共和国证券投资基金法》及配套法规、《淳厚</w:t>
            </w:r>
            <w:r w:rsidR="00BC10D9">
              <w:rPr>
                <w:rFonts w:hint="eastAsia"/>
              </w:rPr>
              <w:t>稳嘉</w:t>
            </w:r>
            <w:r>
              <w:rPr>
                <w:rFonts w:hint="eastAsia"/>
              </w:rPr>
              <w:t>债券型证券投资基金基金合同》、《淳厚</w:t>
            </w:r>
            <w:r w:rsidR="00BC10D9">
              <w:rPr>
                <w:rFonts w:hint="eastAsia"/>
              </w:rPr>
              <w:t>稳嘉</w:t>
            </w:r>
            <w:r>
              <w:rPr>
                <w:rFonts w:hint="eastAsia"/>
              </w:rPr>
              <w:t>债券型证券投资基金招募说明书》</w:t>
            </w:r>
          </w:p>
        </w:tc>
      </w:tr>
      <w:tr w:rsidR="00F704E4" w:rsidRPr="00EF677A" w:rsidTr="00BC10D9">
        <w:tc>
          <w:tcPr>
            <w:tcW w:w="2148" w:type="pct"/>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申购起始日</w:t>
            </w:r>
          </w:p>
        </w:tc>
        <w:tc>
          <w:tcPr>
            <w:tcW w:w="2852" w:type="pct"/>
            <w:gridSpan w:val="2"/>
            <w:tcBorders>
              <w:top w:val="single" w:sz="8" w:space="0" w:color="000000"/>
              <w:left w:val="single" w:sz="8" w:space="0" w:color="000000"/>
              <w:bottom w:val="single" w:sz="6" w:space="0" w:color="000000"/>
              <w:right w:val="single" w:sz="8" w:space="0" w:color="000000"/>
            </w:tcBorders>
            <w:vAlign w:val="center"/>
            <w:hideMark/>
          </w:tcPr>
          <w:p w:rsidR="00F704E4" w:rsidRDefault="00517FA3" w:rsidP="00BC10D9">
            <w:pPr>
              <w:pStyle w:val="biaogeleft"/>
              <w:wordWrap w:val="0"/>
            </w:pPr>
            <w:r>
              <w:rPr>
                <w:rFonts w:hint="eastAsia"/>
              </w:rPr>
              <w:t>2020-</w:t>
            </w:r>
            <w:r w:rsidR="00BC10D9">
              <w:t>12</w:t>
            </w:r>
            <w:r w:rsidR="00BC10D9">
              <w:rPr>
                <w:rFonts w:hint="eastAsia"/>
              </w:rPr>
              <w:t>-</w:t>
            </w:r>
            <w:r w:rsidR="00BC10D9">
              <w:t>15</w:t>
            </w:r>
          </w:p>
        </w:tc>
      </w:tr>
      <w:tr w:rsidR="00F704E4" w:rsidRPr="00EF677A" w:rsidTr="00BC10D9">
        <w:tc>
          <w:tcPr>
            <w:tcW w:w="2148" w:type="pct"/>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赎回起始日</w:t>
            </w:r>
          </w:p>
        </w:tc>
        <w:tc>
          <w:tcPr>
            <w:tcW w:w="2852" w:type="pct"/>
            <w:gridSpan w:val="2"/>
            <w:tcBorders>
              <w:top w:val="single" w:sz="8" w:space="0" w:color="000000"/>
              <w:left w:val="single" w:sz="8" w:space="0" w:color="000000"/>
              <w:bottom w:val="single" w:sz="6" w:space="0" w:color="000000"/>
              <w:right w:val="single" w:sz="8" w:space="0" w:color="000000"/>
            </w:tcBorders>
            <w:vAlign w:val="center"/>
            <w:hideMark/>
          </w:tcPr>
          <w:p w:rsidR="00F704E4" w:rsidRDefault="00517FA3">
            <w:pPr>
              <w:pStyle w:val="biaogeleft"/>
              <w:wordWrap w:val="0"/>
            </w:pPr>
            <w:r>
              <w:rPr>
                <w:rFonts w:hint="eastAsia"/>
              </w:rPr>
              <w:t>2020-</w:t>
            </w:r>
            <w:r w:rsidR="00BC10D9">
              <w:t>12</w:t>
            </w:r>
            <w:r w:rsidR="00BC10D9">
              <w:rPr>
                <w:rFonts w:hint="eastAsia"/>
              </w:rPr>
              <w:t>-</w:t>
            </w:r>
            <w:r w:rsidR="00BC10D9">
              <w:t>15</w:t>
            </w:r>
          </w:p>
        </w:tc>
      </w:tr>
      <w:tr w:rsidR="00F704E4" w:rsidRPr="00EF677A" w:rsidTr="00BC10D9">
        <w:tc>
          <w:tcPr>
            <w:tcW w:w="2148" w:type="pct"/>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下属分级基金的基金简称</w:t>
            </w:r>
          </w:p>
        </w:tc>
        <w:tc>
          <w:tcPr>
            <w:tcW w:w="1352" w:type="pct"/>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淳厚</w:t>
            </w:r>
            <w:r w:rsidR="00BC10D9">
              <w:rPr>
                <w:rFonts w:hint="eastAsia"/>
              </w:rPr>
              <w:t>稳嘉</w:t>
            </w:r>
            <w:r>
              <w:rPr>
                <w:rFonts w:hint="eastAsia"/>
              </w:rPr>
              <w:t>债券A</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淳厚</w:t>
            </w:r>
            <w:r w:rsidR="00BC10D9">
              <w:rPr>
                <w:rFonts w:hint="eastAsia"/>
              </w:rPr>
              <w:t>稳嘉</w:t>
            </w:r>
            <w:r>
              <w:rPr>
                <w:rFonts w:hint="eastAsia"/>
              </w:rPr>
              <w:t>债券C</w:t>
            </w:r>
          </w:p>
        </w:tc>
      </w:tr>
      <w:tr w:rsidR="00F704E4" w:rsidRPr="00EF677A" w:rsidTr="00BC10D9">
        <w:tc>
          <w:tcPr>
            <w:tcW w:w="2148" w:type="pct"/>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下属分级基金的交易代码</w:t>
            </w:r>
          </w:p>
        </w:tc>
        <w:tc>
          <w:tcPr>
            <w:tcW w:w="1352" w:type="pct"/>
            <w:tcBorders>
              <w:top w:val="single" w:sz="8" w:space="0" w:color="000000"/>
              <w:left w:val="single" w:sz="8" w:space="0" w:color="000000"/>
              <w:bottom w:val="single" w:sz="6" w:space="0" w:color="000000"/>
              <w:right w:val="single" w:sz="8" w:space="0" w:color="000000"/>
            </w:tcBorders>
            <w:vAlign w:val="center"/>
            <w:hideMark/>
          </w:tcPr>
          <w:p w:rsidR="00F704E4" w:rsidRDefault="00BC10D9">
            <w:pPr>
              <w:pStyle w:val="biaogeleft"/>
              <w:wordWrap w:val="0"/>
            </w:pPr>
            <w:r>
              <w:rPr>
                <w:rFonts w:hint="eastAsia"/>
              </w:rPr>
              <w:t>00</w:t>
            </w:r>
            <w:r>
              <w:t>9434</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F704E4" w:rsidRDefault="00BC10D9">
            <w:pPr>
              <w:pStyle w:val="biaogeleft"/>
              <w:wordWrap w:val="0"/>
            </w:pPr>
            <w:r>
              <w:rPr>
                <w:rFonts w:hint="eastAsia"/>
              </w:rPr>
              <w:t>00</w:t>
            </w:r>
            <w:r>
              <w:t>9435</w:t>
            </w:r>
          </w:p>
        </w:tc>
      </w:tr>
      <w:tr w:rsidR="00F704E4" w:rsidRPr="00EF677A" w:rsidTr="00BC10D9">
        <w:tc>
          <w:tcPr>
            <w:tcW w:w="2148" w:type="pct"/>
            <w:tcBorders>
              <w:top w:val="single" w:sz="8" w:space="0" w:color="000000"/>
              <w:left w:val="single" w:sz="8" w:space="0" w:color="000000"/>
              <w:bottom w:val="single" w:sz="6" w:space="0" w:color="000000"/>
              <w:right w:val="single" w:sz="8" w:space="0" w:color="000000"/>
            </w:tcBorders>
            <w:vAlign w:val="center"/>
            <w:hideMark/>
          </w:tcPr>
          <w:p w:rsidR="00F704E4" w:rsidRDefault="00F704E4" w:rsidP="00C65B72">
            <w:pPr>
              <w:pStyle w:val="biaogeleft"/>
              <w:wordWrap w:val="0"/>
            </w:pPr>
            <w:r>
              <w:rPr>
                <w:rFonts w:hint="eastAsia"/>
              </w:rPr>
              <w:t>该分级基金是否开放申购、赎回</w:t>
            </w:r>
          </w:p>
        </w:tc>
        <w:tc>
          <w:tcPr>
            <w:tcW w:w="1352" w:type="pct"/>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是</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F704E4" w:rsidRDefault="00F704E4">
            <w:pPr>
              <w:pStyle w:val="biaogeleft"/>
              <w:wordWrap w:val="0"/>
            </w:pPr>
            <w:r>
              <w:rPr>
                <w:rFonts w:hint="eastAsia"/>
              </w:rPr>
              <w:t>是</w:t>
            </w:r>
          </w:p>
        </w:tc>
      </w:tr>
    </w:tbl>
    <w:p w:rsidR="00F704E4" w:rsidRDefault="00F704E4">
      <w:pPr>
        <w:widowControl/>
        <w:jc w:val="left"/>
        <w:rPr>
          <w:rFonts w:ascii="宋体" w:hAnsi="宋体" w:cs="宋体" w:hint="eastAsia"/>
          <w:kern w:val="0"/>
          <w:sz w:val="24"/>
          <w:szCs w:val="24"/>
        </w:rPr>
      </w:pPr>
    </w:p>
    <w:p w:rsidR="00F704E4" w:rsidRDefault="00F704E4">
      <w:pPr>
        <w:pStyle w:val="dazhangjie"/>
        <w:divId w:val="1594509815"/>
        <w:rPr>
          <w:rFonts w:hint="eastAsia"/>
        </w:rPr>
      </w:pPr>
      <w:r>
        <w:rPr>
          <w:rFonts w:hint="eastAsia"/>
          <w:b/>
          <w:bCs/>
        </w:rPr>
        <w:t>2 日常申购</w:t>
      </w:r>
      <w:r w:rsidR="00C7299F">
        <w:rPr>
          <w:rFonts w:hint="eastAsia"/>
          <w:b/>
          <w:bCs/>
        </w:rPr>
        <w:t>和</w:t>
      </w:r>
      <w:r>
        <w:rPr>
          <w:rFonts w:hint="eastAsia"/>
          <w:b/>
          <w:bCs/>
        </w:rPr>
        <w:t>赎回业务的办理时间</w:t>
      </w:r>
    </w:p>
    <w:p w:rsidR="00F704E4" w:rsidRDefault="00F704E4">
      <w:pPr>
        <w:pStyle w:val="neirong"/>
        <w:divId w:val="1594509815"/>
        <w:rPr>
          <w:rFonts w:hint="eastAsia"/>
        </w:rPr>
      </w:pPr>
      <w:r>
        <w:rPr>
          <w:rFonts w:hint="eastAsia"/>
        </w:rPr>
        <w:t>  投资者在开放日办理基金份额的申购和赎回，具体办理时间为上海证券交易所、深圳证券交易所的正常交易日的交易时间，但基金管理人根据法律法规、中国证监会的要求或基金合同的规定公告暂停申购、赎回时除外。</w:t>
      </w:r>
      <w:r>
        <w:rPr>
          <w:rFonts w:hint="eastAsia"/>
        </w:rPr>
        <w:br/>
        <w:t>  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F704E4" w:rsidRDefault="00F704E4">
      <w:pPr>
        <w:widowControl/>
        <w:jc w:val="left"/>
        <w:divId w:val="1594509815"/>
        <w:rPr>
          <w:rFonts w:ascii="宋体" w:hAnsi="宋体" w:cs="宋体" w:hint="eastAsia"/>
          <w:kern w:val="0"/>
          <w:sz w:val="24"/>
          <w:szCs w:val="24"/>
        </w:rPr>
      </w:pPr>
    </w:p>
    <w:p w:rsidR="00F704E4" w:rsidRDefault="00F704E4" w:rsidP="00733F47">
      <w:pPr>
        <w:pStyle w:val="dazhangjie"/>
        <w:divId w:val="911697148"/>
        <w:rPr>
          <w:rFonts w:hint="eastAsia"/>
        </w:rPr>
      </w:pPr>
      <w:r>
        <w:rPr>
          <w:rFonts w:hint="eastAsia"/>
          <w:b/>
          <w:bCs/>
        </w:rPr>
        <w:lastRenderedPageBreak/>
        <w:t>3 日常申购业务</w:t>
      </w:r>
    </w:p>
    <w:p w:rsidR="00F704E4" w:rsidRDefault="00F704E4">
      <w:pPr>
        <w:pStyle w:val="zhangjiep"/>
        <w:divId w:val="911697148"/>
        <w:rPr>
          <w:rFonts w:hint="eastAsia"/>
        </w:rPr>
      </w:pPr>
      <w:r>
        <w:rPr>
          <w:rFonts w:hint="eastAsia"/>
          <w:b/>
          <w:bCs/>
        </w:rPr>
        <w:t>3.1 申购金额限制</w:t>
      </w:r>
    </w:p>
    <w:p w:rsidR="00F704E4" w:rsidRDefault="00F704E4">
      <w:pPr>
        <w:pStyle w:val="neirong"/>
        <w:divId w:val="911697148"/>
        <w:rPr>
          <w:rFonts w:hint="eastAsia"/>
        </w:rPr>
      </w:pPr>
      <w:r>
        <w:rPr>
          <w:rFonts w:hint="eastAsia"/>
        </w:rPr>
        <w:t>  </w:t>
      </w:r>
      <w:r w:rsidRPr="00613DB0">
        <w:rPr>
          <w:rFonts w:hint="eastAsia"/>
        </w:rPr>
        <w:t>投资者通过销售机构网点每笔申购本基金的最低金额为</w:t>
      </w:r>
      <w:r w:rsidR="00C7299F" w:rsidRPr="00613DB0">
        <w:t>1</w:t>
      </w:r>
      <w:r w:rsidRPr="00613DB0">
        <w:rPr>
          <w:rFonts w:hint="eastAsia"/>
        </w:rPr>
        <w:t>元人民币（含申购费）；通过本基金管理人电子直销平台申购，每个基金账户单笔申购最低金额为</w:t>
      </w:r>
      <w:r w:rsidR="00C7299F" w:rsidRPr="00613DB0">
        <w:t>1</w:t>
      </w:r>
      <w:r w:rsidRPr="00613DB0">
        <w:rPr>
          <w:rFonts w:hint="eastAsia"/>
        </w:rPr>
        <w:t>元人民币（含申购费）；通过本基金管理人直销中心申购，首次最低申购金额为10万元人民币（含申购费），单笔申购/追加最低金额为1万元人民币（含申购费），本基金直销机构单笔申购最低金额可由基金管理人酌情调整。实际操作中，以各销售机构的具体规定为准。</w:t>
      </w:r>
      <w:r w:rsidR="00035504" w:rsidRPr="00613DB0">
        <w:rPr>
          <w:rFonts w:hint="eastAsia"/>
        </w:rPr>
        <w:br/>
        <w:t>  </w:t>
      </w:r>
      <w:r w:rsidRPr="00613DB0">
        <w:rPr>
          <w:rFonts w:hint="eastAsia"/>
        </w:rPr>
        <w:t>投资者将当期分配的基金收益再投资时，不受最低申购金额的限制。</w:t>
      </w:r>
      <w:r w:rsidR="00035504" w:rsidRPr="00613DB0">
        <w:rPr>
          <w:rFonts w:hint="eastAsia"/>
        </w:rPr>
        <w:br/>
        <w:t>  </w:t>
      </w:r>
      <w:r w:rsidRPr="00613DB0">
        <w:rPr>
          <w:rFonts w:hint="eastAsia"/>
        </w:rPr>
        <w:t>单个投资者累计持有的基金份额占总基金份额的比例不得达到或者超过50%，也不得存在变相规避50%集</w:t>
      </w:r>
      <w:r w:rsidR="001E15A7">
        <w:rPr>
          <w:rFonts w:hint="eastAsia"/>
        </w:rPr>
        <w:t>中度的情形（运作过程中，因基金份额赎回等情形导致被动超标的除外）</w:t>
      </w:r>
      <w:r w:rsidR="001E15A7">
        <w:t>。</w:t>
      </w:r>
    </w:p>
    <w:p w:rsidR="00F704E4" w:rsidRDefault="00F704E4">
      <w:pPr>
        <w:widowControl/>
        <w:jc w:val="left"/>
        <w:divId w:val="911697148"/>
        <w:rPr>
          <w:rFonts w:ascii="宋体" w:hAnsi="宋体" w:cs="宋体" w:hint="eastAsia"/>
          <w:kern w:val="0"/>
          <w:sz w:val="24"/>
          <w:szCs w:val="24"/>
        </w:rPr>
      </w:pPr>
    </w:p>
    <w:p w:rsidR="00F704E4" w:rsidRDefault="00F704E4">
      <w:pPr>
        <w:pStyle w:val="zhangjiep"/>
        <w:divId w:val="911697148"/>
        <w:rPr>
          <w:rFonts w:hint="eastAsia"/>
        </w:rPr>
      </w:pPr>
      <w:r>
        <w:rPr>
          <w:rFonts w:hint="eastAsia"/>
          <w:b/>
          <w:bCs/>
        </w:rPr>
        <w:t>3.2 申购费率</w:t>
      </w:r>
    </w:p>
    <w:p w:rsidR="00F704E4" w:rsidRDefault="00F704E4">
      <w:pPr>
        <w:pStyle w:val="neirong"/>
        <w:divId w:val="911697148"/>
      </w:pPr>
      <w:r>
        <w:rPr>
          <w:rFonts w:hint="eastAsia"/>
        </w:rPr>
        <w:t>  本基金A类基金份额在申购时收取基金申购费用；投资者可以多次申购本基金，申购费率按每笔申购申请单独计算。本基金C类基金份额不收取申购费</w:t>
      </w:r>
      <w:r w:rsidRPr="00613DB0">
        <w:rPr>
          <w:rFonts w:hint="eastAsia"/>
        </w:rPr>
        <w:t>。具体费用安排如下表所示：</w:t>
      </w:r>
    </w:p>
    <w:p w:rsidR="00C7299F" w:rsidRPr="00613DB0" w:rsidRDefault="00C7299F" w:rsidP="00C7299F">
      <w:pPr>
        <w:spacing w:line="360" w:lineRule="auto"/>
        <w:jc w:val="center"/>
        <w:divId w:val="911697148"/>
        <w:rPr>
          <w:rFonts w:ascii="宋体" w:hAnsi="宋体" w:hint="eastAsia"/>
          <w:sz w:val="24"/>
        </w:rPr>
      </w:pPr>
      <w:r w:rsidRPr="00613DB0">
        <w:rPr>
          <w:rFonts w:ascii="宋体" w:hAnsi="宋体"/>
          <w:sz w:val="24"/>
        </w:rPr>
        <w:t>基金的</w:t>
      </w:r>
      <w:r w:rsidRPr="00613DB0">
        <w:rPr>
          <w:rFonts w:ascii="宋体" w:hAnsi="宋体" w:hint="eastAsia"/>
          <w:sz w:val="24"/>
        </w:rPr>
        <w:t>申购</w:t>
      </w:r>
      <w:r w:rsidRPr="00613DB0">
        <w:rPr>
          <w:rFonts w:ascii="宋体" w:hAnsi="宋体"/>
          <w:sz w:val="24"/>
        </w:rPr>
        <w:t>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2207"/>
        <w:gridCol w:w="2398"/>
        <w:gridCol w:w="2073"/>
      </w:tblGrid>
      <w:tr w:rsidR="00C65B72" w:rsidRPr="007E0345" w:rsidTr="00C65B72">
        <w:trPr>
          <w:divId w:val="911697148"/>
          <w:jc w:val="center"/>
        </w:trPr>
        <w:tc>
          <w:tcPr>
            <w:tcW w:w="1625" w:type="dxa"/>
            <w:shd w:val="clear" w:color="auto" w:fill="auto"/>
            <w:vAlign w:val="center"/>
          </w:tcPr>
          <w:p w:rsidR="00C65B72" w:rsidRPr="007E0345" w:rsidRDefault="00C65B72" w:rsidP="000B1D5E">
            <w:pPr>
              <w:spacing w:line="360" w:lineRule="auto"/>
              <w:jc w:val="center"/>
              <w:rPr>
                <w:rFonts w:ascii="宋体" w:hAnsi="宋体"/>
                <w:b/>
                <w:szCs w:val="21"/>
              </w:rPr>
            </w:pPr>
            <w:r w:rsidRPr="007E0345">
              <w:rPr>
                <w:rFonts w:ascii="宋体" w:hAnsi="宋体" w:hint="eastAsia"/>
                <w:b/>
                <w:szCs w:val="21"/>
              </w:rPr>
              <w:t>费用种类</w:t>
            </w:r>
          </w:p>
        </w:tc>
        <w:tc>
          <w:tcPr>
            <w:tcW w:w="4605" w:type="dxa"/>
            <w:gridSpan w:val="2"/>
            <w:shd w:val="clear" w:color="auto" w:fill="auto"/>
            <w:vAlign w:val="center"/>
          </w:tcPr>
          <w:p w:rsidR="00C65B72" w:rsidRPr="007E0345" w:rsidRDefault="00C65B72" w:rsidP="000B1D5E">
            <w:pPr>
              <w:spacing w:line="360" w:lineRule="auto"/>
              <w:jc w:val="center"/>
              <w:rPr>
                <w:rFonts w:ascii="宋体" w:hAnsi="宋体"/>
                <w:b/>
                <w:szCs w:val="21"/>
              </w:rPr>
            </w:pPr>
            <w:r w:rsidRPr="007E0345">
              <w:rPr>
                <w:rFonts w:ascii="宋体" w:hAnsi="宋体"/>
                <w:b/>
                <w:szCs w:val="21"/>
              </w:rPr>
              <w:t>A类基金份额</w:t>
            </w:r>
          </w:p>
        </w:tc>
        <w:tc>
          <w:tcPr>
            <w:tcW w:w="2073" w:type="dxa"/>
            <w:shd w:val="clear" w:color="auto" w:fill="auto"/>
            <w:vAlign w:val="center"/>
          </w:tcPr>
          <w:p w:rsidR="00C65B72" w:rsidRPr="007E0345" w:rsidRDefault="00C65B72" w:rsidP="000B1D5E">
            <w:pPr>
              <w:spacing w:line="360" w:lineRule="auto"/>
              <w:jc w:val="center"/>
              <w:rPr>
                <w:rFonts w:ascii="宋体" w:hAnsi="宋体"/>
                <w:b/>
                <w:szCs w:val="21"/>
              </w:rPr>
            </w:pPr>
            <w:r w:rsidRPr="007E0345">
              <w:rPr>
                <w:rFonts w:ascii="宋体" w:hAnsi="宋体"/>
                <w:b/>
                <w:szCs w:val="21"/>
              </w:rPr>
              <w:t>C类基金份额</w:t>
            </w:r>
          </w:p>
        </w:tc>
      </w:tr>
      <w:tr w:rsidR="00C65B72" w:rsidRPr="007E0345" w:rsidTr="00C65B72">
        <w:trPr>
          <w:divId w:val="911697148"/>
          <w:jc w:val="center"/>
        </w:trPr>
        <w:tc>
          <w:tcPr>
            <w:tcW w:w="1625" w:type="dxa"/>
            <w:vMerge w:val="restart"/>
            <w:shd w:val="clear" w:color="auto" w:fill="auto"/>
            <w:vAlign w:val="center"/>
          </w:tcPr>
          <w:p w:rsidR="00C65B72" w:rsidRPr="007E0345" w:rsidRDefault="00C65B72" w:rsidP="000B1D5E">
            <w:pPr>
              <w:spacing w:line="360" w:lineRule="auto"/>
              <w:jc w:val="center"/>
              <w:rPr>
                <w:rFonts w:ascii="宋体" w:hAnsi="宋体"/>
                <w:szCs w:val="21"/>
              </w:rPr>
            </w:pPr>
            <w:r w:rsidRPr="007E0345">
              <w:rPr>
                <w:rFonts w:ascii="宋体" w:hAnsi="宋体" w:hint="eastAsia"/>
                <w:szCs w:val="21"/>
              </w:rPr>
              <w:t>申购费率</w:t>
            </w:r>
          </w:p>
        </w:tc>
        <w:tc>
          <w:tcPr>
            <w:tcW w:w="2207" w:type="dxa"/>
            <w:shd w:val="clear" w:color="auto" w:fill="auto"/>
            <w:vAlign w:val="center"/>
          </w:tcPr>
          <w:p w:rsidR="00C65B72" w:rsidRPr="007E0345" w:rsidRDefault="00C65B72" w:rsidP="000B1D5E">
            <w:pPr>
              <w:spacing w:line="360" w:lineRule="auto"/>
              <w:jc w:val="center"/>
              <w:rPr>
                <w:szCs w:val="21"/>
              </w:rPr>
            </w:pPr>
            <w:r>
              <w:rPr>
                <w:rFonts w:hint="eastAsia"/>
                <w:szCs w:val="21"/>
              </w:rPr>
              <w:t>申购</w:t>
            </w:r>
            <w:r>
              <w:rPr>
                <w:szCs w:val="21"/>
              </w:rPr>
              <w:t>金额</w:t>
            </w:r>
            <w:r>
              <w:rPr>
                <w:rFonts w:hint="eastAsia"/>
                <w:szCs w:val="21"/>
              </w:rPr>
              <w:t>（</w:t>
            </w:r>
            <w:r>
              <w:rPr>
                <w:rFonts w:hint="eastAsia"/>
                <w:szCs w:val="21"/>
              </w:rPr>
              <w:t>M</w:t>
            </w:r>
            <w:r>
              <w:rPr>
                <w:rFonts w:hint="eastAsia"/>
                <w:szCs w:val="21"/>
              </w:rPr>
              <w:t>）</w:t>
            </w:r>
          </w:p>
        </w:tc>
        <w:tc>
          <w:tcPr>
            <w:tcW w:w="2398" w:type="dxa"/>
            <w:shd w:val="clear" w:color="auto" w:fill="auto"/>
            <w:vAlign w:val="center"/>
          </w:tcPr>
          <w:p w:rsidR="00C65B72" w:rsidRDefault="00C65B72" w:rsidP="000B1D5E">
            <w:pPr>
              <w:spacing w:line="360" w:lineRule="auto"/>
              <w:jc w:val="center"/>
              <w:rPr>
                <w:rFonts w:ascii="宋体" w:hAnsi="宋体"/>
                <w:szCs w:val="21"/>
              </w:rPr>
            </w:pPr>
            <w:r>
              <w:rPr>
                <w:rFonts w:ascii="宋体" w:hAnsi="宋体" w:hint="eastAsia"/>
                <w:szCs w:val="21"/>
              </w:rPr>
              <w:t>申购</w:t>
            </w:r>
            <w:r>
              <w:rPr>
                <w:rFonts w:ascii="宋体" w:hAnsi="宋体"/>
                <w:szCs w:val="21"/>
              </w:rPr>
              <w:t>费率</w:t>
            </w:r>
          </w:p>
        </w:tc>
        <w:tc>
          <w:tcPr>
            <w:tcW w:w="2073" w:type="dxa"/>
            <w:shd w:val="clear" w:color="auto" w:fill="auto"/>
            <w:vAlign w:val="center"/>
          </w:tcPr>
          <w:p w:rsidR="00C65B72" w:rsidRPr="007E0345" w:rsidRDefault="00C65B72" w:rsidP="000B1D5E">
            <w:pPr>
              <w:spacing w:line="360" w:lineRule="auto"/>
              <w:jc w:val="center"/>
              <w:rPr>
                <w:rFonts w:ascii="宋体" w:hAnsi="宋体"/>
                <w:szCs w:val="21"/>
              </w:rPr>
            </w:pPr>
            <w:r>
              <w:rPr>
                <w:rFonts w:ascii="宋体" w:hAnsi="宋体" w:hint="eastAsia"/>
                <w:szCs w:val="21"/>
              </w:rPr>
              <w:t>申购</w:t>
            </w:r>
            <w:r>
              <w:rPr>
                <w:rFonts w:ascii="宋体" w:hAnsi="宋体"/>
                <w:szCs w:val="21"/>
              </w:rPr>
              <w:t>费率</w:t>
            </w:r>
          </w:p>
        </w:tc>
      </w:tr>
      <w:tr w:rsidR="00C65B72" w:rsidRPr="007E0345" w:rsidTr="00C65B72">
        <w:trPr>
          <w:divId w:val="911697148"/>
          <w:jc w:val="center"/>
        </w:trPr>
        <w:tc>
          <w:tcPr>
            <w:tcW w:w="1625" w:type="dxa"/>
            <w:vMerge/>
            <w:shd w:val="clear" w:color="auto" w:fill="auto"/>
            <w:vAlign w:val="center"/>
          </w:tcPr>
          <w:p w:rsidR="00C65B72" w:rsidRPr="007E0345" w:rsidRDefault="00C65B72" w:rsidP="000B1D5E">
            <w:pPr>
              <w:spacing w:line="360" w:lineRule="auto"/>
              <w:jc w:val="center"/>
              <w:rPr>
                <w:rFonts w:ascii="宋体" w:hAnsi="宋体"/>
                <w:szCs w:val="21"/>
              </w:rPr>
            </w:pPr>
          </w:p>
        </w:tc>
        <w:tc>
          <w:tcPr>
            <w:tcW w:w="2207" w:type="dxa"/>
            <w:shd w:val="clear" w:color="auto" w:fill="auto"/>
            <w:vAlign w:val="center"/>
          </w:tcPr>
          <w:p w:rsidR="00C65B72" w:rsidRPr="007E0345" w:rsidRDefault="00C65B72" w:rsidP="000B1D5E">
            <w:pPr>
              <w:spacing w:line="360" w:lineRule="auto"/>
              <w:jc w:val="center"/>
              <w:rPr>
                <w:rFonts w:ascii="宋体" w:hAnsi="宋体"/>
                <w:szCs w:val="21"/>
              </w:rPr>
            </w:pPr>
            <w:r w:rsidRPr="007E0345">
              <w:rPr>
                <w:szCs w:val="21"/>
              </w:rPr>
              <w:t>M</w:t>
            </w:r>
            <w:r w:rsidRPr="007E0345">
              <w:rPr>
                <w:rFonts w:hint="eastAsia"/>
                <w:szCs w:val="21"/>
              </w:rPr>
              <w:t>＜</w:t>
            </w:r>
            <w:r w:rsidRPr="007E0345">
              <w:rPr>
                <w:szCs w:val="21"/>
              </w:rPr>
              <w:t>100</w:t>
            </w:r>
            <w:r w:rsidRPr="007E0345">
              <w:rPr>
                <w:rFonts w:hint="eastAsia"/>
                <w:szCs w:val="21"/>
              </w:rPr>
              <w:t>万</w:t>
            </w:r>
          </w:p>
        </w:tc>
        <w:tc>
          <w:tcPr>
            <w:tcW w:w="2398" w:type="dxa"/>
            <w:shd w:val="clear" w:color="auto" w:fill="auto"/>
            <w:vAlign w:val="center"/>
          </w:tcPr>
          <w:p w:rsidR="00C65B72" w:rsidRPr="007E0345" w:rsidRDefault="00C65B72" w:rsidP="000B1D5E">
            <w:pPr>
              <w:spacing w:line="360" w:lineRule="auto"/>
              <w:jc w:val="center"/>
              <w:rPr>
                <w:rFonts w:ascii="宋体" w:hAnsi="宋体"/>
                <w:szCs w:val="21"/>
              </w:rPr>
            </w:pPr>
            <w:r>
              <w:rPr>
                <w:rFonts w:ascii="宋体" w:hAnsi="宋体"/>
                <w:szCs w:val="21"/>
              </w:rPr>
              <w:t>0.8</w:t>
            </w:r>
            <w:r w:rsidRPr="007E0345">
              <w:rPr>
                <w:rFonts w:ascii="宋体" w:hAnsi="宋体"/>
                <w:szCs w:val="21"/>
              </w:rPr>
              <w:t>%</w:t>
            </w:r>
          </w:p>
        </w:tc>
        <w:tc>
          <w:tcPr>
            <w:tcW w:w="2073" w:type="dxa"/>
            <w:vMerge w:val="restart"/>
            <w:shd w:val="clear" w:color="auto" w:fill="auto"/>
            <w:vAlign w:val="center"/>
          </w:tcPr>
          <w:p w:rsidR="00C65B72" w:rsidRPr="007E0345" w:rsidRDefault="00C65B72" w:rsidP="000B1D5E">
            <w:pPr>
              <w:spacing w:line="360" w:lineRule="auto"/>
              <w:jc w:val="center"/>
              <w:rPr>
                <w:rFonts w:ascii="宋体" w:hAnsi="宋体"/>
                <w:szCs w:val="21"/>
              </w:rPr>
            </w:pPr>
            <w:r w:rsidRPr="007E0345">
              <w:rPr>
                <w:rFonts w:ascii="宋体" w:hAnsi="宋体"/>
                <w:szCs w:val="21"/>
              </w:rPr>
              <w:t>0%</w:t>
            </w:r>
          </w:p>
        </w:tc>
      </w:tr>
      <w:tr w:rsidR="00C65B72" w:rsidRPr="007E0345" w:rsidTr="00C65B72">
        <w:trPr>
          <w:divId w:val="911697148"/>
          <w:jc w:val="center"/>
        </w:trPr>
        <w:tc>
          <w:tcPr>
            <w:tcW w:w="1625" w:type="dxa"/>
            <w:vMerge/>
            <w:shd w:val="clear" w:color="auto" w:fill="auto"/>
            <w:vAlign w:val="center"/>
          </w:tcPr>
          <w:p w:rsidR="00C65B72" w:rsidRPr="007E0345" w:rsidRDefault="00C65B72" w:rsidP="000B1D5E">
            <w:pPr>
              <w:spacing w:line="360" w:lineRule="auto"/>
              <w:jc w:val="center"/>
              <w:rPr>
                <w:rFonts w:ascii="宋体" w:hAnsi="宋体"/>
                <w:szCs w:val="21"/>
              </w:rPr>
            </w:pPr>
          </w:p>
        </w:tc>
        <w:tc>
          <w:tcPr>
            <w:tcW w:w="2207" w:type="dxa"/>
            <w:shd w:val="clear" w:color="auto" w:fill="auto"/>
            <w:vAlign w:val="center"/>
          </w:tcPr>
          <w:p w:rsidR="00C65B72" w:rsidRPr="007E0345" w:rsidRDefault="00C65B72" w:rsidP="000B1D5E">
            <w:pPr>
              <w:spacing w:line="360" w:lineRule="auto"/>
              <w:jc w:val="center"/>
              <w:rPr>
                <w:rFonts w:ascii="宋体" w:hAnsi="宋体"/>
                <w:szCs w:val="21"/>
              </w:rPr>
            </w:pPr>
            <w:r w:rsidRPr="007E0345">
              <w:rPr>
                <w:szCs w:val="21"/>
              </w:rPr>
              <w:t>100</w:t>
            </w:r>
            <w:r w:rsidRPr="007E0345">
              <w:rPr>
                <w:rFonts w:hint="eastAsia"/>
                <w:szCs w:val="21"/>
              </w:rPr>
              <w:t>万≤</w:t>
            </w:r>
            <w:r w:rsidRPr="007E0345">
              <w:rPr>
                <w:rFonts w:hint="eastAsia"/>
                <w:szCs w:val="21"/>
              </w:rPr>
              <w:t>M</w:t>
            </w:r>
            <w:r w:rsidRPr="007E0345">
              <w:rPr>
                <w:rFonts w:hint="eastAsia"/>
                <w:szCs w:val="21"/>
              </w:rPr>
              <w:t>＜</w:t>
            </w:r>
            <w:r w:rsidRPr="007E0345">
              <w:rPr>
                <w:szCs w:val="21"/>
              </w:rPr>
              <w:t>300</w:t>
            </w:r>
            <w:r w:rsidRPr="007E0345">
              <w:rPr>
                <w:rFonts w:hint="eastAsia"/>
                <w:szCs w:val="21"/>
              </w:rPr>
              <w:t>万</w:t>
            </w:r>
          </w:p>
        </w:tc>
        <w:tc>
          <w:tcPr>
            <w:tcW w:w="2398" w:type="dxa"/>
            <w:shd w:val="clear" w:color="auto" w:fill="auto"/>
            <w:vAlign w:val="center"/>
          </w:tcPr>
          <w:p w:rsidR="00C65B72" w:rsidRPr="007E0345" w:rsidRDefault="00C65B72" w:rsidP="000B1D5E">
            <w:pPr>
              <w:spacing w:line="360" w:lineRule="auto"/>
              <w:jc w:val="center"/>
              <w:rPr>
                <w:rFonts w:ascii="宋体" w:hAnsi="宋体"/>
                <w:szCs w:val="21"/>
              </w:rPr>
            </w:pPr>
            <w:r>
              <w:rPr>
                <w:rFonts w:ascii="宋体" w:hAnsi="宋体"/>
                <w:szCs w:val="21"/>
              </w:rPr>
              <w:t>0.6</w:t>
            </w:r>
            <w:r w:rsidRPr="007E0345">
              <w:rPr>
                <w:rFonts w:ascii="宋体" w:hAnsi="宋体"/>
                <w:szCs w:val="21"/>
              </w:rPr>
              <w:t>%</w:t>
            </w:r>
          </w:p>
        </w:tc>
        <w:tc>
          <w:tcPr>
            <w:tcW w:w="2073" w:type="dxa"/>
            <w:vMerge/>
            <w:shd w:val="clear" w:color="auto" w:fill="auto"/>
            <w:vAlign w:val="center"/>
          </w:tcPr>
          <w:p w:rsidR="00C65B72" w:rsidRPr="007E0345" w:rsidRDefault="00C65B72" w:rsidP="000B1D5E">
            <w:pPr>
              <w:spacing w:line="360" w:lineRule="auto"/>
              <w:jc w:val="center"/>
              <w:rPr>
                <w:rFonts w:ascii="宋体" w:hAnsi="宋体"/>
                <w:szCs w:val="21"/>
              </w:rPr>
            </w:pPr>
          </w:p>
        </w:tc>
      </w:tr>
      <w:tr w:rsidR="00C65B72" w:rsidRPr="007E0345" w:rsidTr="00C65B72">
        <w:trPr>
          <w:divId w:val="911697148"/>
          <w:jc w:val="center"/>
        </w:trPr>
        <w:tc>
          <w:tcPr>
            <w:tcW w:w="1625" w:type="dxa"/>
            <w:vMerge/>
            <w:shd w:val="clear" w:color="auto" w:fill="auto"/>
            <w:vAlign w:val="center"/>
          </w:tcPr>
          <w:p w:rsidR="00C65B72" w:rsidRPr="007E0345" w:rsidRDefault="00C65B72" w:rsidP="000B1D5E">
            <w:pPr>
              <w:spacing w:line="360" w:lineRule="auto"/>
              <w:jc w:val="center"/>
              <w:rPr>
                <w:rFonts w:ascii="宋体" w:hAnsi="宋体"/>
                <w:szCs w:val="21"/>
              </w:rPr>
            </w:pPr>
          </w:p>
        </w:tc>
        <w:tc>
          <w:tcPr>
            <w:tcW w:w="2207" w:type="dxa"/>
            <w:shd w:val="clear" w:color="auto" w:fill="auto"/>
            <w:vAlign w:val="center"/>
          </w:tcPr>
          <w:p w:rsidR="00C65B72" w:rsidRPr="007E0345" w:rsidRDefault="00C65B72" w:rsidP="000B1D5E">
            <w:pPr>
              <w:spacing w:line="360" w:lineRule="auto"/>
              <w:jc w:val="center"/>
              <w:rPr>
                <w:rFonts w:ascii="宋体" w:hAnsi="宋体"/>
                <w:szCs w:val="21"/>
              </w:rPr>
            </w:pPr>
            <w:r w:rsidRPr="007E0345">
              <w:rPr>
                <w:szCs w:val="21"/>
              </w:rPr>
              <w:t>300</w:t>
            </w:r>
            <w:r w:rsidRPr="007E0345">
              <w:rPr>
                <w:rFonts w:hint="eastAsia"/>
                <w:szCs w:val="21"/>
              </w:rPr>
              <w:t>万≤</w:t>
            </w:r>
            <w:r w:rsidRPr="007E0345">
              <w:rPr>
                <w:rFonts w:hint="eastAsia"/>
                <w:szCs w:val="21"/>
              </w:rPr>
              <w:t>M</w:t>
            </w:r>
            <w:r w:rsidRPr="007E0345">
              <w:rPr>
                <w:rFonts w:hint="eastAsia"/>
                <w:szCs w:val="21"/>
              </w:rPr>
              <w:t>＜</w:t>
            </w:r>
            <w:r w:rsidRPr="007E0345">
              <w:rPr>
                <w:szCs w:val="21"/>
              </w:rPr>
              <w:t>500</w:t>
            </w:r>
            <w:r w:rsidRPr="007E0345">
              <w:rPr>
                <w:rFonts w:hint="eastAsia"/>
                <w:szCs w:val="21"/>
              </w:rPr>
              <w:t>万</w:t>
            </w:r>
          </w:p>
        </w:tc>
        <w:tc>
          <w:tcPr>
            <w:tcW w:w="2398" w:type="dxa"/>
            <w:shd w:val="clear" w:color="auto" w:fill="auto"/>
            <w:vAlign w:val="center"/>
          </w:tcPr>
          <w:p w:rsidR="00C65B72" w:rsidRPr="007E0345" w:rsidRDefault="00C65B72" w:rsidP="000B1D5E">
            <w:pPr>
              <w:spacing w:line="360" w:lineRule="auto"/>
              <w:jc w:val="center"/>
              <w:rPr>
                <w:rFonts w:ascii="宋体" w:hAnsi="宋体"/>
                <w:szCs w:val="21"/>
              </w:rPr>
            </w:pPr>
            <w:r>
              <w:rPr>
                <w:rFonts w:ascii="宋体" w:hAnsi="宋体"/>
                <w:szCs w:val="21"/>
              </w:rPr>
              <w:t>0.4</w:t>
            </w:r>
            <w:r w:rsidRPr="007E0345">
              <w:rPr>
                <w:rFonts w:ascii="宋体" w:hAnsi="宋体"/>
                <w:szCs w:val="21"/>
              </w:rPr>
              <w:t>%</w:t>
            </w:r>
          </w:p>
        </w:tc>
        <w:tc>
          <w:tcPr>
            <w:tcW w:w="2073" w:type="dxa"/>
            <w:vMerge/>
            <w:shd w:val="clear" w:color="auto" w:fill="auto"/>
            <w:vAlign w:val="center"/>
          </w:tcPr>
          <w:p w:rsidR="00C65B72" w:rsidRPr="007E0345" w:rsidRDefault="00C65B72" w:rsidP="000B1D5E">
            <w:pPr>
              <w:spacing w:line="360" w:lineRule="auto"/>
              <w:jc w:val="center"/>
              <w:rPr>
                <w:rFonts w:ascii="宋体" w:hAnsi="宋体"/>
                <w:szCs w:val="21"/>
              </w:rPr>
            </w:pPr>
          </w:p>
        </w:tc>
      </w:tr>
      <w:tr w:rsidR="00C65B72" w:rsidRPr="007E0345" w:rsidTr="00C65B72">
        <w:trPr>
          <w:divId w:val="911697148"/>
          <w:jc w:val="center"/>
        </w:trPr>
        <w:tc>
          <w:tcPr>
            <w:tcW w:w="1625" w:type="dxa"/>
            <w:vMerge/>
            <w:shd w:val="clear" w:color="auto" w:fill="auto"/>
            <w:vAlign w:val="center"/>
          </w:tcPr>
          <w:p w:rsidR="00C65B72" w:rsidRPr="007E0345" w:rsidRDefault="00C65B72" w:rsidP="000B1D5E">
            <w:pPr>
              <w:spacing w:line="360" w:lineRule="auto"/>
              <w:jc w:val="center"/>
              <w:rPr>
                <w:rFonts w:ascii="宋体" w:hAnsi="宋体"/>
                <w:szCs w:val="21"/>
              </w:rPr>
            </w:pPr>
          </w:p>
        </w:tc>
        <w:tc>
          <w:tcPr>
            <w:tcW w:w="2207" w:type="dxa"/>
            <w:shd w:val="clear" w:color="auto" w:fill="auto"/>
            <w:vAlign w:val="center"/>
          </w:tcPr>
          <w:p w:rsidR="00C65B72" w:rsidRPr="007E0345" w:rsidRDefault="00C65B72" w:rsidP="000B1D5E">
            <w:pPr>
              <w:spacing w:line="360" w:lineRule="auto"/>
              <w:jc w:val="center"/>
              <w:rPr>
                <w:rFonts w:ascii="宋体" w:hAnsi="宋体"/>
                <w:szCs w:val="21"/>
              </w:rPr>
            </w:pPr>
            <w:r w:rsidRPr="007E0345">
              <w:rPr>
                <w:rFonts w:hint="eastAsia"/>
                <w:szCs w:val="21"/>
              </w:rPr>
              <w:t>M</w:t>
            </w:r>
            <w:r w:rsidRPr="007E0345">
              <w:rPr>
                <w:rFonts w:hint="eastAsia"/>
                <w:szCs w:val="21"/>
              </w:rPr>
              <w:t>≥</w:t>
            </w:r>
            <w:r w:rsidRPr="007E0345">
              <w:rPr>
                <w:rFonts w:hint="eastAsia"/>
                <w:szCs w:val="21"/>
              </w:rPr>
              <w:t>500</w:t>
            </w:r>
            <w:r w:rsidRPr="007E0345">
              <w:rPr>
                <w:rFonts w:hint="eastAsia"/>
                <w:szCs w:val="21"/>
              </w:rPr>
              <w:t>万</w:t>
            </w:r>
          </w:p>
        </w:tc>
        <w:tc>
          <w:tcPr>
            <w:tcW w:w="2398" w:type="dxa"/>
            <w:shd w:val="clear" w:color="auto" w:fill="auto"/>
            <w:vAlign w:val="center"/>
          </w:tcPr>
          <w:p w:rsidR="00C65B72" w:rsidRPr="007E0345" w:rsidRDefault="00C65B72" w:rsidP="000B1D5E">
            <w:pPr>
              <w:spacing w:line="360" w:lineRule="auto"/>
              <w:jc w:val="center"/>
              <w:rPr>
                <w:rFonts w:ascii="宋体" w:hAnsi="宋体"/>
                <w:szCs w:val="21"/>
              </w:rPr>
            </w:pPr>
            <w:r w:rsidRPr="007E0345">
              <w:rPr>
                <w:rFonts w:hint="eastAsia"/>
                <w:szCs w:val="21"/>
              </w:rPr>
              <w:t>按笔收取，</w:t>
            </w:r>
            <w:r w:rsidRPr="007E0345">
              <w:rPr>
                <w:szCs w:val="21"/>
              </w:rPr>
              <w:t>1,000</w:t>
            </w:r>
            <w:r w:rsidRPr="007E0345">
              <w:rPr>
                <w:rFonts w:hint="eastAsia"/>
                <w:szCs w:val="21"/>
              </w:rPr>
              <w:t>元</w:t>
            </w:r>
            <w:r w:rsidRPr="007E0345">
              <w:rPr>
                <w:szCs w:val="21"/>
              </w:rPr>
              <w:t>/</w:t>
            </w:r>
            <w:r w:rsidRPr="007E0345">
              <w:rPr>
                <w:rFonts w:hint="eastAsia"/>
                <w:szCs w:val="21"/>
              </w:rPr>
              <w:t>笔</w:t>
            </w:r>
          </w:p>
        </w:tc>
        <w:tc>
          <w:tcPr>
            <w:tcW w:w="2073" w:type="dxa"/>
            <w:vMerge/>
            <w:shd w:val="clear" w:color="auto" w:fill="auto"/>
            <w:vAlign w:val="center"/>
          </w:tcPr>
          <w:p w:rsidR="00C65B72" w:rsidRPr="007E0345" w:rsidRDefault="00C65B72" w:rsidP="000B1D5E">
            <w:pPr>
              <w:spacing w:line="360" w:lineRule="auto"/>
              <w:jc w:val="center"/>
              <w:rPr>
                <w:rFonts w:ascii="宋体" w:hAnsi="宋体"/>
                <w:szCs w:val="21"/>
              </w:rPr>
            </w:pPr>
          </w:p>
        </w:tc>
      </w:tr>
    </w:tbl>
    <w:p w:rsidR="00613DB0" w:rsidRPr="007E0345" w:rsidRDefault="00613DB0" w:rsidP="00C7299F">
      <w:pPr>
        <w:pStyle w:val="Char21"/>
        <w:ind w:firstLineChars="250" w:firstLine="450"/>
        <w:divId w:val="911697148"/>
        <w:rPr>
          <w:rFonts w:hAnsi="宋体" w:hint="eastAsia"/>
          <w:color w:val="000000"/>
          <w:kern w:val="0"/>
          <w:sz w:val="18"/>
          <w:szCs w:val="18"/>
        </w:rPr>
      </w:pPr>
    </w:p>
    <w:p w:rsidR="00C7299F" w:rsidRDefault="00C7299F" w:rsidP="00C7299F">
      <w:pPr>
        <w:pStyle w:val="Default"/>
        <w:spacing w:line="360" w:lineRule="auto"/>
        <w:ind w:firstLine="420"/>
        <w:divId w:val="911697148"/>
        <w:rPr>
          <w:rFonts w:ascii="宋体" w:hAnsi="宋体"/>
          <w:color w:val="auto"/>
          <w:kern w:val="2"/>
          <w:szCs w:val="22"/>
        </w:rPr>
      </w:pPr>
      <w:r w:rsidRPr="00C7299F">
        <w:rPr>
          <w:rFonts w:ascii="宋体" w:hAnsi="宋体" w:hint="eastAsia"/>
          <w:color w:val="auto"/>
          <w:kern w:val="2"/>
          <w:szCs w:val="22"/>
        </w:rPr>
        <w:t>本基金的申购费用由申购人承担，主要用于本基金的市场推广、销售、登记等各项费用，不列入基金财产。</w:t>
      </w:r>
    </w:p>
    <w:p w:rsidR="008B20B6" w:rsidRPr="00C7299F" w:rsidRDefault="008B20B6" w:rsidP="00C7299F">
      <w:pPr>
        <w:pStyle w:val="Default"/>
        <w:spacing w:line="360" w:lineRule="auto"/>
        <w:ind w:firstLine="420"/>
        <w:divId w:val="911697148"/>
        <w:rPr>
          <w:rFonts w:ascii="宋体" w:hAnsi="宋体" w:hint="eastAsia"/>
          <w:color w:val="auto"/>
          <w:kern w:val="2"/>
          <w:szCs w:val="22"/>
        </w:rPr>
      </w:pPr>
    </w:p>
    <w:p w:rsidR="00F704E4" w:rsidRDefault="00F704E4" w:rsidP="00F00F08">
      <w:pPr>
        <w:pStyle w:val="dazhangjie"/>
        <w:divId w:val="1163937628"/>
        <w:rPr>
          <w:rFonts w:hint="eastAsia"/>
        </w:rPr>
      </w:pPr>
      <w:r>
        <w:rPr>
          <w:rFonts w:hint="eastAsia"/>
          <w:b/>
          <w:bCs/>
        </w:rPr>
        <w:t>4 日常赎回业务</w:t>
      </w:r>
    </w:p>
    <w:p w:rsidR="00F704E4" w:rsidRDefault="00F704E4">
      <w:pPr>
        <w:pStyle w:val="zhangjiep"/>
        <w:divId w:val="1163937628"/>
        <w:rPr>
          <w:rFonts w:hint="eastAsia"/>
        </w:rPr>
      </w:pPr>
      <w:r>
        <w:rPr>
          <w:rFonts w:hint="eastAsia"/>
          <w:b/>
          <w:bCs/>
        </w:rPr>
        <w:t>4.1 赎回份额限制</w:t>
      </w:r>
    </w:p>
    <w:p w:rsidR="00F704E4" w:rsidRDefault="00035504">
      <w:pPr>
        <w:pStyle w:val="neirong"/>
        <w:divId w:val="1163937628"/>
        <w:rPr>
          <w:rFonts w:hint="eastAsia"/>
        </w:rPr>
      </w:pPr>
      <w:r>
        <w:rPr>
          <w:rFonts w:hint="eastAsia"/>
        </w:rPr>
        <w:t>  </w:t>
      </w:r>
      <w:r w:rsidR="00F704E4" w:rsidRPr="00613DB0">
        <w:rPr>
          <w:rFonts w:hint="eastAsia"/>
        </w:rPr>
        <w:t>每次赎回基金份额不得低于1份，基金份额持有人赎回时或赎回后在销售机构保留的基金份额余额不足1份的，在赎回时需一次全部赎回。实际操作中，以各销售机构的具体规定为准。</w:t>
      </w:r>
      <w:r>
        <w:rPr>
          <w:rFonts w:hint="eastAsia"/>
        </w:rPr>
        <w:br/>
        <w:t>  </w:t>
      </w:r>
      <w:r w:rsidR="00F704E4">
        <w:rPr>
          <w:rFonts w:hint="eastAsia"/>
        </w:rPr>
        <w:t>如遇巨额赎回等情况发生而导致延期赎回时，赎回办理和款项支付的办法将参照基金合同有关巨额赎回或连续巨额赎回的条款处理。</w:t>
      </w:r>
    </w:p>
    <w:p w:rsidR="00F704E4" w:rsidRDefault="00F704E4">
      <w:pPr>
        <w:widowControl/>
        <w:jc w:val="left"/>
        <w:divId w:val="1163937628"/>
        <w:rPr>
          <w:rFonts w:ascii="宋体" w:hAnsi="宋体" w:cs="宋体" w:hint="eastAsia"/>
          <w:kern w:val="0"/>
          <w:sz w:val="24"/>
          <w:szCs w:val="24"/>
        </w:rPr>
      </w:pPr>
    </w:p>
    <w:p w:rsidR="00F704E4" w:rsidRDefault="00F704E4">
      <w:pPr>
        <w:pStyle w:val="zhangjiep"/>
        <w:divId w:val="1163937628"/>
        <w:rPr>
          <w:rFonts w:hint="eastAsia"/>
        </w:rPr>
      </w:pPr>
      <w:r>
        <w:rPr>
          <w:rFonts w:hint="eastAsia"/>
          <w:b/>
          <w:bCs/>
        </w:rPr>
        <w:t>4.2 赎回费率</w:t>
      </w:r>
    </w:p>
    <w:p w:rsidR="00613DB0" w:rsidRPr="00613DB0" w:rsidRDefault="00C7299F" w:rsidP="00613DB0">
      <w:pPr>
        <w:spacing w:line="360" w:lineRule="auto"/>
        <w:ind w:firstLineChars="200" w:firstLine="480"/>
        <w:jc w:val="left"/>
        <w:divId w:val="1163937628"/>
        <w:rPr>
          <w:sz w:val="24"/>
        </w:rPr>
      </w:pPr>
      <w:r w:rsidRPr="00613DB0">
        <w:rPr>
          <w:rFonts w:hint="eastAsia"/>
          <w:sz w:val="24"/>
        </w:rPr>
        <w:t>赎回费用由赎回基金份额的基金份额持有人承担，在基金份额持有人赎回基金份额时收取。对于持有</w:t>
      </w:r>
      <w:r w:rsidRPr="00613DB0">
        <w:rPr>
          <w:rFonts w:hint="eastAsia"/>
          <w:sz w:val="24"/>
        </w:rPr>
        <w:t>A</w:t>
      </w:r>
      <w:r w:rsidRPr="00613DB0">
        <w:rPr>
          <w:rFonts w:hint="eastAsia"/>
          <w:sz w:val="24"/>
        </w:rPr>
        <w:t>、</w:t>
      </w:r>
      <w:r w:rsidRPr="00613DB0">
        <w:rPr>
          <w:rFonts w:hint="eastAsia"/>
          <w:sz w:val="24"/>
        </w:rPr>
        <w:t>C</w:t>
      </w:r>
      <w:r w:rsidRPr="00613DB0">
        <w:rPr>
          <w:rFonts w:hint="eastAsia"/>
          <w:sz w:val="24"/>
        </w:rPr>
        <w:t>类份额持有期少于</w:t>
      </w:r>
      <w:r w:rsidR="00517FA3">
        <w:rPr>
          <w:rFonts w:hint="eastAsia"/>
          <w:sz w:val="24"/>
        </w:rPr>
        <w:t>7</w:t>
      </w:r>
      <w:r w:rsidRPr="00613DB0">
        <w:rPr>
          <w:rFonts w:hint="eastAsia"/>
          <w:sz w:val="24"/>
        </w:rPr>
        <w:t>天的，收取的赎回费全额计入基金财产。赎回费率随赎回基金份额持有期限的增加而递减，具体费率如下：</w:t>
      </w:r>
    </w:p>
    <w:p w:rsidR="00C7299F" w:rsidRPr="00613DB0" w:rsidRDefault="00C7299F" w:rsidP="00C7299F">
      <w:pPr>
        <w:spacing w:line="360" w:lineRule="auto"/>
        <w:jc w:val="center"/>
        <w:divId w:val="1163937628"/>
        <w:rPr>
          <w:rFonts w:ascii="宋体" w:hAnsi="宋体"/>
          <w:sz w:val="24"/>
          <w:szCs w:val="24"/>
        </w:rPr>
      </w:pPr>
      <w:r w:rsidRPr="00613DB0">
        <w:rPr>
          <w:rFonts w:ascii="宋体" w:hAnsi="宋体"/>
          <w:sz w:val="24"/>
          <w:szCs w:val="24"/>
        </w:rPr>
        <w:t>基金的</w:t>
      </w:r>
      <w:r w:rsidRPr="00613DB0">
        <w:rPr>
          <w:rFonts w:ascii="宋体" w:hAnsi="宋体" w:hint="eastAsia"/>
          <w:sz w:val="24"/>
          <w:szCs w:val="24"/>
        </w:rPr>
        <w:t>赎回</w:t>
      </w:r>
      <w:r w:rsidRPr="00613DB0">
        <w:rPr>
          <w:rFonts w:ascii="宋体" w:hAnsi="宋体"/>
          <w:sz w:val="24"/>
          <w:szCs w:val="24"/>
        </w:rPr>
        <w:t>费率结构</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7"/>
        <w:gridCol w:w="2020"/>
        <w:gridCol w:w="1411"/>
        <w:gridCol w:w="2133"/>
        <w:gridCol w:w="1294"/>
      </w:tblGrid>
      <w:tr w:rsidR="00C7299F" w:rsidRPr="00613DB0" w:rsidTr="00C7299F">
        <w:trPr>
          <w:divId w:val="1163937628"/>
          <w:trHeight w:val="366"/>
          <w:jc w:val="center"/>
        </w:trPr>
        <w:tc>
          <w:tcPr>
            <w:tcW w:w="1667" w:type="dxa"/>
            <w:vAlign w:val="center"/>
          </w:tcPr>
          <w:p w:rsidR="00C7299F" w:rsidRPr="00613DB0" w:rsidRDefault="00C7299F" w:rsidP="00DC7B8A">
            <w:pPr>
              <w:widowControl/>
              <w:spacing w:line="360" w:lineRule="auto"/>
              <w:jc w:val="center"/>
              <w:rPr>
                <w:rFonts w:ascii="宋体" w:hAnsi="宋体" w:cs="宋体"/>
                <w:b/>
                <w:color w:val="000000"/>
                <w:kern w:val="0"/>
                <w:sz w:val="24"/>
                <w:szCs w:val="24"/>
              </w:rPr>
            </w:pPr>
            <w:r w:rsidRPr="00613DB0">
              <w:rPr>
                <w:rFonts w:ascii="宋体" w:hAnsi="宋体" w:cs="宋体" w:hint="eastAsia"/>
                <w:b/>
                <w:color w:val="000000"/>
                <w:kern w:val="0"/>
                <w:sz w:val="24"/>
                <w:szCs w:val="24"/>
              </w:rPr>
              <w:t>费用种类</w:t>
            </w:r>
          </w:p>
        </w:tc>
        <w:tc>
          <w:tcPr>
            <w:tcW w:w="3431" w:type="dxa"/>
            <w:gridSpan w:val="2"/>
            <w:vAlign w:val="center"/>
          </w:tcPr>
          <w:p w:rsidR="00C7299F" w:rsidRPr="00613DB0" w:rsidRDefault="00C7299F" w:rsidP="00DC7B8A">
            <w:pPr>
              <w:widowControl/>
              <w:spacing w:line="360" w:lineRule="auto"/>
              <w:jc w:val="center"/>
              <w:rPr>
                <w:rFonts w:ascii="宋体" w:hAnsi="宋体" w:cs="宋体"/>
                <w:b/>
                <w:color w:val="000000"/>
                <w:kern w:val="0"/>
                <w:sz w:val="24"/>
                <w:szCs w:val="24"/>
              </w:rPr>
            </w:pPr>
            <w:r w:rsidRPr="00613DB0">
              <w:rPr>
                <w:rFonts w:ascii="宋体" w:hAnsi="宋体" w:cs="宋体"/>
                <w:b/>
                <w:color w:val="000000"/>
                <w:kern w:val="0"/>
                <w:sz w:val="24"/>
                <w:szCs w:val="24"/>
              </w:rPr>
              <w:t>A</w:t>
            </w:r>
            <w:r w:rsidRPr="00613DB0">
              <w:rPr>
                <w:rFonts w:ascii="宋体" w:hAnsi="宋体" w:cs="宋体" w:hint="eastAsia"/>
                <w:b/>
                <w:color w:val="000000"/>
                <w:kern w:val="0"/>
                <w:sz w:val="24"/>
                <w:szCs w:val="24"/>
              </w:rPr>
              <w:t>类基金份额</w:t>
            </w:r>
          </w:p>
        </w:tc>
        <w:tc>
          <w:tcPr>
            <w:tcW w:w="3427" w:type="dxa"/>
            <w:gridSpan w:val="2"/>
            <w:vAlign w:val="center"/>
          </w:tcPr>
          <w:p w:rsidR="00C7299F" w:rsidRPr="00613DB0" w:rsidRDefault="00C7299F" w:rsidP="00DC7B8A">
            <w:pPr>
              <w:spacing w:line="360" w:lineRule="auto"/>
              <w:jc w:val="center"/>
              <w:rPr>
                <w:rFonts w:ascii="宋体" w:hAnsi="宋体" w:cs="宋体"/>
                <w:b/>
                <w:color w:val="000000"/>
                <w:kern w:val="0"/>
                <w:sz w:val="24"/>
                <w:szCs w:val="24"/>
              </w:rPr>
            </w:pPr>
            <w:r w:rsidRPr="00613DB0">
              <w:rPr>
                <w:rFonts w:ascii="宋体" w:hAnsi="宋体" w:cs="宋体"/>
                <w:b/>
                <w:color w:val="000000"/>
                <w:kern w:val="0"/>
                <w:sz w:val="24"/>
                <w:szCs w:val="24"/>
              </w:rPr>
              <w:t>C类基金份额</w:t>
            </w:r>
          </w:p>
        </w:tc>
      </w:tr>
      <w:tr w:rsidR="00C7299F" w:rsidRPr="00613DB0" w:rsidTr="00AF032D">
        <w:trPr>
          <w:divId w:val="1163937628"/>
          <w:trHeight w:val="366"/>
          <w:jc w:val="center"/>
        </w:trPr>
        <w:tc>
          <w:tcPr>
            <w:tcW w:w="1667" w:type="dxa"/>
            <w:vMerge w:val="restart"/>
            <w:vAlign w:val="center"/>
          </w:tcPr>
          <w:p w:rsidR="00C7299F" w:rsidRPr="00613DB0" w:rsidRDefault="00C7299F" w:rsidP="00DC7B8A">
            <w:pPr>
              <w:widowControl/>
              <w:spacing w:line="360" w:lineRule="auto"/>
              <w:jc w:val="center"/>
              <w:rPr>
                <w:rFonts w:ascii="宋体"/>
                <w:color w:val="000000"/>
                <w:kern w:val="0"/>
                <w:sz w:val="24"/>
                <w:szCs w:val="24"/>
              </w:rPr>
            </w:pPr>
            <w:r w:rsidRPr="00613DB0">
              <w:rPr>
                <w:rFonts w:ascii="宋体" w:hAnsi="宋体" w:hint="eastAsia"/>
                <w:color w:val="000000"/>
                <w:kern w:val="0"/>
                <w:sz w:val="24"/>
                <w:szCs w:val="24"/>
              </w:rPr>
              <w:t>赎回费率</w:t>
            </w:r>
          </w:p>
        </w:tc>
        <w:tc>
          <w:tcPr>
            <w:tcW w:w="2020" w:type="dxa"/>
            <w:vAlign w:val="center"/>
          </w:tcPr>
          <w:p w:rsidR="00C7299F" w:rsidRPr="00613DB0" w:rsidRDefault="00C7299F" w:rsidP="00BC10D9">
            <w:pPr>
              <w:widowControl/>
              <w:spacing w:line="360" w:lineRule="auto"/>
              <w:jc w:val="center"/>
              <w:rPr>
                <w:rFonts w:ascii="宋体"/>
                <w:color w:val="000000"/>
                <w:kern w:val="0"/>
                <w:sz w:val="24"/>
                <w:szCs w:val="24"/>
              </w:rPr>
            </w:pPr>
            <w:r w:rsidRPr="00613DB0">
              <w:rPr>
                <w:rFonts w:ascii="宋体" w:hAnsi="宋体" w:hint="eastAsia"/>
                <w:color w:val="000000"/>
                <w:kern w:val="0"/>
                <w:sz w:val="24"/>
                <w:szCs w:val="24"/>
              </w:rPr>
              <w:t>持有期限</w:t>
            </w:r>
            <w:r w:rsidR="006120E6">
              <w:rPr>
                <w:rFonts w:ascii="宋体" w:hAnsi="宋体" w:hint="eastAsia"/>
                <w:color w:val="000000"/>
                <w:kern w:val="0"/>
                <w:sz w:val="24"/>
                <w:szCs w:val="24"/>
              </w:rPr>
              <w:t>(</w:t>
            </w:r>
            <w:r w:rsidR="00A743E3">
              <w:rPr>
                <w:rFonts w:ascii="宋体" w:hAnsi="宋体"/>
                <w:color w:val="000000"/>
                <w:kern w:val="0"/>
                <w:sz w:val="24"/>
                <w:szCs w:val="24"/>
              </w:rPr>
              <w:t>N</w:t>
            </w:r>
            <w:r w:rsidR="006120E6">
              <w:rPr>
                <w:rFonts w:ascii="宋体" w:hAnsi="宋体"/>
                <w:color w:val="000000"/>
                <w:kern w:val="0"/>
                <w:sz w:val="24"/>
                <w:szCs w:val="24"/>
              </w:rPr>
              <w:t>)</w:t>
            </w:r>
          </w:p>
        </w:tc>
        <w:tc>
          <w:tcPr>
            <w:tcW w:w="1411" w:type="dxa"/>
            <w:vAlign w:val="center"/>
          </w:tcPr>
          <w:p w:rsidR="00C7299F" w:rsidRPr="00613DB0" w:rsidRDefault="00C7299F" w:rsidP="00DC7B8A">
            <w:pPr>
              <w:widowControl/>
              <w:spacing w:line="360" w:lineRule="auto"/>
              <w:jc w:val="center"/>
              <w:rPr>
                <w:rFonts w:ascii="宋体"/>
                <w:color w:val="000000"/>
                <w:kern w:val="0"/>
                <w:sz w:val="24"/>
                <w:szCs w:val="24"/>
              </w:rPr>
            </w:pPr>
            <w:r w:rsidRPr="00613DB0">
              <w:rPr>
                <w:rFonts w:ascii="宋体" w:hAnsi="宋体" w:hint="eastAsia"/>
                <w:color w:val="000000"/>
                <w:kern w:val="0"/>
                <w:sz w:val="24"/>
                <w:szCs w:val="24"/>
              </w:rPr>
              <w:t>赎回费率</w:t>
            </w:r>
          </w:p>
        </w:tc>
        <w:tc>
          <w:tcPr>
            <w:tcW w:w="2133" w:type="dxa"/>
            <w:vAlign w:val="center"/>
          </w:tcPr>
          <w:p w:rsidR="00C7299F" w:rsidRPr="00613DB0" w:rsidRDefault="00C7299F" w:rsidP="00DC7B8A">
            <w:pPr>
              <w:widowControl/>
              <w:spacing w:line="360" w:lineRule="auto"/>
              <w:jc w:val="center"/>
              <w:rPr>
                <w:rFonts w:ascii="宋体"/>
                <w:color w:val="000000"/>
                <w:kern w:val="0"/>
                <w:sz w:val="24"/>
                <w:szCs w:val="24"/>
              </w:rPr>
            </w:pPr>
            <w:r w:rsidRPr="00613DB0">
              <w:rPr>
                <w:rFonts w:ascii="宋体" w:hAnsi="宋体" w:hint="eastAsia"/>
                <w:color w:val="000000"/>
                <w:kern w:val="0"/>
                <w:sz w:val="24"/>
                <w:szCs w:val="24"/>
              </w:rPr>
              <w:t>持有期限</w:t>
            </w:r>
            <w:r w:rsidR="00FD5C16">
              <w:rPr>
                <w:rFonts w:ascii="宋体" w:hAnsi="宋体" w:hint="eastAsia"/>
                <w:color w:val="000000"/>
                <w:kern w:val="0"/>
                <w:sz w:val="24"/>
                <w:szCs w:val="24"/>
              </w:rPr>
              <w:t>（</w:t>
            </w:r>
            <w:r w:rsidR="00A743E3">
              <w:rPr>
                <w:rFonts w:ascii="宋体" w:hAnsi="宋体"/>
                <w:color w:val="000000"/>
                <w:kern w:val="0"/>
                <w:sz w:val="24"/>
                <w:szCs w:val="24"/>
              </w:rPr>
              <w:t>N</w:t>
            </w:r>
            <w:r w:rsidR="00FD5C16">
              <w:rPr>
                <w:rFonts w:ascii="宋体" w:hAnsi="宋体" w:hint="eastAsia"/>
                <w:color w:val="000000"/>
                <w:kern w:val="0"/>
                <w:sz w:val="24"/>
                <w:szCs w:val="24"/>
              </w:rPr>
              <w:t>）</w:t>
            </w:r>
          </w:p>
        </w:tc>
        <w:tc>
          <w:tcPr>
            <w:tcW w:w="1294" w:type="dxa"/>
            <w:vAlign w:val="center"/>
          </w:tcPr>
          <w:p w:rsidR="00C7299F" w:rsidRPr="00613DB0" w:rsidRDefault="00C7299F" w:rsidP="00DC7B8A">
            <w:pPr>
              <w:widowControl/>
              <w:spacing w:line="360" w:lineRule="auto"/>
              <w:jc w:val="center"/>
              <w:rPr>
                <w:rFonts w:ascii="宋体"/>
                <w:color w:val="000000"/>
                <w:kern w:val="0"/>
                <w:sz w:val="24"/>
                <w:szCs w:val="24"/>
              </w:rPr>
            </w:pPr>
            <w:r w:rsidRPr="00613DB0">
              <w:rPr>
                <w:rFonts w:ascii="宋体" w:hAnsi="宋体" w:hint="eastAsia"/>
                <w:color w:val="000000"/>
                <w:kern w:val="0"/>
                <w:sz w:val="24"/>
                <w:szCs w:val="24"/>
              </w:rPr>
              <w:t>赎回费率</w:t>
            </w:r>
          </w:p>
        </w:tc>
      </w:tr>
      <w:tr w:rsidR="00C7299F" w:rsidRPr="00613DB0" w:rsidTr="00AF032D">
        <w:trPr>
          <w:divId w:val="1163937628"/>
          <w:trHeight w:val="551"/>
          <w:jc w:val="center"/>
        </w:trPr>
        <w:tc>
          <w:tcPr>
            <w:tcW w:w="1667" w:type="dxa"/>
            <w:vMerge/>
            <w:vAlign w:val="center"/>
          </w:tcPr>
          <w:p w:rsidR="00C7299F" w:rsidRPr="00613DB0" w:rsidRDefault="00C7299F" w:rsidP="00DC7B8A">
            <w:pPr>
              <w:widowControl/>
              <w:spacing w:line="360" w:lineRule="auto"/>
              <w:jc w:val="center"/>
              <w:rPr>
                <w:rFonts w:ascii="宋体" w:hAnsi="宋体"/>
                <w:color w:val="000000"/>
                <w:kern w:val="0"/>
                <w:sz w:val="24"/>
                <w:szCs w:val="24"/>
              </w:rPr>
            </w:pPr>
          </w:p>
        </w:tc>
        <w:tc>
          <w:tcPr>
            <w:tcW w:w="2020" w:type="dxa"/>
            <w:vAlign w:val="center"/>
          </w:tcPr>
          <w:p w:rsidR="00C7299F" w:rsidRPr="00613DB0" w:rsidRDefault="00A743E3" w:rsidP="00DC7B8A">
            <w:pPr>
              <w:spacing w:line="360" w:lineRule="auto"/>
              <w:jc w:val="center"/>
              <w:rPr>
                <w:rFonts w:ascii="宋体" w:hAnsi="宋体"/>
                <w:color w:val="000000"/>
                <w:kern w:val="0"/>
                <w:sz w:val="24"/>
                <w:szCs w:val="24"/>
              </w:rPr>
            </w:pPr>
            <w:r>
              <w:rPr>
                <w:rFonts w:ascii="宋体" w:hAnsi="宋体"/>
                <w:color w:val="000000"/>
                <w:kern w:val="0"/>
                <w:sz w:val="24"/>
                <w:szCs w:val="24"/>
              </w:rPr>
              <w:t>N</w:t>
            </w:r>
            <w:r w:rsidR="00C7299F" w:rsidRPr="00613DB0">
              <w:rPr>
                <w:rFonts w:ascii="宋体" w:hAnsi="宋体"/>
                <w:color w:val="000000"/>
                <w:kern w:val="0"/>
                <w:sz w:val="24"/>
                <w:szCs w:val="24"/>
              </w:rPr>
              <w:t>＜7</w:t>
            </w:r>
            <w:r w:rsidR="00C7299F" w:rsidRPr="00613DB0">
              <w:rPr>
                <w:rFonts w:ascii="宋体" w:hAnsi="宋体" w:hint="eastAsia"/>
                <w:color w:val="000000"/>
                <w:kern w:val="0"/>
                <w:sz w:val="24"/>
                <w:szCs w:val="24"/>
              </w:rPr>
              <w:t>天</w:t>
            </w:r>
          </w:p>
        </w:tc>
        <w:tc>
          <w:tcPr>
            <w:tcW w:w="1411" w:type="dxa"/>
            <w:vAlign w:val="center"/>
          </w:tcPr>
          <w:p w:rsidR="00C7299F" w:rsidRPr="00613DB0" w:rsidRDefault="00C7299F" w:rsidP="00DC7B8A">
            <w:pPr>
              <w:spacing w:line="360" w:lineRule="auto"/>
              <w:jc w:val="center"/>
              <w:rPr>
                <w:color w:val="000000"/>
                <w:kern w:val="0"/>
                <w:sz w:val="24"/>
                <w:szCs w:val="24"/>
              </w:rPr>
            </w:pPr>
            <w:r w:rsidRPr="00613DB0">
              <w:rPr>
                <w:color w:val="000000"/>
                <w:kern w:val="0"/>
                <w:sz w:val="24"/>
                <w:szCs w:val="24"/>
              </w:rPr>
              <w:t>1.50%</w:t>
            </w:r>
          </w:p>
        </w:tc>
        <w:tc>
          <w:tcPr>
            <w:tcW w:w="2133" w:type="dxa"/>
            <w:vAlign w:val="center"/>
          </w:tcPr>
          <w:p w:rsidR="00C7299F" w:rsidRPr="00613DB0" w:rsidRDefault="00A743E3" w:rsidP="00DC7B8A">
            <w:pPr>
              <w:spacing w:line="360" w:lineRule="auto"/>
              <w:jc w:val="center"/>
              <w:rPr>
                <w:color w:val="000000"/>
                <w:kern w:val="0"/>
                <w:sz w:val="24"/>
                <w:szCs w:val="24"/>
              </w:rPr>
            </w:pPr>
            <w:r>
              <w:rPr>
                <w:rFonts w:ascii="宋体" w:hAnsi="宋体"/>
                <w:color w:val="000000"/>
                <w:kern w:val="0"/>
                <w:sz w:val="24"/>
                <w:szCs w:val="24"/>
              </w:rPr>
              <w:t>N</w:t>
            </w:r>
            <w:r w:rsidR="00C7299F" w:rsidRPr="00613DB0">
              <w:rPr>
                <w:rFonts w:ascii="宋体" w:hAnsi="宋体"/>
                <w:color w:val="000000"/>
                <w:kern w:val="0"/>
                <w:sz w:val="24"/>
                <w:szCs w:val="24"/>
              </w:rPr>
              <w:t>＜7</w:t>
            </w:r>
            <w:r w:rsidR="00C7299F" w:rsidRPr="00613DB0">
              <w:rPr>
                <w:rFonts w:ascii="宋体" w:hAnsi="宋体" w:hint="eastAsia"/>
                <w:color w:val="000000"/>
                <w:kern w:val="0"/>
                <w:sz w:val="24"/>
                <w:szCs w:val="24"/>
              </w:rPr>
              <w:t>天</w:t>
            </w:r>
          </w:p>
        </w:tc>
        <w:tc>
          <w:tcPr>
            <w:tcW w:w="1294" w:type="dxa"/>
            <w:vAlign w:val="center"/>
          </w:tcPr>
          <w:p w:rsidR="00C7299F" w:rsidRPr="00613DB0" w:rsidRDefault="00C7299F" w:rsidP="00DC7B8A">
            <w:pPr>
              <w:spacing w:line="360" w:lineRule="auto"/>
              <w:jc w:val="center"/>
              <w:rPr>
                <w:color w:val="000000"/>
                <w:kern w:val="0"/>
                <w:sz w:val="24"/>
                <w:szCs w:val="24"/>
              </w:rPr>
            </w:pPr>
            <w:r w:rsidRPr="00613DB0">
              <w:rPr>
                <w:color w:val="000000"/>
                <w:kern w:val="0"/>
                <w:sz w:val="24"/>
                <w:szCs w:val="24"/>
              </w:rPr>
              <w:t>1.50%</w:t>
            </w:r>
          </w:p>
        </w:tc>
      </w:tr>
      <w:tr w:rsidR="00C7299F" w:rsidRPr="00613DB0" w:rsidTr="00AF032D">
        <w:trPr>
          <w:divId w:val="1163937628"/>
          <w:trHeight w:val="553"/>
          <w:jc w:val="center"/>
        </w:trPr>
        <w:tc>
          <w:tcPr>
            <w:tcW w:w="1667" w:type="dxa"/>
            <w:vMerge/>
            <w:vAlign w:val="center"/>
          </w:tcPr>
          <w:p w:rsidR="00C7299F" w:rsidRPr="00613DB0" w:rsidRDefault="00C7299F" w:rsidP="00DC7B8A">
            <w:pPr>
              <w:widowControl/>
              <w:spacing w:line="360" w:lineRule="auto"/>
              <w:jc w:val="center"/>
              <w:rPr>
                <w:rFonts w:ascii="宋体"/>
                <w:color w:val="000000"/>
                <w:kern w:val="0"/>
                <w:sz w:val="24"/>
                <w:szCs w:val="24"/>
              </w:rPr>
            </w:pPr>
          </w:p>
        </w:tc>
        <w:tc>
          <w:tcPr>
            <w:tcW w:w="2020" w:type="dxa"/>
            <w:vAlign w:val="center"/>
          </w:tcPr>
          <w:p w:rsidR="00C7299F" w:rsidRPr="00613DB0" w:rsidRDefault="00A743E3" w:rsidP="00BC10D9">
            <w:pPr>
              <w:spacing w:line="360" w:lineRule="auto"/>
              <w:jc w:val="center"/>
              <w:rPr>
                <w:rFonts w:ascii="宋体"/>
                <w:color w:val="000000"/>
                <w:kern w:val="0"/>
                <w:sz w:val="24"/>
                <w:szCs w:val="24"/>
              </w:rPr>
            </w:pPr>
            <w:r>
              <w:rPr>
                <w:rFonts w:ascii="宋体" w:hAnsi="宋体"/>
                <w:color w:val="000000"/>
                <w:kern w:val="0"/>
                <w:sz w:val="24"/>
                <w:szCs w:val="24"/>
              </w:rPr>
              <w:t>N</w:t>
            </w:r>
            <w:r w:rsidR="00C7299F" w:rsidRPr="00613DB0">
              <w:rPr>
                <w:rFonts w:ascii="宋体" w:hAnsi="宋体" w:hint="eastAsia"/>
                <w:color w:val="000000"/>
                <w:kern w:val="0"/>
                <w:sz w:val="24"/>
                <w:szCs w:val="24"/>
              </w:rPr>
              <w:t>≥</w:t>
            </w:r>
            <w:r w:rsidR="00BC10D9">
              <w:rPr>
                <w:rFonts w:ascii="宋体" w:hAnsi="宋体"/>
                <w:color w:val="000000"/>
                <w:kern w:val="0"/>
                <w:sz w:val="24"/>
                <w:szCs w:val="24"/>
              </w:rPr>
              <w:t>7</w:t>
            </w:r>
            <w:r w:rsidR="00C7299F" w:rsidRPr="00613DB0">
              <w:rPr>
                <w:rFonts w:ascii="宋体" w:hAnsi="宋体" w:hint="eastAsia"/>
                <w:color w:val="000000"/>
                <w:kern w:val="0"/>
                <w:sz w:val="24"/>
                <w:szCs w:val="24"/>
              </w:rPr>
              <w:t>天</w:t>
            </w:r>
          </w:p>
        </w:tc>
        <w:tc>
          <w:tcPr>
            <w:tcW w:w="1411" w:type="dxa"/>
            <w:vAlign w:val="center"/>
          </w:tcPr>
          <w:p w:rsidR="00C7299F" w:rsidRPr="00613DB0" w:rsidRDefault="00C7299F" w:rsidP="00DC7B8A">
            <w:pPr>
              <w:spacing w:line="360" w:lineRule="auto"/>
              <w:jc w:val="center"/>
              <w:rPr>
                <w:color w:val="000000"/>
                <w:kern w:val="0"/>
                <w:sz w:val="24"/>
                <w:szCs w:val="24"/>
              </w:rPr>
            </w:pPr>
            <w:r w:rsidRPr="00613DB0">
              <w:rPr>
                <w:color w:val="000000"/>
                <w:kern w:val="0"/>
                <w:sz w:val="24"/>
                <w:szCs w:val="24"/>
              </w:rPr>
              <w:t>0%</w:t>
            </w:r>
          </w:p>
        </w:tc>
        <w:tc>
          <w:tcPr>
            <w:tcW w:w="2133" w:type="dxa"/>
            <w:vAlign w:val="center"/>
          </w:tcPr>
          <w:p w:rsidR="00C7299F" w:rsidRPr="00613DB0" w:rsidRDefault="00A743E3" w:rsidP="00BC10D9">
            <w:pPr>
              <w:spacing w:line="360" w:lineRule="auto"/>
              <w:jc w:val="center"/>
              <w:rPr>
                <w:rFonts w:ascii="宋体"/>
                <w:color w:val="000000"/>
                <w:kern w:val="0"/>
                <w:sz w:val="24"/>
                <w:szCs w:val="24"/>
              </w:rPr>
            </w:pPr>
            <w:r>
              <w:rPr>
                <w:rFonts w:ascii="宋体" w:hAnsi="宋体"/>
                <w:color w:val="000000"/>
                <w:kern w:val="0"/>
                <w:sz w:val="24"/>
                <w:szCs w:val="24"/>
              </w:rPr>
              <w:t>N</w:t>
            </w:r>
            <w:r w:rsidR="00C7299F" w:rsidRPr="00613DB0">
              <w:rPr>
                <w:rFonts w:ascii="宋体" w:hAnsi="宋体" w:hint="eastAsia"/>
                <w:color w:val="000000"/>
                <w:kern w:val="0"/>
                <w:sz w:val="24"/>
                <w:szCs w:val="24"/>
              </w:rPr>
              <w:t>≥</w:t>
            </w:r>
            <w:r w:rsidR="00BC10D9">
              <w:rPr>
                <w:rFonts w:ascii="宋体" w:hAnsi="宋体"/>
                <w:color w:val="000000"/>
                <w:kern w:val="0"/>
                <w:sz w:val="24"/>
                <w:szCs w:val="24"/>
              </w:rPr>
              <w:t>7</w:t>
            </w:r>
            <w:r w:rsidR="00C7299F" w:rsidRPr="00613DB0">
              <w:rPr>
                <w:rFonts w:ascii="宋体" w:hAnsi="宋体" w:hint="eastAsia"/>
                <w:color w:val="000000"/>
                <w:kern w:val="0"/>
                <w:sz w:val="24"/>
                <w:szCs w:val="24"/>
              </w:rPr>
              <w:t>天</w:t>
            </w:r>
          </w:p>
        </w:tc>
        <w:tc>
          <w:tcPr>
            <w:tcW w:w="1294" w:type="dxa"/>
            <w:vAlign w:val="center"/>
          </w:tcPr>
          <w:p w:rsidR="00C7299F" w:rsidRPr="00613DB0" w:rsidRDefault="00C7299F" w:rsidP="00DC7B8A">
            <w:pPr>
              <w:spacing w:line="360" w:lineRule="auto"/>
              <w:jc w:val="center"/>
              <w:rPr>
                <w:rFonts w:ascii="宋体"/>
                <w:color w:val="000000"/>
                <w:kern w:val="0"/>
                <w:sz w:val="24"/>
                <w:szCs w:val="24"/>
              </w:rPr>
            </w:pPr>
            <w:r w:rsidRPr="00613DB0">
              <w:rPr>
                <w:color w:val="000000"/>
                <w:kern w:val="0"/>
                <w:sz w:val="24"/>
                <w:szCs w:val="24"/>
              </w:rPr>
              <w:t>0%</w:t>
            </w:r>
          </w:p>
        </w:tc>
      </w:tr>
    </w:tbl>
    <w:p w:rsidR="00C7299F" w:rsidRPr="00C7299F" w:rsidRDefault="00C7299F" w:rsidP="00C7299F">
      <w:pPr>
        <w:adjustRightInd w:val="0"/>
        <w:snapToGrid w:val="0"/>
        <w:spacing w:line="360" w:lineRule="auto"/>
        <w:jc w:val="left"/>
        <w:divId w:val="1163937628"/>
        <w:rPr>
          <w:rFonts w:ascii="宋体" w:hAnsi="宋体"/>
          <w:b/>
          <w:sz w:val="24"/>
        </w:rPr>
      </w:pPr>
    </w:p>
    <w:p w:rsidR="00F704E4" w:rsidRDefault="00F704E4">
      <w:pPr>
        <w:pStyle w:val="dazhangjie"/>
        <w:divId w:val="532227416"/>
        <w:rPr>
          <w:rFonts w:hint="eastAsia"/>
        </w:rPr>
      </w:pPr>
      <w:r>
        <w:rPr>
          <w:rFonts w:hint="eastAsia"/>
          <w:b/>
          <w:bCs/>
        </w:rPr>
        <w:t>5 基金销售机构</w:t>
      </w:r>
    </w:p>
    <w:p w:rsidR="00F704E4" w:rsidRDefault="00F704E4">
      <w:pPr>
        <w:pStyle w:val="zhangjiep"/>
        <w:divId w:val="532227416"/>
        <w:rPr>
          <w:rFonts w:hint="eastAsia"/>
        </w:rPr>
      </w:pPr>
      <w:r>
        <w:rPr>
          <w:rFonts w:hint="eastAsia"/>
          <w:b/>
          <w:bCs/>
        </w:rPr>
        <w:t>5.1 直销机构</w:t>
      </w:r>
    </w:p>
    <w:p w:rsidR="00F704E4" w:rsidRDefault="00F704E4">
      <w:pPr>
        <w:pStyle w:val="neirong"/>
        <w:divId w:val="532227416"/>
      </w:pPr>
      <w:r>
        <w:rPr>
          <w:rFonts w:hint="eastAsia"/>
        </w:rPr>
        <w:t>  （1）直销中心</w:t>
      </w:r>
      <w:r>
        <w:rPr>
          <w:rFonts w:hint="eastAsia"/>
        </w:rPr>
        <w:br/>
        <w:t>   名称：淳厚基金管理有限公司</w:t>
      </w:r>
      <w:r>
        <w:rPr>
          <w:rFonts w:hint="eastAsia"/>
        </w:rPr>
        <w:br/>
        <w:t>   注册地址：上海市虹口区临潼路170号607室</w:t>
      </w:r>
      <w:r>
        <w:rPr>
          <w:rFonts w:hint="eastAsia"/>
        </w:rPr>
        <w:br/>
        <w:t>   办公地址：上海市浦东新区丁香路778号丁香国际西塔7楼 </w:t>
      </w:r>
      <w:r>
        <w:rPr>
          <w:rFonts w:hint="eastAsia"/>
        </w:rPr>
        <w:br/>
        <w:t>   法定代表人：邢媛</w:t>
      </w:r>
      <w:r>
        <w:rPr>
          <w:rFonts w:hint="eastAsia"/>
        </w:rPr>
        <w:br/>
        <w:t>   全国统一客户服务电话：400-000-9738</w:t>
      </w:r>
      <w:r>
        <w:rPr>
          <w:rFonts w:hint="eastAsia"/>
        </w:rPr>
        <w:br/>
        <w:t>   传真：021-60607060</w:t>
      </w:r>
      <w:r>
        <w:rPr>
          <w:rFonts w:hint="eastAsia"/>
        </w:rPr>
        <w:br/>
        <w:t>   网站：www.purekindfund.com</w:t>
      </w:r>
      <w:r>
        <w:rPr>
          <w:rFonts w:hint="eastAsia"/>
        </w:rPr>
        <w:br/>
        <w:t>  （2）电子直销平台 </w:t>
      </w:r>
      <w:r>
        <w:rPr>
          <w:rFonts w:hint="eastAsia"/>
        </w:rPr>
        <w:br/>
        <w:t>  本公司电子直销平台包括网站（www.purekindfund.com）、官方微信公众平台（purekindfund）及本公司指定且授权的电子直销平台，个人投资者可登录本公司网站、官方微信公众平台和本公司指定且授权的电子直销平台，在与本公司达成网上交易相关协议、接受本公司有关服务条款、了解基金网上交易的具体业规则后，通过本公司电子直销平台办理开户、认购、申购、赎回、查询等服务。</w:t>
      </w:r>
    </w:p>
    <w:p w:rsidR="00613DB0" w:rsidRDefault="00613DB0">
      <w:pPr>
        <w:pStyle w:val="neirong"/>
        <w:divId w:val="532227416"/>
        <w:rPr>
          <w:rFonts w:hint="eastAsia"/>
        </w:rPr>
      </w:pPr>
    </w:p>
    <w:p w:rsidR="00F704E4" w:rsidRDefault="00F704E4">
      <w:pPr>
        <w:pStyle w:val="zhangjiep"/>
        <w:divId w:val="532227416"/>
        <w:rPr>
          <w:rFonts w:hint="eastAsia"/>
        </w:rPr>
      </w:pPr>
      <w:r>
        <w:rPr>
          <w:rFonts w:hint="eastAsia"/>
          <w:b/>
          <w:bCs/>
        </w:rPr>
        <w:t xml:space="preserve">5.2 </w:t>
      </w:r>
      <w:r w:rsidR="00C7299F">
        <w:rPr>
          <w:rFonts w:hint="eastAsia"/>
          <w:b/>
          <w:bCs/>
        </w:rPr>
        <w:t>代销机构</w:t>
      </w:r>
    </w:p>
    <w:p w:rsidR="00F704E4" w:rsidRDefault="00F704E4">
      <w:pPr>
        <w:pStyle w:val="neirong"/>
        <w:divId w:val="532227416"/>
      </w:pPr>
      <w:r>
        <w:rPr>
          <w:rFonts w:hint="eastAsia"/>
        </w:rPr>
        <w:t>  </w:t>
      </w:r>
      <w:r w:rsidR="00C7299F" w:rsidRPr="00C7299F">
        <w:rPr>
          <w:rFonts w:hint="eastAsia"/>
        </w:rPr>
        <w:t>基金管理人可根据情况变更或增减销售机构，并在官网公示。</w:t>
      </w:r>
    </w:p>
    <w:p w:rsidR="00C7299F" w:rsidRDefault="00C7299F">
      <w:pPr>
        <w:pStyle w:val="neirong"/>
        <w:divId w:val="532227416"/>
        <w:rPr>
          <w:rFonts w:hint="eastAsia"/>
        </w:rPr>
      </w:pPr>
    </w:p>
    <w:p w:rsidR="00F704E4" w:rsidRDefault="00F704E4">
      <w:pPr>
        <w:pStyle w:val="dazhangjie"/>
        <w:divId w:val="567543640"/>
        <w:rPr>
          <w:rFonts w:hint="eastAsia"/>
        </w:rPr>
      </w:pPr>
      <w:r>
        <w:rPr>
          <w:rFonts w:hint="eastAsia"/>
          <w:b/>
          <w:bCs/>
        </w:rPr>
        <w:t>6 基金份额净值公告/基金收益公告的披露安排</w:t>
      </w:r>
    </w:p>
    <w:p w:rsidR="00F704E4" w:rsidRDefault="00F704E4">
      <w:pPr>
        <w:pStyle w:val="neirong"/>
        <w:divId w:val="567543640"/>
        <w:rPr>
          <w:rFonts w:hint="eastAsia"/>
        </w:rPr>
      </w:pPr>
      <w:r>
        <w:rPr>
          <w:rFonts w:hint="eastAsia"/>
        </w:rPr>
        <w:t>  20</w:t>
      </w:r>
      <w:r w:rsidR="003A7EC5">
        <w:rPr>
          <w:rFonts w:hint="eastAsia"/>
        </w:rPr>
        <w:t>20</w:t>
      </w:r>
      <w:r>
        <w:rPr>
          <w:rFonts w:hint="eastAsia"/>
        </w:rPr>
        <w:t>年</w:t>
      </w:r>
      <w:r w:rsidR="00BC10D9">
        <w:t>12</w:t>
      </w:r>
      <w:r>
        <w:rPr>
          <w:rFonts w:hint="eastAsia"/>
        </w:rPr>
        <w:t>月</w:t>
      </w:r>
      <w:r w:rsidR="00BC10D9">
        <w:t>15</w:t>
      </w:r>
      <w:r>
        <w:rPr>
          <w:rFonts w:hint="eastAsia"/>
        </w:rPr>
        <w:t>日起，基金管理人将在不晚于每个开放日的次日，通过指定网站、基金销售机构网站或营业网点披露开放日的各类基金份额净值和基金份额累计净值。敬请投资者留意。</w:t>
      </w:r>
    </w:p>
    <w:p w:rsidR="00F704E4" w:rsidRDefault="00F704E4">
      <w:pPr>
        <w:widowControl/>
        <w:jc w:val="left"/>
        <w:divId w:val="567543640"/>
        <w:rPr>
          <w:rFonts w:ascii="宋体" w:hAnsi="宋体" w:cs="宋体" w:hint="eastAsia"/>
          <w:kern w:val="0"/>
          <w:sz w:val="24"/>
          <w:szCs w:val="24"/>
        </w:rPr>
      </w:pPr>
    </w:p>
    <w:p w:rsidR="00F704E4" w:rsidRDefault="00F704E4">
      <w:pPr>
        <w:pStyle w:val="dazhangjie"/>
        <w:divId w:val="1046953875"/>
        <w:rPr>
          <w:rFonts w:hint="eastAsia"/>
        </w:rPr>
      </w:pPr>
      <w:r>
        <w:rPr>
          <w:rFonts w:hint="eastAsia"/>
          <w:b/>
          <w:bCs/>
        </w:rPr>
        <w:t>7 其他需要提示的事项</w:t>
      </w:r>
    </w:p>
    <w:p w:rsidR="00F704E4" w:rsidRDefault="00F704E4">
      <w:pPr>
        <w:pStyle w:val="neirong"/>
        <w:divId w:val="1046953875"/>
      </w:pPr>
      <w:r>
        <w:rPr>
          <w:rFonts w:hint="eastAsia"/>
        </w:rPr>
        <w:t>  （1）</w:t>
      </w:r>
      <w:r w:rsidR="003A7EC5" w:rsidRPr="003A7EC5">
        <w:rPr>
          <w:rFonts w:hint="eastAsia"/>
        </w:rPr>
        <w:t>基金管理人可以在基金合同约定的范围内调整费率或收费方式，并最迟应于新的费率或收费方式实施日前依照《信息披露办法》的有关规定在规定媒介上公告。</w:t>
      </w:r>
      <w:r>
        <w:rPr>
          <w:rFonts w:hint="eastAsia"/>
        </w:rPr>
        <w:br/>
        <w:t>  （</w:t>
      </w:r>
      <w:r w:rsidR="003A7EC5">
        <w:rPr>
          <w:rFonts w:hint="eastAsia"/>
        </w:rPr>
        <w:t>2）</w:t>
      </w:r>
      <w:r w:rsidR="003A7EC5" w:rsidRPr="003A7EC5">
        <w:rPr>
          <w:rFonts w:hint="eastAsia"/>
        </w:rPr>
        <w:t>基金管理人可以在不违背法律法规规定及基金合同约定的情况下根据市场情况制定基金持续营销计划，定期和不定期地开展基金持续营销活动。在基金持续营销活动期间，基金管理人可以按相关监管部门要求履行必要手续后，对投资人适当调低基金销售费用。</w:t>
      </w:r>
      <w:r>
        <w:rPr>
          <w:rFonts w:hint="eastAsia"/>
        </w:rPr>
        <w:br/>
        <w:t>  （3）本公告仅对本基金开放申购、赎回有关事项予以说明。投资者欲了解本基金的详细情况，请通过本公司网站详细阅读《淳厚</w:t>
      </w:r>
      <w:r w:rsidR="00BC10D9">
        <w:rPr>
          <w:rFonts w:hint="eastAsia"/>
        </w:rPr>
        <w:t>稳嘉</w:t>
      </w:r>
      <w:r>
        <w:rPr>
          <w:rFonts w:hint="eastAsia"/>
        </w:rPr>
        <w:t>债券型证券投资基金基金合同》和《淳厚</w:t>
      </w:r>
      <w:r w:rsidR="00BC10D9">
        <w:rPr>
          <w:rFonts w:hint="eastAsia"/>
        </w:rPr>
        <w:t>稳嘉</w:t>
      </w:r>
      <w:r>
        <w:rPr>
          <w:rFonts w:hint="eastAsia"/>
        </w:rPr>
        <w:t>债券型证券投资基金招募说明书》等相关资料。</w:t>
      </w:r>
      <w:r>
        <w:rPr>
          <w:rFonts w:hint="eastAsia"/>
        </w:rPr>
        <w:br/>
        <w:t>  （4）有关本基金开放申购、赎回的具体规定若有变化，本公司将另行公告。</w:t>
      </w:r>
      <w:r>
        <w:rPr>
          <w:rFonts w:hint="eastAsia"/>
        </w:rPr>
        <w:br/>
        <w:t>  （5）投资者可以登陆淳厚基金管理有限公司网站www.purekindfund.com或拨打淳厚基金管理有限公司全国统一客服热线400-000-9738进行相关咨询。</w:t>
      </w:r>
      <w:r>
        <w:rPr>
          <w:rFonts w:hint="eastAsia"/>
        </w:rPr>
        <w:br/>
        <w:t>  （6）风险提示：基金管理人承诺以诚实信用、勤勉尽责的原则管理和运用基金资产，但不保证基金一定盈利，也不保证最低收益。投资者投资于本基金前应认真阅读本基金的基金合同和招募说明书。</w:t>
      </w:r>
    </w:p>
    <w:p w:rsidR="00F00F08" w:rsidRDefault="00F00F08">
      <w:pPr>
        <w:pStyle w:val="neirong"/>
        <w:divId w:val="1046953875"/>
        <w:rPr>
          <w:rFonts w:hint="eastAsia"/>
        </w:rPr>
      </w:pPr>
    </w:p>
    <w:p w:rsidR="00F704E4" w:rsidRDefault="00F00F08">
      <w:pPr>
        <w:widowControl/>
        <w:jc w:val="left"/>
        <w:divId w:val="1046953875"/>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特此公告。</w:t>
      </w:r>
    </w:p>
    <w:p w:rsidR="00F00F08" w:rsidRDefault="00F00F08">
      <w:pPr>
        <w:widowControl/>
        <w:jc w:val="left"/>
        <w:divId w:val="1046953875"/>
        <w:rPr>
          <w:rFonts w:ascii="宋体" w:hAnsi="宋体" w:cs="宋体"/>
          <w:kern w:val="0"/>
          <w:sz w:val="24"/>
          <w:szCs w:val="24"/>
        </w:rPr>
      </w:pPr>
    </w:p>
    <w:p w:rsidR="00F00F08" w:rsidRDefault="00F00F08">
      <w:pPr>
        <w:widowControl/>
        <w:jc w:val="left"/>
        <w:divId w:val="1046953875"/>
        <w:rPr>
          <w:rFonts w:ascii="宋体" w:hAnsi="宋体" w:cs="宋体"/>
          <w:kern w:val="0"/>
          <w:sz w:val="24"/>
          <w:szCs w:val="24"/>
        </w:rPr>
      </w:pPr>
    </w:p>
    <w:p w:rsidR="00F00F08" w:rsidRDefault="00F00F08">
      <w:pPr>
        <w:widowControl/>
        <w:jc w:val="left"/>
        <w:divId w:val="1046953875"/>
        <w:rPr>
          <w:rFonts w:ascii="宋体" w:hAnsi="宋体" w:cs="宋体" w:hint="eastAsia"/>
          <w:kern w:val="0"/>
          <w:sz w:val="24"/>
          <w:szCs w:val="24"/>
        </w:rPr>
      </w:pPr>
    </w:p>
    <w:p w:rsidR="00F704E4" w:rsidRDefault="00F704E4">
      <w:pPr>
        <w:pStyle w:val="biaogeright"/>
        <w:rPr>
          <w:rFonts w:hint="eastAsia"/>
        </w:rPr>
      </w:pPr>
      <w:r>
        <w:rPr>
          <w:rFonts w:hAnsi="Calibri" w:hint="eastAsia"/>
          <w:color w:val="000000"/>
        </w:rPr>
        <w:t>淳厚基金管理有限公司</w:t>
      </w:r>
    </w:p>
    <w:p w:rsidR="00F704E4" w:rsidRDefault="006F31DB">
      <w:pPr>
        <w:pStyle w:val="biaogeright"/>
        <w:rPr>
          <w:rFonts w:hint="eastAsia"/>
        </w:rPr>
      </w:pPr>
      <w:r>
        <w:rPr>
          <w:rFonts w:hAnsi="Calibri" w:hint="eastAsia"/>
          <w:color w:val="000000"/>
        </w:rPr>
        <w:t>2020</w:t>
      </w:r>
      <w:r w:rsidR="00F704E4">
        <w:rPr>
          <w:rFonts w:hAnsi="Calibri" w:hint="eastAsia"/>
          <w:color w:val="000000"/>
        </w:rPr>
        <w:t>年</w:t>
      </w:r>
      <w:r w:rsidR="00BC10D9">
        <w:rPr>
          <w:rFonts w:hAnsi="Calibri"/>
          <w:color w:val="000000"/>
        </w:rPr>
        <w:t>12</w:t>
      </w:r>
      <w:r w:rsidR="00F704E4">
        <w:rPr>
          <w:rFonts w:hAnsi="Calibri" w:hint="eastAsia"/>
          <w:color w:val="000000"/>
        </w:rPr>
        <w:t>月</w:t>
      </w:r>
      <w:r w:rsidR="00BC10D9">
        <w:rPr>
          <w:rFonts w:hAnsi="Calibri"/>
          <w:color w:val="000000"/>
        </w:rPr>
        <w:t>15</w:t>
      </w:r>
      <w:r w:rsidR="00F704E4">
        <w:rPr>
          <w:rFonts w:hAnsi="Calibri" w:hint="eastAsia"/>
          <w:color w:val="000000"/>
        </w:rPr>
        <w:t>日</w:t>
      </w:r>
    </w:p>
    <w:sectPr w:rsidR="00F704E4">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728" w:rsidRDefault="002C5728" w:rsidP="00EF677A">
      <w:r>
        <w:separator/>
      </w:r>
    </w:p>
  </w:endnote>
  <w:endnote w:type="continuationSeparator" w:id="0">
    <w:p w:rsidR="002C5728" w:rsidRDefault="002C5728" w:rsidP="00EF67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728" w:rsidRDefault="002C5728" w:rsidP="00EF677A">
      <w:r>
        <w:separator/>
      </w:r>
    </w:p>
  </w:footnote>
  <w:footnote w:type="continuationSeparator" w:id="0">
    <w:p w:rsidR="002C5728" w:rsidRDefault="002C5728" w:rsidP="00EF67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oNotTrackMoves/>
  <w:defaultTabStop w:val="720"/>
  <w:noPunctuationKerning/>
  <w:characterSpacingControl w:val="compressPunctuation"/>
  <w:savePreviewPicture/>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677A"/>
    <w:rsid w:val="00035504"/>
    <w:rsid w:val="000B1D5E"/>
    <w:rsid w:val="00103B8D"/>
    <w:rsid w:val="001E15A7"/>
    <w:rsid w:val="002C5728"/>
    <w:rsid w:val="002D5A22"/>
    <w:rsid w:val="003005FD"/>
    <w:rsid w:val="003A7EC5"/>
    <w:rsid w:val="004C7FE0"/>
    <w:rsid w:val="00517FA3"/>
    <w:rsid w:val="00583B0A"/>
    <w:rsid w:val="006120E6"/>
    <w:rsid w:val="00613DB0"/>
    <w:rsid w:val="00625CF1"/>
    <w:rsid w:val="006C5C21"/>
    <w:rsid w:val="006F31DB"/>
    <w:rsid w:val="007130D7"/>
    <w:rsid w:val="00733F47"/>
    <w:rsid w:val="00791CCC"/>
    <w:rsid w:val="007F302E"/>
    <w:rsid w:val="008B20B6"/>
    <w:rsid w:val="0098193F"/>
    <w:rsid w:val="00A565A5"/>
    <w:rsid w:val="00A743E3"/>
    <w:rsid w:val="00A932C5"/>
    <w:rsid w:val="00AD4BE1"/>
    <w:rsid w:val="00AF032D"/>
    <w:rsid w:val="00AF1247"/>
    <w:rsid w:val="00BA4A94"/>
    <w:rsid w:val="00BC10D9"/>
    <w:rsid w:val="00C65B72"/>
    <w:rsid w:val="00C7299F"/>
    <w:rsid w:val="00D756F7"/>
    <w:rsid w:val="00DC7B8A"/>
    <w:rsid w:val="00EF677A"/>
    <w:rsid w:val="00F00F08"/>
    <w:rsid w:val="00F704E4"/>
    <w:rsid w:val="00F82F14"/>
    <w:rsid w:val="00FD5C16"/>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2004/12/omml"/>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fy">
    <w:name w:val="msonormalfy"/>
    <w:qFormat/>
    <w:pPr>
      <w:widowControl w:val="0"/>
      <w:jc w:val="center"/>
    </w:pPr>
    <w:rPr>
      <w:kern w:val="2"/>
      <w:sz w:val="33"/>
      <w:szCs w:val="22"/>
    </w:rPr>
  </w:style>
  <w:style w:type="paragraph" w:customStyle="1" w:styleId="msonormalnone">
    <w:name w:val="msonormal_none"/>
    <w:qFormat/>
    <w:pPr>
      <w:widowControl w:val="0"/>
    </w:pPr>
    <w:rPr>
      <w:kern w:val="2"/>
      <w:sz w:val="21"/>
      <w:szCs w:val="22"/>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Pr>
      <w:rFonts w:ascii="Times New Roman" w:hAnsi="Times New Roman" w:cs="Times New Roman" w:hint="default"/>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4"/>
    <w:uiPriority w:val="99"/>
    <w:locked/>
    <w:rPr>
      <w:rFonts w:ascii="Times New Roman" w:hAnsi="Times New Roman" w:cs="Times New Roman" w:hint="default"/>
      <w:sz w:val="18"/>
      <w:szCs w:val="18"/>
    </w:rPr>
  </w:style>
  <w:style w:type="paragraph" w:customStyle="1" w:styleId="msonormal1">
    <w:name w:val="msonormal1"/>
    <w:qFormat/>
    <w:pPr>
      <w:widowControl w:val="0"/>
      <w:jc w:val="both"/>
    </w:pPr>
    <w:rPr>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Default">
    <w:name w:val="Default"/>
    <w:rsid w:val="00C7299F"/>
    <w:pPr>
      <w:widowControl w:val="0"/>
      <w:autoSpaceDE w:val="0"/>
      <w:autoSpaceDN w:val="0"/>
      <w:adjustRightInd w:val="0"/>
    </w:pPr>
    <w:rPr>
      <w:rFonts w:ascii="Times New Roman" w:hAnsi="Times New Roman"/>
      <w:color w:val="000000"/>
      <w:sz w:val="24"/>
      <w:szCs w:val="24"/>
    </w:rPr>
  </w:style>
  <w:style w:type="paragraph" w:customStyle="1" w:styleId="Char21">
    <w:name w:val="Char21"/>
    <w:basedOn w:val="a"/>
    <w:uiPriority w:val="99"/>
    <w:rsid w:val="00C7299F"/>
    <w:rPr>
      <w:rFonts w:ascii="Times New Roman" w:hAnsi="Times New Roman"/>
      <w:szCs w:val="24"/>
    </w:rPr>
  </w:style>
  <w:style w:type="paragraph" w:styleId="a5">
    <w:name w:val="Balloon Text"/>
    <w:basedOn w:val="a"/>
    <w:link w:val="Char1"/>
    <w:uiPriority w:val="99"/>
    <w:semiHidden/>
    <w:unhideWhenUsed/>
    <w:rsid w:val="00C7299F"/>
    <w:rPr>
      <w:sz w:val="18"/>
      <w:szCs w:val="18"/>
    </w:rPr>
  </w:style>
  <w:style w:type="character" w:customStyle="1" w:styleId="Char1">
    <w:name w:val="批注框文本 Char"/>
    <w:link w:val="a5"/>
    <w:uiPriority w:val="99"/>
    <w:semiHidden/>
    <w:rsid w:val="00C7299F"/>
    <w:rPr>
      <w:kern w:val="2"/>
      <w:sz w:val="18"/>
      <w:szCs w:val="18"/>
    </w:rPr>
  </w:style>
</w:styles>
</file>

<file path=word/webSettings.xml><?xml version="1.0" encoding="utf-8"?>
<w:webSettings xmlns:r="http://schemas.openxmlformats.org/officeDocument/2006/relationships" xmlns:w="http://schemas.openxmlformats.org/wordprocessingml/2006/main">
  <w:divs>
    <w:div w:id="532227416">
      <w:marLeft w:val="0"/>
      <w:marRight w:val="0"/>
      <w:marTop w:val="0"/>
      <w:marBottom w:val="0"/>
      <w:divBdr>
        <w:top w:val="none" w:sz="0" w:space="0" w:color="auto"/>
        <w:left w:val="none" w:sz="0" w:space="0" w:color="auto"/>
        <w:bottom w:val="none" w:sz="0" w:space="0" w:color="auto"/>
        <w:right w:val="none" w:sz="0" w:space="0" w:color="auto"/>
      </w:divBdr>
    </w:div>
    <w:div w:id="567543640">
      <w:marLeft w:val="0"/>
      <w:marRight w:val="0"/>
      <w:marTop w:val="0"/>
      <w:marBottom w:val="0"/>
      <w:divBdr>
        <w:top w:val="none" w:sz="0" w:space="0" w:color="auto"/>
        <w:left w:val="none" w:sz="0" w:space="0" w:color="auto"/>
        <w:bottom w:val="none" w:sz="0" w:space="0" w:color="auto"/>
        <w:right w:val="none" w:sz="0" w:space="0" w:color="auto"/>
      </w:divBdr>
    </w:div>
    <w:div w:id="911697148">
      <w:marLeft w:val="0"/>
      <w:marRight w:val="0"/>
      <w:marTop w:val="0"/>
      <w:marBottom w:val="0"/>
      <w:divBdr>
        <w:top w:val="none" w:sz="0" w:space="0" w:color="auto"/>
        <w:left w:val="none" w:sz="0" w:space="0" w:color="auto"/>
        <w:bottom w:val="none" w:sz="0" w:space="0" w:color="auto"/>
        <w:right w:val="none" w:sz="0" w:space="0" w:color="auto"/>
      </w:divBdr>
    </w:div>
    <w:div w:id="1046953875">
      <w:marLeft w:val="0"/>
      <w:marRight w:val="0"/>
      <w:marTop w:val="0"/>
      <w:marBottom w:val="0"/>
      <w:divBdr>
        <w:top w:val="none" w:sz="0" w:space="0" w:color="auto"/>
        <w:left w:val="none" w:sz="0" w:space="0" w:color="auto"/>
        <w:bottom w:val="none" w:sz="0" w:space="0" w:color="auto"/>
        <w:right w:val="none" w:sz="0" w:space="0" w:color="auto"/>
      </w:divBdr>
    </w:div>
    <w:div w:id="1163937628">
      <w:marLeft w:val="0"/>
      <w:marRight w:val="0"/>
      <w:marTop w:val="0"/>
      <w:marBottom w:val="0"/>
      <w:divBdr>
        <w:top w:val="none" w:sz="0" w:space="0" w:color="auto"/>
        <w:left w:val="none" w:sz="0" w:space="0" w:color="auto"/>
        <w:bottom w:val="none" w:sz="0" w:space="0" w:color="auto"/>
        <w:right w:val="none" w:sz="0" w:space="0" w:color="auto"/>
      </w:divBdr>
    </w:div>
    <w:div w:id="1594509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2298</Characters>
  <Application>Microsoft Office Word</Application>
  <DocSecurity>4</DocSecurity>
  <Lines>19</Lines>
  <Paragraphs>5</Paragraphs>
  <ScaleCrop>false</ScaleCrop>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ZHONGM</cp:lastModifiedBy>
  <cp:revision>2</cp:revision>
  <dcterms:created xsi:type="dcterms:W3CDTF">2020-12-14T16:01:00Z</dcterms:created>
  <dcterms:modified xsi:type="dcterms:W3CDTF">2020-12-14T16:01:00Z</dcterms:modified>
</cp:coreProperties>
</file>