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95" w:rsidRPr="00391F7C" w:rsidRDefault="00001D34" w:rsidP="00BE3C70">
      <w:pPr>
        <w:autoSpaceDE w:val="0"/>
        <w:autoSpaceDN w:val="0"/>
        <w:adjustRightInd w:val="0"/>
        <w:spacing w:line="360" w:lineRule="auto"/>
        <w:ind w:firstLineChars="200" w:firstLine="482"/>
        <w:jc w:val="center"/>
        <w:rPr>
          <w:rFonts w:ascii="Times New Roman" w:hAnsi="宋体"/>
          <w:b/>
          <w:color w:val="000000"/>
          <w:kern w:val="0"/>
          <w:sz w:val="24"/>
          <w:szCs w:val="24"/>
        </w:rPr>
      </w:pPr>
      <w:bookmarkStart w:id="0" w:name="_GoBack"/>
      <w:r w:rsidRPr="00391F7C">
        <w:rPr>
          <w:rFonts w:ascii="Times New Roman" w:hAnsi="宋体" w:hint="eastAsia"/>
          <w:b/>
          <w:color w:val="000000"/>
          <w:kern w:val="0"/>
          <w:sz w:val="24"/>
          <w:szCs w:val="24"/>
        </w:rPr>
        <w:t>华夏</w:t>
      </w:r>
      <w:r w:rsidRPr="00391F7C">
        <w:rPr>
          <w:rFonts w:ascii="Times New Roman" w:hAnsi="宋体"/>
          <w:b/>
          <w:color w:val="000000"/>
          <w:kern w:val="0"/>
          <w:sz w:val="24"/>
          <w:szCs w:val="24"/>
        </w:rPr>
        <w:t>基金管理有限公司</w:t>
      </w:r>
      <w:r w:rsidR="00331C90" w:rsidRPr="00391F7C">
        <w:rPr>
          <w:rFonts w:ascii="Times New Roman" w:hAnsi="宋体" w:hint="eastAsia"/>
          <w:b/>
          <w:color w:val="000000"/>
          <w:kern w:val="0"/>
          <w:sz w:val="24"/>
          <w:szCs w:val="24"/>
        </w:rPr>
        <w:t>关于</w:t>
      </w:r>
      <w:r w:rsidR="009452E8" w:rsidRPr="00391F7C">
        <w:rPr>
          <w:rFonts w:ascii="Times New Roman" w:hAnsi="宋体" w:hint="eastAsia"/>
          <w:b/>
          <w:color w:val="000000"/>
          <w:kern w:val="0"/>
          <w:sz w:val="24"/>
          <w:szCs w:val="24"/>
        </w:rPr>
        <w:t>修订</w:t>
      </w:r>
      <w:r w:rsidR="00DD35F9" w:rsidRPr="00391F7C">
        <w:rPr>
          <w:rFonts w:ascii="Times New Roman" w:hAnsi="宋体" w:hint="eastAsia"/>
          <w:b/>
          <w:color w:val="000000"/>
          <w:kern w:val="0"/>
          <w:sz w:val="24"/>
          <w:szCs w:val="24"/>
        </w:rPr>
        <w:t>旗下部分公募基金</w:t>
      </w:r>
    </w:p>
    <w:p w:rsidR="00331C90" w:rsidRPr="00391F7C" w:rsidRDefault="00331C90" w:rsidP="00BE3C70">
      <w:pPr>
        <w:autoSpaceDE w:val="0"/>
        <w:autoSpaceDN w:val="0"/>
        <w:adjustRightInd w:val="0"/>
        <w:spacing w:line="360" w:lineRule="auto"/>
        <w:ind w:firstLineChars="200" w:firstLine="482"/>
        <w:jc w:val="center"/>
        <w:rPr>
          <w:rFonts w:ascii="Times New Roman" w:hAnsi="宋体"/>
          <w:b/>
          <w:color w:val="000000"/>
          <w:kern w:val="0"/>
          <w:sz w:val="24"/>
          <w:szCs w:val="24"/>
        </w:rPr>
      </w:pPr>
      <w:r w:rsidRPr="00391F7C">
        <w:rPr>
          <w:rFonts w:ascii="Times New Roman" w:hAnsi="宋体" w:hint="eastAsia"/>
          <w:b/>
          <w:color w:val="000000"/>
          <w:kern w:val="0"/>
          <w:sz w:val="24"/>
          <w:szCs w:val="24"/>
        </w:rPr>
        <w:t>基金合同</w:t>
      </w:r>
      <w:r w:rsidR="009452E8" w:rsidRPr="00391F7C">
        <w:rPr>
          <w:rFonts w:ascii="Times New Roman" w:hAnsi="宋体" w:hint="eastAsia"/>
          <w:b/>
          <w:color w:val="000000"/>
          <w:kern w:val="0"/>
          <w:sz w:val="24"/>
          <w:szCs w:val="24"/>
        </w:rPr>
        <w:t>的公告</w:t>
      </w:r>
    </w:p>
    <w:p w:rsidR="008D1847" w:rsidRPr="00712841" w:rsidRDefault="008D1847" w:rsidP="00BE3C70"/>
    <w:p w:rsidR="00001D34" w:rsidRPr="00712841" w:rsidRDefault="00331C90" w:rsidP="00BE3C70">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hint="eastAsia"/>
          <w:color w:val="000000"/>
          <w:kern w:val="0"/>
          <w:sz w:val="24"/>
          <w:szCs w:val="24"/>
        </w:rPr>
        <w:t>根据</w:t>
      </w:r>
      <w:r w:rsidR="00DD35F9">
        <w:rPr>
          <w:rFonts w:ascii="Times New Roman" w:hAnsi="宋体" w:hint="eastAsia"/>
          <w:color w:val="000000"/>
          <w:kern w:val="0"/>
          <w:sz w:val="24"/>
          <w:szCs w:val="24"/>
        </w:rPr>
        <w:t>《</w:t>
      </w:r>
      <w:r w:rsidR="00DD35F9" w:rsidRPr="00D65634">
        <w:rPr>
          <w:rFonts w:ascii="Times New Roman" w:hAnsi="宋体"/>
          <w:color w:val="000000"/>
          <w:kern w:val="0"/>
          <w:sz w:val="24"/>
          <w:szCs w:val="24"/>
        </w:rPr>
        <w:t>中华人民共和国证券法</w:t>
      </w:r>
      <w:r w:rsidR="00DD35F9">
        <w:rPr>
          <w:rFonts w:ascii="Times New Roman" w:hAnsi="宋体" w:hint="eastAsia"/>
          <w:color w:val="000000"/>
          <w:kern w:val="0"/>
          <w:sz w:val="24"/>
          <w:szCs w:val="24"/>
        </w:rPr>
        <w:t>》《</w:t>
      </w:r>
      <w:r w:rsidR="00DD35F9" w:rsidRPr="00D65634">
        <w:rPr>
          <w:rFonts w:ascii="Times New Roman" w:hAnsi="宋体"/>
          <w:color w:val="000000"/>
          <w:kern w:val="0"/>
          <w:sz w:val="24"/>
          <w:szCs w:val="24"/>
        </w:rPr>
        <w:t>公开募集证券投资基金信息披露管理办法</w:t>
      </w:r>
      <w:r w:rsidR="00DD35F9">
        <w:rPr>
          <w:rFonts w:ascii="Times New Roman" w:hAnsi="宋体" w:hint="eastAsia"/>
          <w:color w:val="000000"/>
          <w:kern w:val="0"/>
          <w:sz w:val="24"/>
          <w:szCs w:val="24"/>
        </w:rPr>
        <w:t>》《</w:t>
      </w:r>
      <w:r w:rsidR="00DD35F9" w:rsidRPr="00D65634">
        <w:rPr>
          <w:rFonts w:ascii="Times New Roman" w:hAnsi="宋体"/>
          <w:color w:val="000000"/>
          <w:kern w:val="0"/>
          <w:sz w:val="24"/>
          <w:szCs w:val="24"/>
        </w:rPr>
        <w:t>存托凭证发行与交易管理办法（试行）</w:t>
      </w:r>
      <w:r w:rsidR="00DD35F9">
        <w:rPr>
          <w:rFonts w:ascii="Times New Roman" w:hAnsi="宋体" w:hint="eastAsia"/>
          <w:color w:val="000000"/>
          <w:kern w:val="0"/>
          <w:sz w:val="24"/>
          <w:szCs w:val="24"/>
        </w:rPr>
        <w:t>》等法律法规及各基金基金合同、招募说明书</w:t>
      </w:r>
      <w:r w:rsidR="00170B34">
        <w:rPr>
          <w:rFonts w:ascii="Times New Roman" w:hAnsi="宋体" w:hint="eastAsia"/>
          <w:color w:val="000000"/>
          <w:kern w:val="0"/>
          <w:sz w:val="24"/>
          <w:szCs w:val="24"/>
        </w:rPr>
        <w:t>及其更新</w:t>
      </w:r>
      <w:r w:rsidR="008C1DCD">
        <w:rPr>
          <w:rFonts w:ascii="Times New Roman" w:hAnsi="宋体" w:hint="eastAsia"/>
          <w:color w:val="000000"/>
          <w:kern w:val="0"/>
          <w:sz w:val="24"/>
          <w:szCs w:val="24"/>
        </w:rPr>
        <w:t>等</w:t>
      </w:r>
      <w:r w:rsidR="00DD35F9">
        <w:rPr>
          <w:rFonts w:ascii="Times New Roman" w:hAnsi="宋体" w:hint="eastAsia"/>
          <w:color w:val="000000"/>
          <w:kern w:val="0"/>
          <w:sz w:val="24"/>
          <w:szCs w:val="24"/>
        </w:rPr>
        <w:t>规定，</w:t>
      </w:r>
      <w:r w:rsidR="005F4812" w:rsidRPr="00712841">
        <w:rPr>
          <w:rFonts w:ascii="Times New Roman" w:hAnsi="宋体" w:hint="eastAsia"/>
          <w:color w:val="000000"/>
          <w:kern w:val="0"/>
          <w:sz w:val="24"/>
          <w:szCs w:val="24"/>
        </w:rPr>
        <w:t>经与</w:t>
      </w:r>
      <w:r w:rsidR="00F74512">
        <w:rPr>
          <w:rFonts w:ascii="Times New Roman" w:hAnsi="宋体" w:hint="eastAsia"/>
          <w:color w:val="000000"/>
          <w:kern w:val="0"/>
          <w:sz w:val="24"/>
          <w:szCs w:val="24"/>
        </w:rPr>
        <w:t>各</w:t>
      </w:r>
      <w:r w:rsidR="005F4812" w:rsidRPr="00712841">
        <w:rPr>
          <w:rFonts w:ascii="Times New Roman" w:hAnsi="宋体" w:hint="eastAsia"/>
          <w:color w:val="000000"/>
          <w:kern w:val="0"/>
          <w:sz w:val="24"/>
          <w:szCs w:val="24"/>
        </w:rPr>
        <w:t>基金托管人协商一致，</w:t>
      </w:r>
      <w:r w:rsidR="00DD35F9">
        <w:rPr>
          <w:rFonts w:ascii="Times New Roman" w:hAnsi="宋体" w:hint="eastAsia"/>
          <w:color w:val="000000"/>
          <w:kern w:val="0"/>
          <w:sz w:val="24"/>
          <w:szCs w:val="24"/>
        </w:rPr>
        <w:t>并向中国证监会备案，</w:t>
      </w:r>
      <w:r w:rsidR="00B25241" w:rsidRPr="00712841">
        <w:rPr>
          <w:rFonts w:ascii="Times New Roman" w:hAnsi="宋体" w:hint="eastAsia"/>
          <w:color w:val="000000"/>
          <w:kern w:val="0"/>
          <w:sz w:val="24"/>
          <w:szCs w:val="24"/>
        </w:rPr>
        <w:t>华夏基金管理有限公司（以下简称</w:t>
      </w:r>
      <w:r w:rsidR="00CC72A1" w:rsidRPr="00712841">
        <w:rPr>
          <w:rFonts w:ascii="Times New Roman" w:hAnsi="宋体"/>
          <w:color w:val="000000"/>
          <w:kern w:val="0"/>
          <w:sz w:val="24"/>
          <w:szCs w:val="24"/>
        </w:rPr>
        <w:t>“</w:t>
      </w:r>
      <w:r w:rsidR="00644A7B" w:rsidRPr="00712841">
        <w:rPr>
          <w:rFonts w:ascii="Times New Roman" w:hAnsi="宋体" w:hint="eastAsia"/>
          <w:color w:val="000000"/>
          <w:kern w:val="0"/>
          <w:sz w:val="24"/>
          <w:szCs w:val="24"/>
        </w:rPr>
        <w:t>本</w:t>
      </w:r>
      <w:r w:rsidR="00CC72A1" w:rsidRPr="00712841">
        <w:rPr>
          <w:rFonts w:ascii="Times New Roman" w:hAnsi="宋体" w:hint="eastAsia"/>
          <w:color w:val="000000"/>
          <w:kern w:val="0"/>
          <w:sz w:val="24"/>
          <w:szCs w:val="24"/>
        </w:rPr>
        <w:t>基金</w:t>
      </w:r>
      <w:r w:rsidR="00CC72A1" w:rsidRPr="00712841">
        <w:rPr>
          <w:rFonts w:ascii="Times New Roman" w:hAnsi="宋体"/>
          <w:color w:val="000000"/>
          <w:kern w:val="0"/>
          <w:sz w:val="24"/>
          <w:szCs w:val="24"/>
        </w:rPr>
        <w:t>管理人”</w:t>
      </w:r>
      <w:r w:rsidR="00B25241" w:rsidRPr="00712841">
        <w:rPr>
          <w:rFonts w:ascii="Times New Roman" w:hAnsi="宋体" w:hint="eastAsia"/>
          <w:color w:val="000000"/>
          <w:kern w:val="0"/>
          <w:sz w:val="24"/>
          <w:szCs w:val="24"/>
        </w:rPr>
        <w:t>）</w:t>
      </w:r>
      <w:r w:rsidR="00B63DD7" w:rsidRPr="00712841">
        <w:rPr>
          <w:rFonts w:ascii="Times New Roman" w:hAnsi="宋体" w:hint="eastAsia"/>
          <w:color w:val="000000"/>
          <w:kern w:val="0"/>
          <w:sz w:val="24"/>
          <w:szCs w:val="24"/>
        </w:rPr>
        <w:t>对</w:t>
      </w:r>
      <w:r w:rsidR="009F7B08" w:rsidRPr="00712841">
        <w:rPr>
          <w:rFonts w:ascii="Times New Roman" w:hAnsi="宋体" w:hint="eastAsia"/>
          <w:color w:val="000000"/>
          <w:kern w:val="0"/>
          <w:sz w:val="24"/>
          <w:szCs w:val="24"/>
        </w:rPr>
        <w:t>旗下</w:t>
      </w:r>
      <w:r w:rsidR="00701E90">
        <w:rPr>
          <w:rFonts w:ascii="Times New Roman" w:hAnsi="宋体" w:hint="eastAsia"/>
          <w:color w:val="000000"/>
          <w:kern w:val="0"/>
          <w:sz w:val="24"/>
          <w:szCs w:val="24"/>
        </w:rPr>
        <w:t>6</w:t>
      </w:r>
      <w:r w:rsidR="00701E90">
        <w:rPr>
          <w:rFonts w:ascii="Times New Roman" w:hAnsi="宋体"/>
          <w:color w:val="000000"/>
          <w:kern w:val="0"/>
          <w:sz w:val="24"/>
          <w:szCs w:val="24"/>
        </w:rPr>
        <w:t>5</w:t>
      </w:r>
      <w:r w:rsidR="00DD35F9">
        <w:rPr>
          <w:rFonts w:ascii="Times New Roman" w:hAnsi="宋体" w:hint="eastAsia"/>
          <w:color w:val="000000"/>
          <w:kern w:val="0"/>
          <w:sz w:val="24"/>
          <w:szCs w:val="24"/>
        </w:rPr>
        <w:t>只公募基金</w:t>
      </w:r>
      <w:r w:rsidR="00B33D8C">
        <w:rPr>
          <w:rFonts w:ascii="Times New Roman" w:hAnsi="宋体" w:hint="eastAsia"/>
          <w:color w:val="000000"/>
          <w:kern w:val="0"/>
          <w:sz w:val="24"/>
          <w:szCs w:val="24"/>
        </w:rPr>
        <w:t>参与存托凭证投资修订基金合同</w:t>
      </w:r>
      <w:r w:rsidR="008225CB">
        <w:rPr>
          <w:rFonts w:ascii="Times New Roman" w:hAnsi="宋体" w:hint="eastAsia"/>
          <w:color w:val="000000"/>
          <w:kern w:val="0"/>
          <w:sz w:val="24"/>
          <w:szCs w:val="24"/>
        </w:rPr>
        <w:t>等法律文件</w:t>
      </w:r>
      <w:r w:rsidR="007D7295">
        <w:rPr>
          <w:rFonts w:ascii="Times New Roman" w:hAnsi="宋体" w:hint="eastAsia"/>
          <w:color w:val="000000"/>
          <w:kern w:val="0"/>
          <w:sz w:val="24"/>
          <w:szCs w:val="24"/>
        </w:rPr>
        <w:t>，</w:t>
      </w:r>
      <w:r w:rsidR="00B33D8C">
        <w:rPr>
          <w:rFonts w:ascii="Times New Roman" w:hAnsi="宋体" w:hint="eastAsia"/>
          <w:color w:val="000000"/>
          <w:kern w:val="0"/>
          <w:sz w:val="24"/>
          <w:szCs w:val="24"/>
        </w:rPr>
        <w:t>包括</w:t>
      </w:r>
      <w:r w:rsidR="00303C28">
        <w:rPr>
          <w:rFonts w:ascii="Times New Roman" w:hAnsi="宋体" w:hint="eastAsia"/>
          <w:color w:val="000000"/>
          <w:kern w:val="0"/>
          <w:sz w:val="24"/>
          <w:szCs w:val="24"/>
        </w:rPr>
        <w:t>明确</w:t>
      </w:r>
      <w:r w:rsidR="00FD42AC">
        <w:rPr>
          <w:rFonts w:ascii="Times New Roman" w:hAnsi="宋体" w:hint="eastAsia"/>
          <w:color w:val="000000"/>
          <w:kern w:val="0"/>
          <w:sz w:val="24"/>
          <w:szCs w:val="24"/>
        </w:rPr>
        <w:t>投资范围</w:t>
      </w:r>
      <w:r w:rsidR="00303C28">
        <w:rPr>
          <w:rFonts w:ascii="Times New Roman" w:hAnsi="宋体" w:hint="eastAsia"/>
          <w:color w:val="000000"/>
          <w:kern w:val="0"/>
          <w:sz w:val="24"/>
          <w:szCs w:val="24"/>
        </w:rPr>
        <w:t>包</w:t>
      </w:r>
      <w:r w:rsidR="0038177D">
        <w:rPr>
          <w:rFonts w:ascii="Times New Roman" w:hAnsi="宋体" w:hint="eastAsia"/>
          <w:color w:val="000000"/>
          <w:kern w:val="0"/>
          <w:sz w:val="24"/>
          <w:szCs w:val="24"/>
        </w:rPr>
        <w:t>含</w:t>
      </w:r>
      <w:r w:rsidR="007D7295">
        <w:rPr>
          <w:rFonts w:ascii="Times New Roman" w:hAnsi="宋体" w:hint="eastAsia"/>
          <w:color w:val="000000"/>
          <w:kern w:val="0"/>
          <w:sz w:val="24"/>
          <w:szCs w:val="24"/>
        </w:rPr>
        <w:t>存托凭证、</w:t>
      </w:r>
      <w:r w:rsidR="00362D7B">
        <w:rPr>
          <w:rFonts w:ascii="Times New Roman" w:hAnsi="宋体" w:hint="eastAsia"/>
          <w:color w:val="000000"/>
          <w:kern w:val="0"/>
          <w:sz w:val="24"/>
          <w:szCs w:val="24"/>
        </w:rPr>
        <w:t>增加</w:t>
      </w:r>
      <w:r w:rsidR="00B33D8C">
        <w:rPr>
          <w:rFonts w:ascii="Times New Roman" w:hAnsi="宋体" w:hint="eastAsia"/>
          <w:color w:val="000000"/>
          <w:kern w:val="0"/>
          <w:sz w:val="24"/>
          <w:szCs w:val="24"/>
        </w:rPr>
        <w:t>存托凭证的投资策略、投资比例限制、估值方法等，并在基金招募说明书</w:t>
      </w:r>
      <w:r w:rsidR="002D49D2">
        <w:rPr>
          <w:rFonts w:ascii="Times New Roman" w:hAnsi="宋体" w:hint="eastAsia"/>
          <w:color w:val="000000"/>
          <w:kern w:val="0"/>
          <w:sz w:val="24"/>
          <w:szCs w:val="24"/>
        </w:rPr>
        <w:t>或其</w:t>
      </w:r>
      <w:r w:rsidR="00B33D8C">
        <w:rPr>
          <w:rFonts w:ascii="Times New Roman" w:hAnsi="宋体" w:hint="eastAsia"/>
          <w:color w:val="000000"/>
          <w:kern w:val="0"/>
          <w:sz w:val="24"/>
          <w:szCs w:val="24"/>
        </w:rPr>
        <w:t>更新、产品资料概要中增加投资存托凭证的风险揭示</w:t>
      </w:r>
      <w:r w:rsidR="00780FE2">
        <w:rPr>
          <w:rFonts w:ascii="Times New Roman" w:hAnsi="宋体" w:hint="eastAsia"/>
          <w:color w:val="000000"/>
          <w:kern w:val="0"/>
          <w:sz w:val="24"/>
          <w:szCs w:val="24"/>
        </w:rPr>
        <w:t>。</w:t>
      </w:r>
      <w:r w:rsidR="004E23CE" w:rsidRPr="00712841">
        <w:rPr>
          <w:rFonts w:ascii="Times New Roman" w:hAnsi="宋体" w:hint="eastAsia"/>
          <w:color w:val="000000"/>
          <w:kern w:val="0"/>
          <w:sz w:val="24"/>
          <w:szCs w:val="24"/>
        </w:rPr>
        <w:t>本次</w:t>
      </w:r>
      <w:r w:rsidR="005F4812" w:rsidRPr="00712841">
        <w:rPr>
          <w:rFonts w:ascii="Times New Roman" w:hAnsi="宋体" w:hint="eastAsia"/>
          <w:color w:val="000000"/>
          <w:kern w:val="0"/>
          <w:sz w:val="24"/>
          <w:szCs w:val="24"/>
        </w:rPr>
        <w:t>修订</w:t>
      </w:r>
      <w:r w:rsidR="00A80842" w:rsidRPr="000F4659">
        <w:rPr>
          <w:rFonts w:hAnsi="宋体"/>
          <w:sz w:val="24"/>
          <w:szCs w:val="24"/>
        </w:rPr>
        <w:t>对基金份额持有人利益无实质性不利影响</w:t>
      </w:r>
      <w:r w:rsidR="00A80842">
        <w:rPr>
          <w:rFonts w:hAnsi="宋体" w:hint="eastAsia"/>
          <w:sz w:val="24"/>
          <w:szCs w:val="24"/>
        </w:rPr>
        <w:t>，修订</w:t>
      </w:r>
      <w:r w:rsidR="005F4812" w:rsidRPr="00712841">
        <w:rPr>
          <w:rFonts w:ascii="Times New Roman" w:hAnsi="宋体" w:hint="eastAsia"/>
          <w:color w:val="000000"/>
          <w:kern w:val="0"/>
          <w:sz w:val="24"/>
          <w:szCs w:val="24"/>
        </w:rPr>
        <w:t>将</w:t>
      </w:r>
      <w:r w:rsidRPr="00712841">
        <w:rPr>
          <w:rFonts w:ascii="Times New Roman" w:hAnsi="宋体" w:hint="eastAsia"/>
          <w:color w:val="000000"/>
          <w:kern w:val="0"/>
          <w:sz w:val="24"/>
          <w:szCs w:val="24"/>
        </w:rPr>
        <w:t>自</w:t>
      </w:r>
      <w:r w:rsidR="007B5F32" w:rsidRPr="00712841">
        <w:rPr>
          <w:rFonts w:ascii="Times New Roman" w:hAnsi="宋体" w:hint="eastAsia"/>
          <w:color w:val="000000"/>
          <w:kern w:val="0"/>
          <w:sz w:val="24"/>
          <w:szCs w:val="24"/>
        </w:rPr>
        <w:t>2020</w:t>
      </w:r>
      <w:r w:rsidR="007B5F32" w:rsidRPr="00712841">
        <w:rPr>
          <w:rFonts w:ascii="Times New Roman" w:hAnsi="宋体" w:hint="eastAsia"/>
          <w:color w:val="000000"/>
          <w:kern w:val="0"/>
          <w:sz w:val="24"/>
          <w:szCs w:val="24"/>
        </w:rPr>
        <w:t>年</w:t>
      </w:r>
      <w:r w:rsidR="00EA5508">
        <w:rPr>
          <w:rFonts w:ascii="Times New Roman" w:hAnsi="宋体"/>
          <w:color w:val="000000"/>
          <w:kern w:val="0"/>
          <w:sz w:val="24"/>
          <w:szCs w:val="24"/>
        </w:rPr>
        <w:t>12</w:t>
      </w:r>
      <w:r w:rsidR="007B5F32" w:rsidRPr="00712841">
        <w:rPr>
          <w:rFonts w:ascii="Times New Roman" w:hAnsi="宋体" w:hint="eastAsia"/>
          <w:color w:val="000000"/>
          <w:kern w:val="0"/>
          <w:sz w:val="24"/>
          <w:szCs w:val="24"/>
        </w:rPr>
        <w:t>月</w:t>
      </w:r>
      <w:r w:rsidR="00EA5508">
        <w:rPr>
          <w:rFonts w:ascii="Times New Roman" w:hAnsi="宋体"/>
          <w:color w:val="000000"/>
          <w:kern w:val="0"/>
          <w:sz w:val="24"/>
          <w:szCs w:val="24"/>
        </w:rPr>
        <w:t>15</w:t>
      </w:r>
      <w:r w:rsidRPr="00712841">
        <w:rPr>
          <w:rFonts w:ascii="Times New Roman" w:hAnsi="宋体" w:hint="eastAsia"/>
          <w:color w:val="000000"/>
          <w:kern w:val="0"/>
          <w:sz w:val="24"/>
          <w:szCs w:val="24"/>
        </w:rPr>
        <w:t>日起</w:t>
      </w:r>
      <w:r w:rsidR="00001D34" w:rsidRPr="00712841">
        <w:rPr>
          <w:rFonts w:ascii="Times New Roman" w:hAnsi="宋体" w:hint="eastAsia"/>
          <w:color w:val="000000"/>
          <w:kern w:val="0"/>
          <w:sz w:val="24"/>
          <w:szCs w:val="24"/>
        </w:rPr>
        <w:t>正式</w:t>
      </w:r>
      <w:r w:rsidR="00986353" w:rsidRPr="00712841">
        <w:rPr>
          <w:rFonts w:ascii="Times New Roman" w:hAnsi="宋体" w:hint="eastAsia"/>
          <w:color w:val="000000"/>
          <w:kern w:val="0"/>
          <w:sz w:val="24"/>
          <w:szCs w:val="24"/>
        </w:rPr>
        <w:t>生效</w:t>
      </w:r>
      <w:r w:rsidR="005F4812" w:rsidRPr="00712841">
        <w:rPr>
          <w:rFonts w:ascii="Times New Roman" w:hAnsi="宋体" w:hint="eastAsia"/>
          <w:color w:val="000000"/>
          <w:kern w:val="0"/>
          <w:sz w:val="24"/>
          <w:szCs w:val="24"/>
        </w:rPr>
        <w:t>。</w:t>
      </w:r>
      <w:r w:rsidR="00171411" w:rsidRPr="00712841">
        <w:rPr>
          <w:rFonts w:ascii="宋体" w:hAnsiTheme="minorHAnsi" w:cs="宋体" w:hint="eastAsia"/>
          <w:kern w:val="0"/>
          <w:sz w:val="24"/>
          <w:szCs w:val="24"/>
        </w:rPr>
        <w:t>现将</w:t>
      </w:r>
      <w:r w:rsidR="00B33D8C">
        <w:rPr>
          <w:rFonts w:ascii="宋体" w:hAnsiTheme="minorHAnsi" w:cs="宋体" w:hint="eastAsia"/>
          <w:kern w:val="0"/>
          <w:sz w:val="24"/>
          <w:szCs w:val="24"/>
        </w:rPr>
        <w:t>基金合同、招募说明书</w:t>
      </w:r>
      <w:r w:rsidR="00845F87">
        <w:rPr>
          <w:rFonts w:ascii="宋体" w:hAnsiTheme="minorHAnsi" w:cs="宋体" w:hint="eastAsia"/>
          <w:kern w:val="0"/>
          <w:sz w:val="24"/>
          <w:szCs w:val="24"/>
        </w:rPr>
        <w:t>或其更新</w:t>
      </w:r>
      <w:r w:rsidR="00171411" w:rsidRPr="00712841">
        <w:rPr>
          <w:rFonts w:ascii="宋体" w:hAnsiTheme="minorHAnsi" w:cs="宋体" w:hint="eastAsia"/>
          <w:kern w:val="0"/>
          <w:sz w:val="24"/>
          <w:szCs w:val="24"/>
        </w:rPr>
        <w:t>修订情况公告如下：</w:t>
      </w:r>
    </w:p>
    <w:p w:rsidR="00B33D8C" w:rsidRDefault="00171411" w:rsidP="00BE3C70">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hint="eastAsia"/>
          <w:color w:val="000000"/>
          <w:kern w:val="0"/>
          <w:sz w:val="24"/>
          <w:szCs w:val="24"/>
        </w:rPr>
        <w:t>一、</w:t>
      </w:r>
      <w:r w:rsidR="00B33D8C">
        <w:rPr>
          <w:rFonts w:ascii="Times New Roman" w:hAnsi="宋体" w:hint="eastAsia"/>
          <w:color w:val="000000"/>
          <w:kern w:val="0"/>
          <w:sz w:val="24"/>
          <w:szCs w:val="24"/>
        </w:rPr>
        <w:t>修订基金范围</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3906"/>
        <w:gridCol w:w="1064"/>
        <w:gridCol w:w="4558"/>
      </w:tblGrid>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center"/>
              <w:rPr>
                <w:rFonts w:ascii="Times New Roman" w:hAnsi="Times New Roman"/>
                <w:b/>
                <w:bCs/>
                <w:color w:val="000000"/>
                <w:kern w:val="0"/>
                <w:szCs w:val="21"/>
              </w:rPr>
            </w:pPr>
            <w:r w:rsidRPr="00031030">
              <w:rPr>
                <w:rFonts w:ascii="Times New Roman" w:hAnsi="Times New Roman"/>
                <w:b/>
                <w:bCs/>
                <w:color w:val="000000"/>
                <w:kern w:val="0"/>
                <w:szCs w:val="21"/>
              </w:rPr>
              <w:t>基金代码</w:t>
            </w:r>
          </w:p>
        </w:tc>
        <w:tc>
          <w:tcPr>
            <w:tcW w:w="3906" w:type="dxa"/>
            <w:shd w:val="clear" w:color="auto" w:fill="auto"/>
            <w:noWrap/>
            <w:vAlign w:val="center"/>
            <w:hideMark/>
          </w:tcPr>
          <w:p w:rsidR="00212683" w:rsidRPr="00031030" w:rsidRDefault="00212683" w:rsidP="00BE3C70">
            <w:pPr>
              <w:widowControl/>
              <w:jc w:val="center"/>
              <w:rPr>
                <w:rFonts w:ascii="Times New Roman" w:hAnsi="Times New Roman"/>
                <w:b/>
                <w:bCs/>
                <w:color w:val="000000"/>
                <w:kern w:val="0"/>
                <w:szCs w:val="21"/>
              </w:rPr>
            </w:pPr>
            <w:r w:rsidRPr="00031030">
              <w:rPr>
                <w:rFonts w:ascii="Times New Roman" w:hAnsi="Times New Roman"/>
                <w:b/>
                <w:bCs/>
                <w:color w:val="000000"/>
                <w:kern w:val="0"/>
                <w:szCs w:val="21"/>
              </w:rPr>
              <w:t>基金名称</w:t>
            </w:r>
          </w:p>
        </w:tc>
        <w:tc>
          <w:tcPr>
            <w:tcW w:w="1064" w:type="dxa"/>
            <w:shd w:val="clear" w:color="auto" w:fill="auto"/>
            <w:vAlign w:val="center"/>
            <w:hideMark/>
          </w:tcPr>
          <w:p w:rsidR="00212683" w:rsidRPr="00031030" w:rsidRDefault="00212683" w:rsidP="00BE3C70">
            <w:pPr>
              <w:widowControl/>
              <w:jc w:val="center"/>
              <w:rPr>
                <w:rFonts w:ascii="Times New Roman" w:hAnsi="Times New Roman"/>
                <w:b/>
                <w:bCs/>
                <w:color w:val="000000"/>
                <w:kern w:val="0"/>
                <w:szCs w:val="21"/>
              </w:rPr>
            </w:pPr>
            <w:r w:rsidRPr="00031030">
              <w:rPr>
                <w:rFonts w:ascii="Times New Roman" w:hAnsi="Times New Roman"/>
                <w:b/>
                <w:bCs/>
                <w:color w:val="000000"/>
                <w:kern w:val="0"/>
                <w:szCs w:val="21"/>
              </w:rPr>
              <w:t>基金代码</w:t>
            </w:r>
          </w:p>
        </w:tc>
        <w:tc>
          <w:tcPr>
            <w:tcW w:w="4558" w:type="dxa"/>
            <w:shd w:val="clear" w:color="auto" w:fill="auto"/>
            <w:vAlign w:val="center"/>
            <w:hideMark/>
          </w:tcPr>
          <w:p w:rsidR="00212683" w:rsidRPr="00031030" w:rsidRDefault="00212683" w:rsidP="00BE3C70">
            <w:pPr>
              <w:widowControl/>
              <w:jc w:val="center"/>
              <w:rPr>
                <w:rFonts w:ascii="Times New Roman" w:hAnsi="Times New Roman"/>
                <w:b/>
                <w:bCs/>
                <w:color w:val="000000"/>
                <w:kern w:val="0"/>
                <w:szCs w:val="21"/>
              </w:rPr>
            </w:pPr>
            <w:r w:rsidRPr="00031030">
              <w:rPr>
                <w:rFonts w:ascii="Times New Roman" w:hAnsi="Times New Roman"/>
                <w:b/>
                <w:bCs/>
                <w:color w:val="000000"/>
                <w:kern w:val="0"/>
                <w:szCs w:val="21"/>
              </w:rPr>
              <w:t>基金名称</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159902</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中小企业板交易型开放式指数基金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159967</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华夏创业板动量成长交易型开放式指数证券投资基金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510050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上证</w:t>
            </w:r>
            <w:r w:rsidRPr="00031030">
              <w:rPr>
                <w:rFonts w:ascii="Times New Roman" w:hAnsi="Times New Roman"/>
                <w:color w:val="000000"/>
                <w:kern w:val="0"/>
                <w:szCs w:val="21"/>
              </w:rPr>
              <w:t>50</w:t>
            </w:r>
            <w:r w:rsidRPr="00031030">
              <w:rPr>
                <w:rFonts w:ascii="Times New Roman" w:hAnsi="Times New Roman"/>
                <w:color w:val="000000"/>
                <w:kern w:val="0"/>
                <w:szCs w:val="21"/>
              </w:rPr>
              <w:t>交易型开放式指数证券投资基金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008947</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华夏鼎源债券型证券投资基金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001011</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华夏希望债券型证券投资基金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005218</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华夏聚惠稳健目标风险混合型基金中基金（</w:t>
            </w:r>
            <w:r w:rsidRPr="00031030">
              <w:rPr>
                <w:rFonts w:ascii="Times New Roman" w:hAnsi="Times New Roman"/>
                <w:color w:val="000000"/>
                <w:kern w:val="0"/>
                <w:szCs w:val="21"/>
              </w:rPr>
              <w:t>FOF</w:t>
            </w:r>
            <w:r w:rsidRPr="00031030">
              <w:rPr>
                <w:rFonts w:ascii="Times New Roman" w:hAnsi="Times New Roman"/>
                <w:color w:val="000000"/>
                <w:kern w:val="0"/>
                <w:szCs w:val="21"/>
              </w:rPr>
              <w:t>）</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001031</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华夏安康信用优选债券型证券投资基金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515020</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华夏中证银行交易型开放式指数证券投资基金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000051</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华夏沪深</w:t>
            </w:r>
            <w:r w:rsidRPr="00031030">
              <w:rPr>
                <w:rFonts w:ascii="Times New Roman" w:hAnsi="Times New Roman"/>
                <w:color w:val="000000"/>
                <w:kern w:val="0"/>
                <w:szCs w:val="21"/>
              </w:rPr>
              <w:t>300</w:t>
            </w:r>
            <w:r w:rsidRPr="00031030">
              <w:rPr>
                <w:rFonts w:ascii="Times New Roman" w:hAnsi="Times New Roman"/>
                <w:color w:val="000000"/>
                <w:kern w:val="0"/>
                <w:szCs w:val="21"/>
              </w:rPr>
              <w:t>交易型开放式指数证券投资基金联接基金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008088</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华夏中证全指房地产交易型开放式指数证券投资基金发起式联接基金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510630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上证主要消费交易型开放式指数发起式证券投资基金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512770</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战略新兴成指交易型开放式指数证券投资基金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510650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上证金融地产交易型开放式指数发起式证券投资基金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007472</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华夏创业板低波蓝筹交易型开放式指数证券投资基金发起式联接基金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002459</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华夏鼎利债券型发起式证券投资基金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007474</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华夏创业板动量成长交易型开放式指数证券投资基金发起式联接基金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000975</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w:t>
            </w:r>
            <w:r w:rsidRPr="00031030">
              <w:rPr>
                <w:rFonts w:ascii="Times New Roman" w:hAnsi="Times New Roman"/>
                <w:color w:val="000000"/>
                <w:kern w:val="0"/>
                <w:szCs w:val="21"/>
              </w:rPr>
              <w:t>MSCI</w:t>
            </w:r>
            <w:r w:rsidRPr="00031030">
              <w:rPr>
                <w:rFonts w:ascii="Times New Roman" w:hAnsi="Times New Roman"/>
                <w:color w:val="000000"/>
                <w:kern w:val="0"/>
                <w:szCs w:val="21"/>
              </w:rPr>
              <w:t>中国</w:t>
            </w:r>
            <w:r w:rsidRPr="00031030">
              <w:rPr>
                <w:rFonts w:ascii="Times New Roman" w:hAnsi="Times New Roman"/>
                <w:color w:val="000000"/>
                <w:kern w:val="0"/>
                <w:szCs w:val="21"/>
              </w:rPr>
              <w:t>A</w:t>
            </w:r>
            <w:r w:rsidRPr="00031030">
              <w:rPr>
                <w:rFonts w:ascii="Times New Roman" w:hAnsi="Times New Roman"/>
                <w:color w:val="000000"/>
                <w:kern w:val="0"/>
                <w:szCs w:val="21"/>
              </w:rPr>
              <w:t>股国际通交易型开放式指数证券投资基金联接基金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008199</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华夏粤港澳大湾区创新</w:t>
            </w:r>
            <w:r w:rsidRPr="00031030">
              <w:rPr>
                <w:rFonts w:ascii="Times New Roman" w:hAnsi="Times New Roman"/>
                <w:color w:val="000000"/>
                <w:kern w:val="0"/>
                <w:szCs w:val="21"/>
              </w:rPr>
              <w:t>100</w:t>
            </w:r>
            <w:r w:rsidRPr="00031030">
              <w:rPr>
                <w:rFonts w:ascii="Times New Roman" w:hAnsi="Times New Roman"/>
                <w:color w:val="000000"/>
                <w:kern w:val="0"/>
                <w:szCs w:val="21"/>
              </w:rPr>
              <w:t>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510660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上证医药卫生交易型开放式指数发起式证券投资基金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006246</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华夏中小企业板交易型开放式指数基金发起式联接基金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001052</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w:t>
            </w:r>
            <w:r w:rsidRPr="00031030">
              <w:rPr>
                <w:rFonts w:ascii="Times New Roman" w:hAnsi="Times New Roman"/>
                <w:color w:val="000000"/>
                <w:kern w:val="0"/>
                <w:szCs w:val="21"/>
              </w:rPr>
              <w:t>500</w:t>
            </w:r>
            <w:r w:rsidRPr="00031030">
              <w:rPr>
                <w:rFonts w:ascii="Times New Roman" w:hAnsi="Times New Roman"/>
                <w:color w:val="000000"/>
                <w:kern w:val="0"/>
                <w:szCs w:val="21"/>
              </w:rPr>
              <w:t>交易型开放式指数证券投资基金联接基金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006289</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华夏养老目标日期</w:t>
            </w:r>
            <w:r w:rsidRPr="00031030">
              <w:rPr>
                <w:rFonts w:ascii="Times New Roman" w:hAnsi="Times New Roman"/>
                <w:color w:val="000000"/>
                <w:kern w:val="0"/>
                <w:szCs w:val="21"/>
              </w:rPr>
              <w:t>2040</w:t>
            </w:r>
            <w:r w:rsidRPr="00031030">
              <w:rPr>
                <w:rFonts w:ascii="Times New Roman" w:hAnsi="Times New Roman"/>
                <w:color w:val="000000"/>
                <w:kern w:val="0"/>
                <w:szCs w:val="21"/>
              </w:rPr>
              <w:t>三年持有期混合型基金中基金（</w:t>
            </w:r>
            <w:r w:rsidRPr="00031030">
              <w:rPr>
                <w:rFonts w:ascii="Times New Roman" w:hAnsi="Times New Roman"/>
                <w:color w:val="000000"/>
                <w:kern w:val="0"/>
                <w:szCs w:val="21"/>
              </w:rPr>
              <w:t>FOF</w:t>
            </w:r>
            <w:r w:rsidRPr="00031030">
              <w:rPr>
                <w:rFonts w:ascii="Times New Roman" w:hAnsi="Times New Roman"/>
                <w:color w:val="000000"/>
                <w:kern w:val="0"/>
                <w:szCs w:val="21"/>
              </w:rPr>
              <w:t>）</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004063</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华夏恒融一年定期开放债券型证券投资基金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501186</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w:t>
            </w:r>
            <w:r w:rsidRPr="00031030">
              <w:rPr>
                <w:rFonts w:ascii="Times New Roman" w:hAnsi="Times New Roman"/>
                <w:color w:val="000000"/>
                <w:kern w:val="0"/>
                <w:szCs w:val="21"/>
              </w:rPr>
              <w:t>3</w:t>
            </w:r>
            <w:r w:rsidRPr="00031030">
              <w:rPr>
                <w:rFonts w:ascii="Times New Roman" w:hAnsi="Times New Roman"/>
                <w:color w:val="000000"/>
                <w:kern w:val="0"/>
                <w:szCs w:val="21"/>
              </w:rPr>
              <w:t>年封闭运作战略配售灵活配置混合型证券投资基金（</w:t>
            </w:r>
            <w:r w:rsidRPr="00031030">
              <w:rPr>
                <w:rFonts w:ascii="Times New Roman" w:hAnsi="Times New Roman"/>
                <w:color w:val="000000"/>
                <w:kern w:val="0"/>
                <w:szCs w:val="21"/>
              </w:rPr>
              <w:t>LOF</w:t>
            </w:r>
            <w:r w:rsidRPr="00031030">
              <w:rPr>
                <w:rFonts w:ascii="Times New Roman" w:hAnsi="Times New Roman"/>
                <w:color w:val="000000"/>
                <w:kern w:val="0"/>
                <w:szCs w:val="21"/>
              </w:rPr>
              <w:t>）</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lastRenderedPageBreak/>
              <w:t>512500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w:t>
            </w:r>
            <w:r w:rsidRPr="00031030">
              <w:rPr>
                <w:rFonts w:ascii="Times New Roman" w:hAnsi="Times New Roman"/>
                <w:color w:val="000000"/>
                <w:kern w:val="0"/>
                <w:szCs w:val="21"/>
              </w:rPr>
              <w:t>500</w:t>
            </w:r>
            <w:r w:rsidRPr="00031030">
              <w:rPr>
                <w:rFonts w:ascii="Times New Roman" w:hAnsi="Times New Roman"/>
                <w:color w:val="000000"/>
                <w:kern w:val="0"/>
                <w:szCs w:val="21"/>
              </w:rPr>
              <w:t>交易型开放式指数证券投资基金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510330</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华夏沪深</w:t>
            </w:r>
            <w:r w:rsidRPr="00031030">
              <w:rPr>
                <w:rFonts w:ascii="Times New Roman" w:hAnsi="Times New Roman"/>
                <w:color w:val="000000"/>
                <w:kern w:val="0"/>
                <w:szCs w:val="21"/>
              </w:rPr>
              <w:t>300</w:t>
            </w:r>
            <w:r w:rsidRPr="00031030">
              <w:rPr>
                <w:rFonts w:ascii="Times New Roman" w:hAnsi="Times New Roman"/>
                <w:color w:val="000000"/>
                <w:kern w:val="0"/>
                <w:szCs w:val="21"/>
              </w:rPr>
              <w:t>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512990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w:t>
            </w:r>
            <w:r w:rsidRPr="00031030">
              <w:rPr>
                <w:rFonts w:ascii="Times New Roman" w:hAnsi="Times New Roman"/>
                <w:color w:val="000000"/>
                <w:kern w:val="0"/>
                <w:szCs w:val="21"/>
              </w:rPr>
              <w:t>MSCI</w:t>
            </w:r>
            <w:r w:rsidRPr="00031030">
              <w:rPr>
                <w:rFonts w:ascii="Times New Roman" w:hAnsi="Times New Roman"/>
                <w:color w:val="000000"/>
                <w:kern w:val="0"/>
                <w:szCs w:val="21"/>
              </w:rPr>
              <w:t>中国</w:t>
            </w:r>
            <w:r w:rsidRPr="00031030">
              <w:rPr>
                <w:rFonts w:ascii="Times New Roman" w:hAnsi="Times New Roman"/>
                <w:color w:val="000000"/>
                <w:kern w:val="0"/>
                <w:szCs w:val="21"/>
              </w:rPr>
              <w:t>A</w:t>
            </w:r>
            <w:r w:rsidRPr="00031030">
              <w:rPr>
                <w:rFonts w:ascii="Times New Roman" w:hAnsi="Times New Roman"/>
                <w:color w:val="000000"/>
                <w:kern w:val="0"/>
                <w:szCs w:val="21"/>
              </w:rPr>
              <w:t>股国际通交易型开放式指数证券投资基金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001051</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华夏上证</w:t>
            </w:r>
            <w:r w:rsidRPr="00031030">
              <w:rPr>
                <w:rFonts w:ascii="Times New Roman" w:hAnsi="Times New Roman"/>
                <w:color w:val="000000"/>
                <w:kern w:val="0"/>
                <w:szCs w:val="21"/>
              </w:rPr>
              <w:t>50</w:t>
            </w:r>
            <w:r w:rsidRPr="00031030">
              <w:rPr>
                <w:rFonts w:ascii="Times New Roman" w:hAnsi="Times New Roman"/>
                <w:color w:val="000000"/>
                <w:kern w:val="0"/>
                <w:szCs w:val="21"/>
              </w:rPr>
              <w:t>交易型开放式指数证券投资基金联接基金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005957</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华夏聚丰稳健目标风险混合型基金中基金（</w:t>
            </w:r>
            <w:r w:rsidRPr="00031030">
              <w:rPr>
                <w:rFonts w:ascii="Times New Roman" w:hAnsi="Times New Roman"/>
                <w:color w:val="000000"/>
                <w:kern w:val="0"/>
                <w:szCs w:val="21"/>
              </w:rPr>
              <w:t>FOF</w:t>
            </w:r>
            <w:r w:rsidRPr="00031030">
              <w:rPr>
                <w:rFonts w:ascii="Times New Roman" w:hAnsi="Times New Roman"/>
                <w:color w:val="000000"/>
                <w:kern w:val="0"/>
                <w:szCs w:val="21"/>
              </w:rPr>
              <w:t>）</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006560</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华夏中证四川国企改革交易型开放式指数证券投资基金发起式联接基金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001045</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华夏可转债增强债券型证券投资基金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159962</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华夏中证四川国企改革交易型开放式指数证券投资基金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501050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华夏沪港通上证</w:t>
            </w:r>
            <w:r w:rsidRPr="00031030">
              <w:rPr>
                <w:rFonts w:ascii="Times New Roman" w:hAnsi="Times New Roman"/>
                <w:color w:val="000000"/>
                <w:kern w:val="0"/>
                <w:szCs w:val="21"/>
              </w:rPr>
              <w:t>50AH</w:t>
            </w:r>
            <w:r w:rsidRPr="00031030">
              <w:rPr>
                <w:rFonts w:ascii="Times New Roman" w:hAnsi="Times New Roman"/>
                <w:color w:val="000000"/>
                <w:kern w:val="0"/>
                <w:szCs w:val="21"/>
              </w:rPr>
              <w:t>优选指数证券投资基金（</w:t>
            </w:r>
            <w:r w:rsidRPr="00031030">
              <w:rPr>
                <w:rFonts w:ascii="Times New Roman" w:hAnsi="Times New Roman"/>
                <w:color w:val="000000"/>
                <w:kern w:val="0"/>
                <w:szCs w:val="21"/>
              </w:rPr>
              <w:t>LOF</w:t>
            </w:r>
            <w:r w:rsidRPr="00031030">
              <w:rPr>
                <w:rFonts w:ascii="Times New Roman" w:hAnsi="Times New Roman"/>
                <w:color w:val="000000"/>
                <w:kern w:val="0"/>
                <w:szCs w:val="21"/>
              </w:rPr>
              <w:t>）</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006909</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战略新兴成指交易型开放式指数证券投资基金发起式联接基金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512950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华夏中证央企结构调整交易型开放式指数证券投资基金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159995</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华夏国证半导体芯片交易型开放式指数证券投资基金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006891</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华夏养老目标日期</w:t>
            </w:r>
            <w:r w:rsidRPr="00031030">
              <w:rPr>
                <w:rFonts w:ascii="Times New Roman" w:hAnsi="Times New Roman"/>
                <w:color w:val="000000"/>
                <w:kern w:val="0"/>
                <w:szCs w:val="21"/>
              </w:rPr>
              <w:t>2050</w:t>
            </w:r>
            <w:r w:rsidRPr="00031030">
              <w:rPr>
                <w:rFonts w:ascii="Times New Roman" w:hAnsi="Times New Roman"/>
                <w:color w:val="000000"/>
                <w:kern w:val="0"/>
                <w:szCs w:val="21"/>
              </w:rPr>
              <w:t>五年持有期混合型发起式基金中基金（</w:t>
            </w:r>
            <w:r w:rsidRPr="00031030">
              <w:rPr>
                <w:rFonts w:ascii="Times New Roman" w:hAnsi="Times New Roman"/>
                <w:color w:val="000000"/>
                <w:kern w:val="0"/>
                <w:szCs w:val="21"/>
              </w:rPr>
              <w:t>FOF</w:t>
            </w:r>
            <w:r w:rsidRPr="00031030">
              <w:rPr>
                <w:rFonts w:ascii="Times New Roman" w:hAnsi="Times New Roman"/>
                <w:color w:val="000000"/>
                <w:kern w:val="0"/>
                <w:szCs w:val="21"/>
              </w:rPr>
              <w:t>）</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007505</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w:t>
            </w:r>
            <w:r w:rsidRPr="00031030">
              <w:rPr>
                <w:rFonts w:ascii="Times New Roman" w:hAnsi="Times New Roman"/>
                <w:color w:val="000000"/>
                <w:kern w:val="0"/>
                <w:szCs w:val="21"/>
              </w:rPr>
              <w:t>AH</w:t>
            </w:r>
            <w:r w:rsidRPr="00031030">
              <w:rPr>
                <w:rFonts w:ascii="Times New Roman" w:hAnsi="Times New Roman"/>
                <w:color w:val="000000"/>
                <w:kern w:val="0"/>
                <w:szCs w:val="21"/>
              </w:rPr>
              <w:t>经济蓝筹股票指数发起式证券投资基金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006622</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华夏养老目标日期</w:t>
            </w:r>
            <w:r w:rsidRPr="00031030">
              <w:rPr>
                <w:rFonts w:ascii="Times New Roman" w:hAnsi="Times New Roman"/>
                <w:color w:val="000000"/>
                <w:kern w:val="0"/>
                <w:szCs w:val="21"/>
              </w:rPr>
              <w:t>2035</w:t>
            </w:r>
            <w:r w:rsidRPr="00031030">
              <w:rPr>
                <w:rFonts w:ascii="Times New Roman" w:hAnsi="Times New Roman"/>
                <w:color w:val="000000"/>
                <w:kern w:val="0"/>
                <w:szCs w:val="21"/>
              </w:rPr>
              <w:t>三年持有期混合型发起式基金中基金（</w:t>
            </w:r>
            <w:r w:rsidRPr="00031030">
              <w:rPr>
                <w:rFonts w:ascii="Times New Roman" w:hAnsi="Times New Roman"/>
                <w:color w:val="000000"/>
                <w:kern w:val="0"/>
                <w:szCs w:val="21"/>
              </w:rPr>
              <w:t>FOF</w:t>
            </w:r>
            <w:r w:rsidRPr="00031030">
              <w:rPr>
                <w:rFonts w:ascii="Times New Roman" w:hAnsi="Times New Roman"/>
                <w:color w:val="000000"/>
                <w:kern w:val="0"/>
                <w:szCs w:val="21"/>
              </w:rPr>
              <w:t>）</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515060</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华夏中证全指房地产交易型开放式指数证券投资基金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003301</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华夏鼎融债券型证券投资基金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008887</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华夏国证半导体芯片交易型开放式指数证券投资基金发起式联接基金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007282</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华夏鼎淳债券型证券投资基金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515760</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华夏中证浙江国资创新发展交易型开放式指数证券投资基金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006196</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华夏中证央企结构调整交易型开放式指数证券投资基金联接基金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008298</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华夏中证银行交易型开放式指数证券投资基金发起式联接基金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006620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华夏养老目标日期</w:t>
            </w:r>
            <w:r w:rsidRPr="00031030">
              <w:rPr>
                <w:rFonts w:ascii="Times New Roman" w:hAnsi="Times New Roman"/>
                <w:color w:val="000000"/>
                <w:kern w:val="0"/>
                <w:szCs w:val="21"/>
              </w:rPr>
              <w:t>2045</w:t>
            </w:r>
            <w:r w:rsidRPr="00031030">
              <w:rPr>
                <w:rFonts w:ascii="Times New Roman" w:hAnsi="Times New Roman"/>
                <w:color w:val="000000"/>
                <w:kern w:val="0"/>
                <w:szCs w:val="21"/>
              </w:rPr>
              <w:t>三年持有期混合型基金中基金（</w:t>
            </w:r>
            <w:r w:rsidRPr="00031030">
              <w:rPr>
                <w:rFonts w:ascii="Times New Roman" w:hAnsi="Times New Roman"/>
                <w:color w:val="000000"/>
                <w:kern w:val="0"/>
                <w:szCs w:val="21"/>
              </w:rPr>
              <w:t>FOF</w:t>
            </w:r>
            <w:r w:rsidRPr="00031030">
              <w:rPr>
                <w:rFonts w:ascii="Times New Roman" w:hAnsi="Times New Roman"/>
                <w:color w:val="000000"/>
                <w:kern w:val="0"/>
                <w:szCs w:val="21"/>
              </w:rPr>
              <w:t>）</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515070</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华夏中证人工智能主题交易型开放式指数证券投资基金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159966</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华夏创业板低波蓝筹交易型开放式指数证券投资基金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008086</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w:t>
            </w:r>
            <w:r w:rsidRPr="00031030">
              <w:rPr>
                <w:rFonts w:ascii="Times New Roman" w:hAnsi="Times New Roman"/>
                <w:color w:val="000000"/>
                <w:kern w:val="0"/>
                <w:szCs w:val="21"/>
              </w:rPr>
              <w:t>5G</w:t>
            </w:r>
            <w:r w:rsidRPr="00031030">
              <w:rPr>
                <w:rFonts w:ascii="Times New Roman" w:hAnsi="Times New Roman"/>
                <w:color w:val="000000"/>
                <w:kern w:val="0"/>
                <w:szCs w:val="21"/>
              </w:rPr>
              <w:t>通信主题交易型开放式指数证券投资基金发起式联接基金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007652</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华夏稳健养老目标一年持有期混合型发起式基金中基金（</w:t>
            </w:r>
            <w:r w:rsidRPr="00031030">
              <w:rPr>
                <w:rFonts w:ascii="Times New Roman" w:hAnsi="Times New Roman"/>
                <w:color w:val="000000"/>
                <w:kern w:val="0"/>
                <w:szCs w:val="21"/>
              </w:rPr>
              <w:t>FOF</w:t>
            </w:r>
            <w:r w:rsidRPr="00031030">
              <w:rPr>
                <w:rFonts w:ascii="Times New Roman" w:hAnsi="Times New Roman"/>
                <w:color w:val="000000"/>
                <w:kern w:val="0"/>
                <w:szCs w:val="21"/>
              </w:rPr>
              <w:t>）</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515030</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华夏中证新能源汽车交易型开放式指数证券投资基金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159957</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华夏创业板交易型开放式指数证券投资基金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007992</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华夏中证全指证券公司交易型开放式指数证券投资基金发起式联接基金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005886</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华夏鼎沛债券型证券投资基金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008585</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华夏中证人工智能主题交易型开放式指数证券投资基金发起式联接基金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006248</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华夏创业板交易型开放式指数证券投资基金发起式联接基金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008916</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华夏中证浙江国资创新发展交易型开放式指数证券投资基金联接基金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159983</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华夏粤港澳大湾区创新</w:t>
            </w:r>
            <w:r w:rsidRPr="00031030">
              <w:rPr>
                <w:rFonts w:ascii="Times New Roman" w:hAnsi="Times New Roman"/>
                <w:color w:val="000000"/>
                <w:kern w:val="0"/>
                <w:szCs w:val="21"/>
              </w:rPr>
              <w:t>100</w:t>
            </w:r>
            <w:r w:rsidRPr="00031030">
              <w:rPr>
                <w:rFonts w:ascii="Times New Roman" w:hAnsi="Times New Roman"/>
                <w:color w:val="000000"/>
                <w:kern w:val="0"/>
                <w:szCs w:val="21"/>
              </w:rPr>
              <w:t>交易型开放式指数证券投资基金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588000</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华夏上证科创板</w:t>
            </w:r>
            <w:r w:rsidRPr="00031030">
              <w:rPr>
                <w:rFonts w:ascii="Times New Roman" w:hAnsi="Times New Roman"/>
                <w:color w:val="000000"/>
                <w:kern w:val="0"/>
                <w:szCs w:val="21"/>
              </w:rPr>
              <w:t>50</w:t>
            </w:r>
            <w:r w:rsidRPr="00031030">
              <w:rPr>
                <w:rFonts w:ascii="Times New Roman" w:hAnsi="Times New Roman"/>
                <w:color w:val="000000"/>
                <w:kern w:val="0"/>
                <w:szCs w:val="21"/>
              </w:rPr>
              <w:t>成份交易型开放式指数证券投资基金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515010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华夏中证全指证券公司交易型开放式指数证券投资基金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kern w:val="0"/>
                <w:szCs w:val="21"/>
              </w:rPr>
            </w:pPr>
            <w:r w:rsidRPr="00031030">
              <w:rPr>
                <w:rFonts w:ascii="Times New Roman" w:hAnsi="Times New Roman"/>
                <w:kern w:val="0"/>
                <w:szCs w:val="21"/>
              </w:rPr>
              <w:t>010014</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华夏鼎清债券型证券投资基金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515050</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华夏中证</w:t>
            </w:r>
            <w:r w:rsidRPr="00031030">
              <w:rPr>
                <w:rFonts w:ascii="Times New Roman" w:hAnsi="Times New Roman"/>
                <w:color w:val="000000"/>
                <w:kern w:val="0"/>
                <w:szCs w:val="21"/>
              </w:rPr>
              <w:t>5G</w:t>
            </w:r>
            <w:r w:rsidRPr="00031030">
              <w:rPr>
                <w:rFonts w:ascii="Times New Roman" w:hAnsi="Times New Roman"/>
                <w:color w:val="000000"/>
                <w:kern w:val="0"/>
                <w:szCs w:val="21"/>
              </w:rPr>
              <w:t>通信主题交易型开放式指数证券投资基金</w:t>
            </w:r>
          </w:p>
        </w:tc>
        <w:tc>
          <w:tcPr>
            <w:tcW w:w="1064" w:type="dxa"/>
            <w:shd w:val="clear" w:color="auto" w:fill="auto"/>
            <w:noWrap/>
            <w:vAlign w:val="center"/>
            <w:hideMark/>
          </w:tcPr>
          <w:p w:rsidR="00212683" w:rsidRPr="00031030" w:rsidRDefault="00212683" w:rsidP="00BE3C70">
            <w:pPr>
              <w:widowControl/>
              <w:jc w:val="left"/>
              <w:rPr>
                <w:rFonts w:ascii="Times New Roman" w:hAnsi="Times New Roman"/>
                <w:kern w:val="0"/>
                <w:szCs w:val="21"/>
              </w:rPr>
            </w:pPr>
            <w:r w:rsidRPr="00031030">
              <w:rPr>
                <w:rFonts w:ascii="Times New Roman" w:hAnsi="Times New Roman"/>
                <w:kern w:val="0"/>
                <w:szCs w:val="21"/>
              </w:rPr>
              <w:t>010305</w:t>
            </w:r>
          </w:p>
        </w:tc>
        <w:tc>
          <w:tcPr>
            <w:tcW w:w="4558"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华夏创新驱动混合型证券投资基金</w:t>
            </w:r>
          </w:p>
        </w:tc>
      </w:tr>
      <w:tr w:rsidR="00212683" w:rsidRPr="00031030" w:rsidTr="004640DE">
        <w:trPr>
          <w:trHeight w:val="270"/>
          <w:jc w:val="center"/>
        </w:trPr>
        <w:tc>
          <w:tcPr>
            <w:tcW w:w="1092"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003826</w:t>
            </w:r>
          </w:p>
        </w:tc>
        <w:tc>
          <w:tcPr>
            <w:tcW w:w="3906" w:type="dxa"/>
            <w:shd w:val="clear" w:color="auto" w:fill="auto"/>
            <w:noWrap/>
            <w:vAlign w:val="center"/>
            <w:hideMark/>
          </w:tcPr>
          <w:p w:rsidR="00212683" w:rsidRPr="00031030" w:rsidRDefault="00212683" w:rsidP="00BE3C70">
            <w:pPr>
              <w:widowControl/>
              <w:jc w:val="left"/>
              <w:rPr>
                <w:rFonts w:ascii="Times New Roman" w:hAnsi="Times New Roman"/>
                <w:color w:val="000000"/>
                <w:kern w:val="0"/>
                <w:szCs w:val="21"/>
              </w:rPr>
            </w:pPr>
            <w:r w:rsidRPr="00031030">
              <w:rPr>
                <w:rFonts w:ascii="Times New Roman" w:hAnsi="Times New Roman"/>
                <w:color w:val="000000"/>
                <w:kern w:val="0"/>
                <w:szCs w:val="21"/>
              </w:rPr>
              <w:t>华夏鼎汇债券型证券投资基金</w:t>
            </w:r>
          </w:p>
        </w:tc>
        <w:tc>
          <w:tcPr>
            <w:tcW w:w="1064" w:type="dxa"/>
            <w:shd w:val="clear" w:color="auto" w:fill="auto"/>
            <w:noWrap/>
            <w:vAlign w:val="center"/>
          </w:tcPr>
          <w:p w:rsidR="00212683" w:rsidRPr="00031030" w:rsidRDefault="00212683" w:rsidP="00BE3C70">
            <w:pPr>
              <w:widowControl/>
              <w:jc w:val="left"/>
              <w:rPr>
                <w:rFonts w:ascii="Times New Roman" w:hAnsi="Times New Roman"/>
                <w:color w:val="000000"/>
                <w:kern w:val="0"/>
                <w:szCs w:val="21"/>
              </w:rPr>
            </w:pPr>
          </w:p>
        </w:tc>
        <w:tc>
          <w:tcPr>
            <w:tcW w:w="4558" w:type="dxa"/>
            <w:shd w:val="clear" w:color="auto" w:fill="auto"/>
            <w:noWrap/>
            <w:vAlign w:val="center"/>
          </w:tcPr>
          <w:p w:rsidR="00212683" w:rsidRPr="00031030" w:rsidRDefault="00212683" w:rsidP="00BE3C70">
            <w:pPr>
              <w:widowControl/>
              <w:jc w:val="left"/>
              <w:rPr>
                <w:rFonts w:ascii="Times New Roman" w:hAnsi="Times New Roman"/>
                <w:color w:val="000000"/>
                <w:kern w:val="0"/>
                <w:szCs w:val="21"/>
              </w:rPr>
            </w:pPr>
          </w:p>
        </w:tc>
      </w:tr>
    </w:tbl>
    <w:p w:rsidR="00212683" w:rsidRPr="00212683" w:rsidRDefault="00212683" w:rsidP="00BE3C70">
      <w:pPr>
        <w:autoSpaceDE w:val="0"/>
        <w:autoSpaceDN w:val="0"/>
        <w:adjustRightInd w:val="0"/>
        <w:spacing w:line="360" w:lineRule="auto"/>
        <w:ind w:firstLineChars="200" w:firstLine="480"/>
        <w:rPr>
          <w:rFonts w:ascii="Times New Roman" w:hAnsi="宋体"/>
          <w:color w:val="000000"/>
          <w:kern w:val="0"/>
          <w:sz w:val="24"/>
          <w:szCs w:val="24"/>
        </w:rPr>
      </w:pPr>
    </w:p>
    <w:p w:rsidR="00B33D8C" w:rsidRDefault="00D65634" w:rsidP="00BE3C70">
      <w:pPr>
        <w:autoSpaceDE w:val="0"/>
        <w:autoSpaceDN w:val="0"/>
        <w:adjustRightInd w:val="0"/>
        <w:spacing w:line="360" w:lineRule="auto"/>
        <w:ind w:firstLineChars="200" w:firstLine="480"/>
        <w:rPr>
          <w:rFonts w:ascii="Times New Roman" w:hAnsi="Times New Roman"/>
          <w:kern w:val="0"/>
          <w:sz w:val="24"/>
          <w:szCs w:val="24"/>
        </w:rPr>
      </w:pPr>
      <w:r w:rsidRPr="009D1B86">
        <w:rPr>
          <w:rFonts w:ascii="Times New Roman" w:hAnsi="Times New Roman" w:hint="eastAsia"/>
          <w:kern w:val="0"/>
          <w:sz w:val="24"/>
          <w:szCs w:val="24"/>
        </w:rPr>
        <w:lastRenderedPageBreak/>
        <w:t>二、基金合同及招募说明书</w:t>
      </w:r>
      <w:r w:rsidR="005D465C">
        <w:rPr>
          <w:rFonts w:ascii="Times New Roman" w:hAnsi="Times New Roman" w:hint="eastAsia"/>
          <w:kern w:val="0"/>
          <w:sz w:val="24"/>
          <w:szCs w:val="24"/>
        </w:rPr>
        <w:t>或其更新</w:t>
      </w:r>
      <w:r w:rsidR="00D871D9">
        <w:rPr>
          <w:rFonts w:ascii="Times New Roman" w:hAnsi="Times New Roman" w:hint="eastAsia"/>
          <w:kern w:val="0"/>
          <w:sz w:val="24"/>
          <w:szCs w:val="24"/>
        </w:rPr>
        <w:t>的</w:t>
      </w:r>
      <w:r w:rsidRPr="009D1B86">
        <w:rPr>
          <w:rFonts w:ascii="Times New Roman" w:hAnsi="Times New Roman" w:hint="eastAsia"/>
          <w:kern w:val="0"/>
          <w:sz w:val="24"/>
          <w:szCs w:val="24"/>
        </w:rPr>
        <w:t>修订</w:t>
      </w:r>
    </w:p>
    <w:p w:rsidR="00A5391B" w:rsidRDefault="00484BE1"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（一）</w:t>
      </w:r>
      <w:r w:rsidR="00A5391B">
        <w:rPr>
          <w:rFonts w:ascii="Times New Roman" w:hAnsi="Times New Roman" w:hint="eastAsia"/>
          <w:kern w:val="0"/>
          <w:sz w:val="24"/>
          <w:szCs w:val="24"/>
        </w:rPr>
        <w:t>对</w:t>
      </w:r>
      <w:r>
        <w:rPr>
          <w:rFonts w:ascii="Times New Roman" w:hAnsi="Times New Roman" w:hint="eastAsia"/>
          <w:kern w:val="0"/>
          <w:sz w:val="24"/>
          <w:szCs w:val="24"/>
        </w:rPr>
        <w:t>“基金的投资”部分的</w:t>
      </w:r>
      <w:r w:rsidR="00A5391B">
        <w:rPr>
          <w:rFonts w:ascii="Times New Roman" w:hAnsi="Times New Roman" w:hint="eastAsia"/>
          <w:kern w:val="0"/>
          <w:sz w:val="24"/>
          <w:szCs w:val="24"/>
        </w:rPr>
        <w:t>修订</w:t>
      </w:r>
    </w:p>
    <w:p w:rsidR="000501E5" w:rsidRDefault="00A5391B"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hint="eastAsia"/>
          <w:kern w:val="0"/>
          <w:sz w:val="24"/>
          <w:szCs w:val="24"/>
        </w:rPr>
        <w:t>、</w:t>
      </w:r>
      <w:r w:rsidR="0066304D">
        <w:rPr>
          <w:rFonts w:ascii="Times New Roman" w:hAnsi="Times New Roman" w:hint="eastAsia"/>
          <w:kern w:val="0"/>
          <w:sz w:val="24"/>
          <w:szCs w:val="24"/>
        </w:rPr>
        <w:t>明确</w:t>
      </w:r>
      <w:r w:rsidR="00484BE1">
        <w:rPr>
          <w:rFonts w:ascii="Times New Roman" w:hAnsi="Times New Roman" w:hint="eastAsia"/>
          <w:kern w:val="0"/>
          <w:sz w:val="24"/>
          <w:szCs w:val="24"/>
        </w:rPr>
        <w:t>“投资范围”</w:t>
      </w:r>
      <w:r w:rsidR="00A30C9B">
        <w:rPr>
          <w:rFonts w:ascii="Times New Roman" w:hAnsi="Times New Roman" w:hint="eastAsia"/>
          <w:kern w:val="0"/>
          <w:sz w:val="24"/>
          <w:szCs w:val="24"/>
        </w:rPr>
        <w:t>中</w:t>
      </w:r>
      <w:r w:rsidR="0066304D">
        <w:rPr>
          <w:rFonts w:ascii="Times New Roman" w:hAnsi="Times New Roman" w:hint="eastAsia"/>
          <w:kern w:val="0"/>
          <w:sz w:val="24"/>
          <w:szCs w:val="24"/>
        </w:rPr>
        <w:t>包含存托凭证</w:t>
      </w:r>
      <w:r w:rsidR="00C64F35">
        <w:rPr>
          <w:rFonts w:ascii="Times New Roman" w:hAnsi="Times New Roman" w:hint="eastAsia"/>
          <w:kern w:val="0"/>
          <w:sz w:val="24"/>
          <w:szCs w:val="24"/>
        </w:rPr>
        <w:t>。</w:t>
      </w:r>
      <w:r w:rsidR="003646B5">
        <w:rPr>
          <w:rFonts w:ascii="Times New Roman" w:hAnsi="Times New Roman" w:hint="eastAsia"/>
          <w:kern w:val="0"/>
          <w:sz w:val="24"/>
          <w:szCs w:val="24"/>
        </w:rPr>
        <w:t>具体修订如下：</w:t>
      </w:r>
    </w:p>
    <w:p w:rsidR="00AF3270" w:rsidRPr="00502257" w:rsidRDefault="00AF3270"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1</w:t>
      </w:r>
      <w:r>
        <w:rPr>
          <w:rFonts w:ascii="Times New Roman" w:hAnsi="Times New Roman" w:hint="eastAsia"/>
          <w:kern w:val="0"/>
          <w:sz w:val="24"/>
          <w:szCs w:val="24"/>
        </w:rPr>
        <w:t>）主动型基金：</w:t>
      </w:r>
      <w:r w:rsidR="003646B5">
        <w:rPr>
          <w:rFonts w:ascii="Times New Roman" w:hAnsi="Times New Roman" w:hint="eastAsia"/>
          <w:kern w:val="0"/>
          <w:sz w:val="24"/>
          <w:szCs w:val="24"/>
        </w:rPr>
        <w:t>以</w:t>
      </w:r>
      <w:r w:rsidR="003646B5" w:rsidRPr="00502257">
        <w:rPr>
          <w:rFonts w:ascii="Times New Roman" w:hAnsi="Times New Roman" w:hint="eastAsia"/>
          <w:kern w:val="0"/>
          <w:sz w:val="24"/>
          <w:szCs w:val="24"/>
        </w:rPr>
        <w:t>华夏创新驱动混合型证券投资基金为例，将“投资范围”修订为：</w:t>
      </w:r>
    </w:p>
    <w:p w:rsidR="003646B5" w:rsidRDefault="003646B5" w:rsidP="00BE3C70">
      <w:pPr>
        <w:autoSpaceDE w:val="0"/>
        <w:autoSpaceDN w:val="0"/>
        <w:adjustRightInd w:val="0"/>
        <w:spacing w:line="360" w:lineRule="auto"/>
        <w:ind w:firstLineChars="200" w:firstLine="480"/>
        <w:rPr>
          <w:rFonts w:ascii="Times New Roman" w:hAnsi="Times New Roman"/>
          <w:kern w:val="0"/>
          <w:sz w:val="24"/>
          <w:szCs w:val="24"/>
        </w:rPr>
      </w:pPr>
      <w:r w:rsidRPr="00502257">
        <w:rPr>
          <w:rFonts w:ascii="Times New Roman" w:hAnsi="Times New Roman" w:hint="eastAsia"/>
          <w:kern w:val="0"/>
          <w:sz w:val="24"/>
          <w:szCs w:val="24"/>
        </w:rPr>
        <w:t>“本基金的投资范围为具有良好流动性的金融工具，包括国内依法发行上市的股票</w:t>
      </w:r>
      <w:r w:rsidRPr="00502257">
        <w:rPr>
          <w:rFonts w:ascii="Times New Roman" w:hAnsi="Times New Roman" w:hint="eastAsia"/>
          <w:kern w:val="0"/>
          <w:sz w:val="24"/>
          <w:szCs w:val="24"/>
        </w:rPr>
        <w:t>(</w:t>
      </w:r>
      <w:r w:rsidRPr="00502257">
        <w:rPr>
          <w:rFonts w:ascii="Times New Roman" w:hAnsi="Times New Roman" w:hint="eastAsia"/>
          <w:kern w:val="0"/>
          <w:sz w:val="24"/>
          <w:szCs w:val="24"/>
        </w:rPr>
        <w:t>包括中小板、创业板、</w:t>
      </w:r>
      <w:r w:rsidRPr="0024327B">
        <w:rPr>
          <w:rFonts w:ascii="Times New Roman" w:hAnsi="Times New Roman" w:hint="eastAsia"/>
          <w:b/>
          <w:kern w:val="0"/>
          <w:sz w:val="24"/>
          <w:szCs w:val="24"/>
        </w:rPr>
        <w:t>存托凭证</w:t>
      </w:r>
      <w:r w:rsidRPr="00502257">
        <w:rPr>
          <w:rFonts w:ascii="Times New Roman" w:hAnsi="Times New Roman" w:hint="eastAsia"/>
          <w:kern w:val="0"/>
          <w:sz w:val="24"/>
          <w:szCs w:val="24"/>
        </w:rPr>
        <w:t>及其他中国证监会注册</w:t>
      </w:r>
      <w:r w:rsidRPr="00502257">
        <w:rPr>
          <w:rFonts w:ascii="Times New Roman" w:hAnsi="Times New Roman"/>
          <w:kern w:val="0"/>
          <w:sz w:val="24"/>
          <w:szCs w:val="24"/>
        </w:rPr>
        <w:t>或</w:t>
      </w:r>
      <w:r w:rsidRPr="00502257">
        <w:rPr>
          <w:rFonts w:ascii="Times New Roman" w:hAnsi="Times New Roman" w:hint="eastAsia"/>
          <w:kern w:val="0"/>
          <w:sz w:val="24"/>
          <w:szCs w:val="24"/>
        </w:rPr>
        <w:t>核准上市的股票</w:t>
      </w:r>
      <w:r w:rsidRPr="00502257">
        <w:rPr>
          <w:rFonts w:ascii="Times New Roman" w:hAnsi="Times New Roman" w:hint="eastAsia"/>
          <w:kern w:val="0"/>
          <w:sz w:val="24"/>
          <w:szCs w:val="24"/>
        </w:rPr>
        <w:t>)</w:t>
      </w:r>
      <w:r w:rsidRPr="00502257">
        <w:rPr>
          <w:rFonts w:ascii="Times New Roman" w:hAnsi="Times New Roman" w:hint="eastAsia"/>
          <w:kern w:val="0"/>
          <w:sz w:val="24"/>
          <w:szCs w:val="24"/>
        </w:rPr>
        <w:t>、港股通标的股票、债券</w:t>
      </w:r>
      <w:r w:rsidRPr="00502257">
        <w:rPr>
          <w:rFonts w:ascii="Times New Roman" w:hAnsi="Times New Roman" w:hint="eastAsia"/>
          <w:kern w:val="0"/>
          <w:sz w:val="24"/>
          <w:szCs w:val="24"/>
        </w:rPr>
        <w:t>(</w:t>
      </w:r>
      <w:r w:rsidRPr="00502257">
        <w:rPr>
          <w:rFonts w:ascii="Times New Roman" w:hAnsi="Times New Roman" w:hint="eastAsia"/>
          <w:kern w:val="0"/>
          <w:sz w:val="24"/>
          <w:szCs w:val="24"/>
        </w:rPr>
        <w:t>包括国内依法发行和上市交易的国债、央行票据、金融债券、企业债券、公司债券、中期票据、短期融资券、超短期融资券、次级债券、政府支持机构债券、政府支持债券、地方政府债券、可转换债券、可交换债券及其他经中国证监会允许投资的债券</w:t>
      </w:r>
      <w:r w:rsidRPr="00502257">
        <w:rPr>
          <w:rFonts w:ascii="Times New Roman" w:hAnsi="Times New Roman" w:hint="eastAsia"/>
          <w:kern w:val="0"/>
          <w:sz w:val="24"/>
          <w:szCs w:val="24"/>
        </w:rPr>
        <w:t>)</w:t>
      </w:r>
      <w:r w:rsidRPr="00502257">
        <w:rPr>
          <w:rFonts w:ascii="Times New Roman" w:hAnsi="Times New Roman" w:hint="eastAsia"/>
          <w:kern w:val="0"/>
          <w:sz w:val="24"/>
          <w:szCs w:val="24"/>
        </w:rPr>
        <w:t>、股指期货、国债期货、股票期权、资产支持证券、货币市场工具（含同业存单）以及法律法规或中国证监会允许基金投资的其他金融工具。</w:t>
      </w:r>
      <w:r w:rsidRPr="00502257">
        <w:rPr>
          <w:rFonts w:ascii="Times New Roman" w:hAnsi="Times New Roman"/>
          <w:kern w:val="0"/>
          <w:sz w:val="24"/>
          <w:szCs w:val="24"/>
        </w:rPr>
        <w:t>……</w:t>
      </w:r>
      <w:r w:rsidRPr="00502257">
        <w:rPr>
          <w:rFonts w:ascii="Times New Roman" w:hAnsi="Times New Roman" w:hint="eastAsia"/>
          <w:kern w:val="0"/>
          <w:sz w:val="24"/>
          <w:szCs w:val="24"/>
        </w:rPr>
        <w:t>”</w:t>
      </w:r>
    </w:p>
    <w:p w:rsidR="000501E5" w:rsidRPr="000501E5" w:rsidRDefault="000501E5"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00AF3270">
        <w:rPr>
          <w:rFonts w:ascii="Times New Roman" w:hAnsi="Times New Roman" w:hint="eastAsia"/>
          <w:kern w:val="0"/>
          <w:sz w:val="24"/>
          <w:szCs w:val="24"/>
        </w:rPr>
        <w:t>2</w:t>
      </w:r>
      <w:r>
        <w:rPr>
          <w:rFonts w:ascii="Times New Roman" w:hAnsi="Times New Roman" w:hint="eastAsia"/>
          <w:kern w:val="0"/>
          <w:sz w:val="24"/>
          <w:szCs w:val="24"/>
        </w:rPr>
        <w:t>）被动型基金：</w:t>
      </w:r>
      <w:r w:rsidR="00C64F35">
        <w:rPr>
          <w:rFonts w:ascii="Times New Roman" w:hAnsi="Times New Roman" w:hint="eastAsia"/>
          <w:kern w:val="0"/>
          <w:sz w:val="24"/>
          <w:szCs w:val="24"/>
        </w:rPr>
        <w:t>以</w:t>
      </w:r>
      <w:r w:rsidRPr="000501E5">
        <w:rPr>
          <w:rFonts w:ascii="Times New Roman" w:hAnsi="Times New Roman"/>
          <w:kern w:val="0"/>
          <w:sz w:val="24"/>
          <w:szCs w:val="24"/>
        </w:rPr>
        <w:t>华夏中证新能源汽车交易型开放式指数证券投资基金</w:t>
      </w:r>
      <w:r w:rsidR="00C64F35" w:rsidRPr="0091743E">
        <w:rPr>
          <w:rFonts w:ascii="Times New Roman" w:hAnsi="Times New Roman" w:hint="eastAsia"/>
          <w:kern w:val="0"/>
          <w:sz w:val="24"/>
          <w:szCs w:val="24"/>
        </w:rPr>
        <w:t>为例，</w:t>
      </w:r>
      <w:r>
        <w:rPr>
          <w:rFonts w:ascii="Times New Roman" w:hAnsi="Times New Roman" w:hint="eastAsia"/>
          <w:kern w:val="0"/>
          <w:sz w:val="24"/>
          <w:szCs w:val="24"/>
        </w:rPr>
        <w:t>在</w:t>
      </w:r>
      <w:r w:rsidR="0091743E">
        <w:rPr>
          <w:rFonts w:ascii="Times New Roman" w:hAnsi="Times New Roman" w:hint="eastAsia"/>
          <w:kern w:val="0"/>
          <w:sz w:val="24"/>
          <w:szCs w:val="24"/>
        </w:rPr>
        <w:t>“</w:t>
      </w:r>
      <w:r w:rsidR="00C64F35">
        <w:rPr>
          <w:rFonts w:ascii="Times New Roman" w:hAnsi="Times New Roman" w:hint="eastAsia"/>
          <w:kern w:val="0"/>
          <w:sz w:val="24"/>
          <w:szCs w:val="24"/>
        </w:rPr>
        <w:t>投资范围</w:t>
      </w:r>
      <w:r w:rsidR="0091743E">
        <w:rPr>
          <w:rFonts w:ascii="Times New Roman" w:hAnsi="Times New Roman" w:hint="eastAsia"/>
          <w:kern w:val="0"/>
          <w:sz w:val="24"/>
          <w:szCs w:val="24"/>
        </w:rPr>
        <w:t>”</w:t>
      </w:r>
      <w:r>
        <w:rPr>
          <w:rFonts w:ascii="Times New Roman" w:hAnsi="Times New Roman" w:hint="eastAsia"/>
          <w:kern w:val="0"/>
          <w:sz w:val="24"/>
          <w:szCs w:val="24"/>
        </w:rPr>
        <w:t>中增加</w:t>
      </w:r>
      <w:r w:rsidR="0024327B">
        <w:rPr>
          <w:rFonts w:ascii="Times New Roman" w:hAnsi="Times New Roman" w:hint="eastAsia"/>
          <w:kern w:val="0"/>
          <w:sz w:val="24"/>
          <w:szCs w:val="24"/>
        </w:rPr>
        <w:t>如下</w:t>
      </w:r>
      <w:r>
        <w:rPr>
          <w:rFonts w:ascii="Times New Roman" w:hAnsi="Times New Roman" w:hint="eastAsia"/>
          <w:kern w:val="0"/>
          <w:sz w:val="24"/>
          <w:szCs w:val="24"/>
        </w:rPr>
        <w:t>描述</w:t>
      </w:r>
      <w:r w:rsidR="00C64F35">
        <w:rPr>
          <w:rFonts w:ascii="Times New Roman" w:hAnsi="Times New Roman" w:hint="eastAsia"/>
          <w:kern w:val="0"/>
          <w:sz w:val="24"/>
          <w:szCs w:val="24"/>
        </w:rPr>
        <w:t>：</w:t>
      </w:r>
    </w:p>
    <w:p w:rsidR="000501E5" w:rsidRPr="000501E5" w:rsidRDefault="000501E5" w:rsidP="00BE3C70">
      <w:pPr>
        <w:autoSpaceDE w:val="0"/>
        <w:autoSpaceDN w:val="0"/>
        <w:adjustRightInd w:val="0"/>
        <w:spacing w:line="360" w:lineRule="auto"/>
        <w:ind w:firstLineChars="200" w:firstLine="480"/>
        <w:rPr>
          <w:rFonts w:ascii="Times New Roman" w:hAnsi="Times New Roman"/>
          <w:kern w:val="0"/>
          <w:sz w:val="24"/>
          <w:szCs w:val="24"/>
        </w:rPr>
      </w:pPr>
      <w:r w:rsidRPr="000501E5">
        <w:rPr>
          <w:rFonts w:ascii="Times New Roman" w:hAnsi="Times New Roman" w:hint="eastAsia"/>
          <w:kern w:val="0"/>
          <w:sz w:val="24"/>
          <w:szCs w:val="24"/>
        </w:rPr>
        <w:t>“</w:t>
      </w:r>
      <w:r w:rsidRPr="00502257">
        <w:rPr>
          <w:rFonts w:ascii="Times New Roman" w:hAnsi="Times New Roman" w:hint="eastAsia"/>
          <w:b/>
          <w:kern w:val="0"/>
          <w:sz w:val="24"/>
          <w:szCs w:val="24"/>
        </w:rPr>
        <w:t>本基金投资范围中的股票包含存托凭证。</w:t>
      </w:r>
      <w:r w:rsidRPr="000501E5">
        <w:rPr>
          <w:rFonts w:ascii="Times New Roman" w:hAnsi="Times New Roman" w:hint="eastAsia"/>
          <w:kern w:val="0"/>
          <w:sz w:val="24"/>
          <w:szCs w:val="24"/>
        </w:rPr>
        <w:t>”</w:t>
      </w:r>
    </w:p>
    <w:p w:rsidR="00D65634" w:rsidRDefault="00A5391B"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hint="eastAsia"/>
          <w:kern w:val="0"/>
          <w:sz w:val="24"/>
          <w:szCs w:val="24"/>
        </w:rPr>
        <w:t>、在</w:t>
      </w:r>
      <w:r w:rsidR="00D64E22">
        <w:rPr>
          <w:rFonts w:ascii="Times New Roman" w:hAnsi="Times New Roman" w:hint="eastAsia"/>
          <w:kern w:val="0"/>
          <w:sz w:val="24"/>
          <w:szCs w:val="24"/>
        </w:rPr>
        <w:t>“</w:t>
      </w:r>
      <w:r w:rsidR="00D65634">
        <w:rPr>
          <w:rFonts w:ascii="Times New Roman" w:hAnsi="Times New Roman" w:hint="eastAsia"/>
          <w:kern w:val="0"/>
          <w:sz w:val="24"/>
          <w:szCs w:val="24"/>
        </w:rPr>
        <w:t>投资策略</w:t>
      </w:r>
      <w:r w:rsidR="00D64E22">
        <w:rPr>
          <w:rFonts w:ascii="Times New Roman" w:hAnsi="Times New Roman" w:hint="eastAsia"/>
          <w:kern w:val="0"/>
          <w:sz w:val="24"/>
          <w:szCs w:val="24"/>
        </w:rPr>
        <w:t>”</w:t>
      </w:r>
      <w:r w:rsidR="00D629B5">
        <w:rPr>
          <w:rFonts w:ascii="Times New Roman" w:hAnsi="Times New Roman" w:hint="eastAsia"/>
          <w:kern w:val="0"/>
          <w:sz w:val="24"/>
          <w:szCs w:val="24"/>
        </w:rPr>
        <w:t>部分</w:t>
      </w:r>
      <w:r w:rsidR="00D65634">
        <w:rPr>
          <w:rFonts w:ascii="Times New Roman" w:hAnsi="Times New Roman" w:hint="eastAsia"/>
          <w:kern w:val="0"/>
          <w:sz w:val="24"/>
          <w:szCs w:val="24"/>
        </w:rPr>
        <w:t>增加存托凭证投资策略</w:t>
      </w:r>
      <w:r w:rsidR="003E7D2E">
        <w:rPr>
          <w:rFonts w:ascii="Times New Roman" w:hAnsi="Times New Roman" w:hint="eastAsia"/>
          <w:kern w:val="0"/>
          <w:sz w:val="24"/>
          <w:szCs w:val="24"/>
        </w:rPr>
        <w:t>描述</w:t>
      </w:r>
      <w:r w:rsidR="00D65634">
        <w:rPr>
          <w:rFonts w:ascii="Times New Roman" w:hAnsi="Times New Roman" w:hint="eastAsia"/>
          <w:kern w:val="0"/>
          <w:sz w:val="24"/>
          <w:szCs w:val="24"/>
        </w:rPr>
        <w:t>如下：</w:t>
      </w:r>
    </w:p>
    <w:p w:rsidR="00D64E22" w:rsidRDefault="00D64E22"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1</w:t>
      </w:r>
      <w:r>
        <w:rPr>
          <w:rFonts w:ascii="Times New Roman" w:hAnsi="Times New Roman" w:hint="eastAsia"/>
          <w:kern w:val="0"/>
          <w:sz w:val="24"/>
          <w:szCs w:val="24"/>
        </w:rPr>
        <w:t>）主动型基金：“</w:t>
      </w:r>
      <w:r w:rsidRPr="00502257">
        <w:rPr>
          <w:rFonts w:ascii="Times New Roman" w:hAnsi="Times New Roman" w:hint="eastAsia"/>
          <w:b/>
          <w:kern w:val="0"/>
          <w:sz w:val="24"/>
          <w:szCs w:val="24"/>
        </w:rPr>
        <w:t>对于存托凭证投资，本基金将在深入研究的基础上，通过定性分析和定量分析相结合的方式，精选出具有比较优势的存托凭证。</w:t>
      </w:r>
      <w:r>
        <w:rPr>
          <w:rFonts w:ascii="Times New Roman" w:hAnsi="Times New Roman" w:hint="eastAsia"/>
          <w:kern w:val="0"/>
          <w:sz w:val="24"/>
          <w:szCs w:val="24"/>
        </w:rPr>
        <w:t>”</w:t>
      </w:r>
    </w:p>
    <w:p w:rsidR="00D64E22" w:rsidRDefault="00D64E22"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2</w:t>
      </w:r>
      <w:r>
        <w:rPr>
          <w:rFonts w:ascii="Times New Roman" w:hAnsi="Times New Roman" w:hint="eastAsia"/>
          <w:kern w:val="0"/>
          <w:sz w:val="24"/>
          <w:szCs w:val="24"/>
        </w:rPr>
        <w:t>）被动型基金：“</w:t>
      </w:r>
      <w:r w:rsidRPr="00502257">
        <w:rPr>
          <w:rFonts w:ascii="Times New Roman" w:hAnsi="Times New Roman" w:hint="eastAsia"/>
          <w:b/>
          <w:kern w:val="0"/>
          <w:sz w:val="24"/>
          <w:szCs w:val="24"/>
        </w:rPr>
        <w:t>对于存托凭证投资，本基金将在深入研究的基础上，通过定性分析、定量分析等方式，筛选相应的存托凭证投资标的。</w:t>
      </w:r>
      <w:r w:rsidRPr="000501E5">
        <w:rPr>
          <w:rFonts w:ascii="Times New Roman" w:hAnsi="Times New Roman" w:hint="eastAsia"/>
          <w:kern w:val="0"/>
          <w:sz w:val="24"/>
          <w:szCs w:val="24"/>
        </w:rPr>
        <w:t>”</w:t>
      </w:r>
    </w:p>
    <w:p w:rsidR="00D65634" w:rsidRDefault="00A5391B"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3</w:t>
      </w:r>
      <w:r>
        <w:rPr>
          <w:rFonts w:ascii="Times New Roman" w:hAnsi="Times New Roman" w:hint="eastAsia"/>
          <w:kern w:val="0"/>
          <w:sz w:val="24"/>
          <w:szCs w:val="24"/>
        </w:rPr>
        <w:t>、</w:t>
      </w:r>
      <w:r w:rsidR="00D65634" w:rsidRPr="00AC27F0">
        <w:rPr>
          <w:rFonts w:ascii="Times New Roman" w:hAnsi="Times New Roman" w:hint="eastAsia"/>
          <w:kern w:val="0"/>
          <w:sz w:val="24"/>
          <w:szCs w:val="24"/>
        </w:rPr>
        <w:t>在</w:t>
      </w:r>
      <w:r w:rsidR="00D65634">
        <w:rPr>
          <w:rFonts w:ascii="Times New Roman" w:hAnsi="Times New Roman" w:hint="eastAsia"/>
          <w:kern w:val="0"/>
          <w:sz w:val="24"/>
          <w:szCs w:val="24"/>
        </w:rPr>
        <w:t>“投资限制”中增加存托凭证投资限制</w:t>
      </w:r>
      <w:r w:rsidR="003514FC">
        <w:rPr>
          <w:rFonts w:ascii="Times New Roman" w:hAnsi="Times New Roman" w:hint="eastAsia"/>
          <w:kern w:val="0"/>
          <w:sz w:val="24"/>
          <w:szCs w:val="24"/>
        </w:rPr>
        <w:t>描述</w:t>
      </w:r>
      <w:r w:rsidR="00D65634">
        <w:rPr>
          <w:rFonts w:ascii="Times New Roman" w:hAnsi="Times New Roman" w:hint="eastAsia"/>
          <w:kern w:val="0"/>
          <w:sz w:val="24"/>
          <w:szCs w:val="24"/>
        </w:rPr>
        <w:t>如下：</w:t>
      </w:r>
    </w:p>
    <w:p w:rsidR="00D65634" w:rsidRDefault="00D65634"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00035080" w:rsidRPr="0091743E">
        <w:rPr>
          <w:rFonts w:ascii="Times New Roman" w:hAnsi="Times New Roman" w:hint="eastAsia"/>
          <w:b/>
          <w:kern w:val="0"/>
          <w:sz w:val="24"/>
          <w:szCs w:val="24"/>
        </w:rPr>
        <w:t>本基金投资存托凭证的比例限制依照境内上市交易的股票执行，与</w:t>
      </w:r>
      <w:r w:rsidR="00035080" w:rsidRPr="0091743E">
        <w:rPr>
          <w:rFonts w:ascii="Times New Roman" w:hAnsi="Times New Roman"/>
          <w:b/>
          <w:kern w:val="0"/>
          <w:sz w:val="24"/>
          <w:szCs w:val="24"/>
        </w:rPr>
        <w:t>境内上市</w:t>
      </w:r>
      <w:r w:rsidR="00035080" w:rsidRPr="0091743E">
        <w:rPr>
          <w:rFonts w:ascii="Times New Roman" w:hAnsi="Times New Roman" w:hint="eastAsia"/>
          <w:b/>
          <w:kern w:val="0"/>
          <w:sz w:val="24"/>
          <w:szCs w:val="24"/>
        </w:rPr>
        <w:t>交易</w:t>
      </w:r>
      <w:r w:rsidR="00035080" w:rsidRPr="0091743E">
        <w:rPr>
          <w:rFonts w:ascii="Times New Roman" w:hAnsi="Times New Roman"/>
          <w:b/>
          <w:kern w:val="0"/>
          <w:sz w:val="24"/>
          <w:szCs w:val="24"/>
        </w:rPr>
        <w:t>的股票合并计算</w:t>
      </w:r>
      <w:r w:rsidR="00035080" w:rsidRPr="0091743E">
        <w:rPr>
          <w:rFonts w:ascii="Times New Roman" w:hAnsi="Times New Roman" w:hint="eastAsia"/>
          <w:b/>
          <w:kern w:val="0"/>
          <w:sz w:val="24"/>
          <w:szCs w:val="24"/>
        </w:rPr>
        <w:t>。</w:t>
      </w:r>
      <w:r>
        <w:rPr>
          <w:rFonts w:ascii="Times New Roman" w:hAnsi="Times New Roman" w:hint="eastAsia"/>
          <w:kern w:val="0"/>
          <w:sz w:val="24"/>
          <w:szCs w:val="24"/>
        </w:rPr>
        <w:t>”</w:t>
      </w:r>
    </w:p>
    <w:p w:rsidR="003514FC" w:rsidRDefault="003514FC"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00A30C9B">
        <w:rPr>
          <w:rFonts w:ascii="Times New Roman" w:hAnsi="Times New Roman" w:hint="eastAsia"/>
          <w:kern w:val="0"/>
          <w:sz w:val="24"/>
          <w:szCs w:val="24"/>
        </w:rPr>
        <w:t>二</w:t>
      </w:r>
      <w:r>
        <w:rPr>
          <w:rFonts w:ascii="Times New Roman" w:hAnsi="Times New Roman" w:hint="eastAsia"/>
          <w:kern w:val="0"/>
          <w:sz w:val="24"/>
          <w:szCs w:val="24"/>
        </w:rPr>
        <w:t>）在“基金资产估值”</w:t>
      </w:r>
      <w:r w:rsidR="00FA7D9C">
        <w:rPr>
          <w:rFonts w:ascii="Times New Roman" w:hAnsi="Times New Roman" w:hint="eastAsia"/>
          <w:kern w:val="0"/>
          <w:sz w:val="24"/>
          <w:szCs w:val="24"/>
        </w:rPr>
        <w:t>部分</w:t>
      </w:r>
      <w:r>
        <w:rPr>
          <w:rFonts w:ascii="Times New Roman" w:hAnsi="Times New Roman" w:hint="eastAsia"/>
          <w:kern w:val="0"/>
          <w:sz w:val="24"/>
          <w:szCs w:val="24"/>
        </w:rPr>
        <w:t>的“估值方法”中增加存托凭证估值方法</w:t>
      </w:r>
      <w:r w:rsidR="00B52CA5">
        <w:rPr>
          <w:rFonts w:ascii="Times New Roman" w:hAnsi="Times New Roman" w:hint="eastAsia"/>
          <w:kern w:val="0"/>
          <w:sz w:val="24"/>
          <w:szCs w:val="24"/>
        </w:rPr>
        <w:t>描述</w:t>
      </w:r>
      <w:r>
        <w:rPr>
          <w:rFonts w:ascii="Times New Roman" w:hAnsi="Times New Roman" w:hint="eastAsia"/>
          <w:kern w:val="0"/>
          <w:sz w:val="24"/>
          <w:szCs w:val="24"/>
        </w:rPr>
        <w:t>如下：</w:t>
      </w:r>
    </w:p>
    <w:p w:rsidR="003514FC" w:rsidRDefault="003514FC"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Pr="0091743E">
        <w:rPr>
          <w:rFonts w:ascii="Times New Roman" w:hAnsi="Times New Roman" w:hint="eastAsia"/>
          <w:b/>
          <w:kern w:val="0"/>
          <w:sz w:val="24"/>
          <w:szCs w:val="24"/>
        </w:rPr>
        <w:t>本基金投资存托凭证的估值核算，依照境内上市交易的股票执行。</w:t>
      </w:r>
      <w:r>
        <w:rPr>
          <w:rFonts w:ascii="Times New Roman" w:hAnsi="Times New Roman" w:hint="eastAsia"/>
          <w:kern w:val="0"/>
          <w:sz w:val="24"/>
          <w:szCs w:val="24"/>
        </w:rPr>
        <w:t>”</w:t>
      </w:r>
    </w:p>
    <w:p w:rsidR="003514FC" w:rsidRDefault="003514FC"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00A30C9B">
        <w:rPr>
          <w:rFonts w:ascii="Times New Roman" w:hAnsi="Times New Roman" w:hint="eastAsia"/>
          <w:kern w:val="0"/>
          <w:sz w:val="24"/>
          <w:szCs w:val="24"/>
        </w:rPr>
        <w:t>三</w:t>
      </w:r>
      <w:r>
        <w:rPr>
          <w:rFonts w:ascii="Times New Roman" w:hAnsi="Times New Roman" w:hint="eastAsia"/>
          <w:kern w:val="0"/>
          <w:sz w:val="24"/>
          <w:szCs w:val="24"/>
        </w:rPr>
        <w:t>）在基金招募说明书</w:t>
      </w:r>
      <w:r w:rsidR="00502257">
        <w:rPr>
          <w:rFonts w:ascii="Times New Roman" w:hAnsi="Times New Roman" w:hint="eastAsia"/>
          <w:kern w:val="0"/>
          <w:sz w:val="24"/>
          <w:szCs w:val="24"/>
        </w:rPr>
        <w:t>或其更新</w:t>
      </w:r>
      <w:r>
        <w:rPr>
          <w:rFonts w:ascii="Times New Roman" w:hAnsi="Times New Roman" w:hint="eastAsia"/>
          <w:kern w:val="0"/>
          <w:sz w:val="24"/>
          <w:szCs w:val="24"/>
        </w:rPr>
        <w:t>的“重要提示”和“风险揭示”</w:t>
      </w:r>
      <w:r w:rsidR="00465B57">
        <w:rPr>
          <w:rFonts w:ascii="Times New Roman" w:hAnsi="Times New Roman" w:hint="eastAsia"/>
          <w:kern w:val="0"/>
          <w:sz w:val="24"/>
          <w:szCs w:val="24"/>
        </w:rPr>
        <w:t>部分</w:t>
      </w:r>
      <w:r>
        <w:rPr>
          <w:rFonts w:ascii="Times New Roman" w:hAnsi="Times New Roman" w:hint="eastAsia"/>
          <w:kern w:val="0"/>
          <w:sz w:val="24"/>
          <w:szCs w:val="24"/>
        </w:rPr>
        <w:t>增加投资存托凭证的风险</w:t>
      </w:r>
      <w:r w:rsidR="00B73CF9">
        <w:rPr>
          <w:rFonts w:ascii="Times New Roman" w:hAnsi="Times New Roman" w:hint="eastAsia"/>
          <w:kern w:val="0"/>
          <w:sz w:val="24"/>
          <w:szCs w:val="24"/>
        </w:rPr>
        <w:t>揭示</w:t>
      </w:r>
      <w:r>
        <w:rPr>
          <w:rFonts w:ascii="Times New Roman" w:hAnsi="Times New Roman" w:hint="eastAsia"/>
          <w:kern w:val="0"/>
          <w:sz w:val="24"/>
          <w:szCs w:val="24"/>
        </w:rPr>
        <w:t>如下：</w:t>
      </w:r>
    </w:p>
    <w:p w:rsidR="003514FC" w:rsidRDefault="003514FC" w:rsidP="00BE3C70">
      <w:pPr>
        <w:autoSpaceDE w:val="0"/>
        <w:autoSpaceDN w:val="0"/>
        <w:adjustRightInd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w:t>
      </w:r>
      <w:r w:rsidRPr="0091743E">
        <w:rPr>
          <w:rFonts w:ascii="Times New Roman" w:hAnsi="Times New Roman" w:hint="eastAsia"/>
          <w:b/>
          <w:kern w:val="0"/>
          <w:sz w:val="24"/>
          <w:szCs w:val="24"/>
        </w:rPr>
        <w:t>本基金可投资存托凭证，基金净值可能受到存托凭证的境外基础证券价格波动影响，存托凭证的境外基础证券的相关风险可能直接或间接成为本基金的风险。</w:t>
      </w:r>
      <w:r>
        <w:rPr>
          <w:rFonts w:ascii="Times New Roman" w:hAnsi="Times New Roman" w:hint="eastAsia"/>
          <w:kern w:val="0"/>
          <w:sz w:val="24"/>
          <w:szCs w:val="24"/>
        </w:rPr>
        <w:t>”</w:t>
      </w:r>
    </w:p>
    <w:p w:rsidR="00A20302" w:rsidRPr="00712841" w:rsidRDefault="009E595E" w:rsidP="00BE3C70">
      <w:pPr>
        <w:autoSpaceDE w:val="0"/>
        <w:autoSpaceDN w:val="0"/>
        <w:adjustRightInd w:val="0"/>
        <w:spacing w:line="360" w:lineRule="auto"/>
        <w:ind w:firstLineChars="200" w:firstLine="480"/>
        <w:rPr>
          <w:rFonts w:ascii="Times New Roman" w:hAnsi="宋体"/>
          <w:color w:val="000000"/>
          <w:kern w:val="0"/>
          <w:sz w:val="24"/>
          <w:szCs w:val="24"/>
        </w:rPr>
      </w:pPr>
      <w:r>
        <w:rPr>
          <w:rFonts w:ascii="Times New Roman" w:hAnsi="Times New Roman" w:hint="eastAsia"/>
          <w:kern w:val="0"/>
          <w:sz w:val="24"/>
          <w:szCs w:val="24"/>
        </w:rPr>
        <w:t>因上述修订导致的序号变化顺序调整</w:t>
      </w:r>
      <w:r w:rsidR="009D1B86">
        <w:rPr>
          <w:rFonts w:ascii="Times New Roman" w:hAnsi="宋体" w:hint="eastAsia"/>
          <w:color w:val="000000"/>
          <w:kern w:val="0"/>
          <w:sz w:val="24"/>
          <w:szCs w:val="24"/>
        </w:rPr>
        <w:t>。</w:t>
      </w:r>
      <w:r w:rsidR="007C0EEF" w:rsidRPr="000F4659">
        <w:rPr>
          <w:rFonts w:hAnsi="宋体" w:hint="eastAsia"/>
          <w:sz w:val="24"/>
          <w:szCs w:val="24"/>
        </w:rPr>
        <w:t>本次</w:t>
      </w:r>
      <w:r w:rsidR="007C0EEF">
        <w:rPr>
          <w:rFonts w:hAnsi="宋体" w:hint="eastAsia"/>
          <w:sz w:val="24"/>
          <w:szCs w:val="24"/>
        </w:rPr>
        <w:t>修订</w:t>
      </w:r>
      <w:r w:rsidR="007C0EEF" w:rsidRPr="000F4659">
        <w:rPr>
          <w:rFonts w:hAnsi="宋体"/>
          <w:sz w:val="24"/>
          <w:szCs w:val="24"/>
        </w:rPr>
        <w:t>对基金份额持有人利益无实质性不利影响</w:t>
      </w:r>
      <w:r w:rsidR="007C0EEF" w:rsidRPr="000F4659">
        <w:rPr>
          <w:rFonts w:hAnsi="宋体" w:hint="eastAsia"/>
          <w:sz w:val="24"/>
          <w:szCs w:val="24"/>
        </w:rPr>
        <w:t>，并</w:t>
      </w:r>
      <w:r w:rsidR="007C0EEF" w:rsidRPr="000F4659">
        <w:rPr>
          <w:rFonts w:hAnsi="宋体"/>
          <w:sz w:val="24"/>
          <w:szCs w:val="24"/>
        </w:rPr>
        <w:t>已履行了规定的程序，符合相关法律法规</w:t>
      </w:r>
      <w:r w:rsidR="002120BE">
        <w:rPr>
          <w:rFonts w:hAnsi="宋体" w:hint="eastAsia"/>
          <w:sz w:val="24"/>
          <w:szCs w:val="24"/>
        </w:rPr>
        <w:t>及</w:t>
      </w:r>
      <w:r w:rsidR="009672AB">
        <w:rPr>
          <w:rFonts w:hAnsi="宋体" w:hint="eastAsia"/>
          <w:sz w:val="24"/>
          <w:szCs w:val="24"/>
        </w:rPr>
        <w:t>基金合同</w:t>
      </w:r>
      <w:r w:rsidR="007C0EEF" w:rsidRPr="000F4659">
        <w:rPr>
          <w:rFonts w:hAnsi="宋体"/>
          <w:sz w:val="24"/>
          <w:szCs w:val="24"/>
        </w:rPr>
        <w:t>的规定</w:t>
      </w:r>
      <w:r w:rsidR="007C0EEF">
        <w:rPr>
          <w:rFonts w:ascii="宋体" w:hAnsi="宋体" w:hint="eastAsia"/>
          <w:sz w:val="24"/>
          <w:szCs w:val="24"/>
        </w:rPr>
        <w:t>，</w:t>
      </w:r>
      <w:r w:rsidR="00780FE2" w:rsidRPr="00712841">
        <w:rPr>
          <w:rFonts w:ascii="Times New Roman" w:hAnsi="宋体" w:hint="eastAsia"/>
          <w:color w:val="000000"/>
          <w:kern w:val="0"/>
          <w:sz w:val="24"/>
          <w:szCs w:val="24"/>
        </w:rPr>
        <w:t>修订自</w:t>
      </w:r>
      <w:r w:rsidR="00780FE2" w:rsidRPr="00712841">
        <w:rPr>
          <w:rFonts w:ascii="Times New Roman" w:hAnsi="宋体" w:hint="eastAsia"/>
          <w:color w:val="000000"/>
          <w:kern w:val="0"/>
          <w:sz w:val="24"/>
          <w:szCs w:val="24"/>
        </w:rPr>
        <w:t>2020</w:t>
      </w:r>
      <w:r w:rsidR="00780FE2" w:rsidRPr="00712841">
        <w:rPr>
          <w:rFonts w:ascii="Times New Roman" w:hAnsi="宋体" w:hint="eastAsia"/>
          <w:color w:val="000000"/>
          <w:kern w:val="0"/>
          <w:sz w:val="24"/>
          <w:szCs w:val="24"/>
        </w:rPr>
        <w:t>年</w:t>
      </w:r>
      <w:r w:rsidR="00D642BC">
        <w:rPr>
          <w:rFonts w:ascii="Times New Roman" w:hAnsi="宋体" w:hint="eastAsia"/>
          <w:color w:val="000000"/>
          <w:kern w:val="0"/>
          <w:sz w:val="24"/>
          <w:szCs w:val="24"/>
        </w:rPr>
        <w:t>12</w:t>
      </w:r>
      <w:r w:rsidR="00780FE2" w:rsidRPr="00712841">
        <w:rPr>
          <w:rFonts w:ascii="Times New Roman" w:hAnsi="宋体" w:hint="eastAsia"/>
          <w:color w:val="000000"/>
          <w:kern w:val="0"/>
          <w:sz w:val="24"/>
          <w:szCs w:val="24"/>
        </w:rPr>
        <w:t>月</w:t>
      </w:r>
      <w:r w:rsidR="00D642BC">
        <w:rPr>
          <w:rFonts w:ascii="Times New Roman" w:hAnsi="宋体" w:hint="eastAsia"/>
          <w:color w:val="000000"/>
          <w:kern w:val="0"/>
          <w:sz w:val="24"/>
          <w:szCs w:val="24"/>
        </w:rPr>
        <w:t>15</w:t>
      </w:r>
      <w:r w:rsidR="00780FE2" w:rsidRPr="00712841">
        <w:rPr>
          <w:rFonts w:ascii="Times New Roman" w:hAnsi="宋体" w:hint="eastAsia"/>
          <w:color w:val="000000"/>
          <w:kern w:val="0"/>
          <w:sz w:val="24"/>
          <w:szCs w:val="24"/>
        </w:rPr>
        <w:t>日起生效</w:t>
      </w:r>
      <w:r w:rsidR="001C4A7F">
        <w:rPr>
          <w:rFonts w:ascii="Times New Roman" w:hAnsi="宋体" w:hint="eastAsia"/>
          <w:color w:val="000000"/>
          <w:kern w:val="0"/>
          <w:sz w:val="24"/>
          <w:szCs w:val="24"/>
        </w:rPr>
        <w:t>，届时</w:t>
      </w:r>
      <w:r w:rsidR="00780FE2">
        <w:rPr>
          <w:rFonts w:ascii="Times New Roman" w:hAnsi="宋体" w:hint="eastAsia"/>
          <w:color w:val="000000"/>
          <w:kern w:val="0"/>
          <w:sz w:val="24"/>
          <w:szCs w:val="24"/>
        </w:rPr>
        <w:t>投资者可登录</w:t>
      </w:r>
      <w:r w:rsidR="00780FE2" w:rsidRPr="00712841">
        <w:rPr>
          <w:rFonts w:ascii="Times New Roman" w:hAnsi="宋体" w:hint="eastAsia"/>
          <w:color w:val="000000"/>
          <w:kern w:val="0"/>
          <w:sz w:val="24"/>
          <w:szCs w:val="24"/>
        </w:rPr>
        <w:t>本基金管理人网站（</w:t>
      </w:r>
      <w:r w:rsidR="00780FE2" w:rsidRPr="00712841">
        <w:rPr>
          <w:rFonts w:ascii="Times New Roman" w:hAnsi="宋体"/>
          <w:color w:val="000000"/>
          <w:kern w:val="0"/>
          <w:sz w:val="24"/>
          <w:szCs w:val="24"/>
        </w:rPr>
        <w:t>www.ChinaAMC.com</w:t>
      </w:r>
      <w:r w:rsidR="00780FE2" w:rsidRPr="00712841">
        <w:rPr>
          <w:rFonts w:ascii="Times New Roman" w:hAnsi="宋体" w:hint="eastAsia"/>
          <w:color w:val="000000"/>
          <w:kern w:val="0"/>
          <w:sz w:val="24"/>
          <w:szCs w:val="24"/>
        </w:rPr>
        <w:t>）</w:t>
      </w:r>
      <w:r w:rsidR="00780FE2">
        <w:rPr>
          <w:rFonts w:ascii="Times New Roman" w:hAnsi="宋体" w:hint="eastAsia"/>
          <w:color w:val="000000"/>
          <w:kern w:val="0"/>
          <w:sz w:val="24"/>
          <w:szCs w:val="24"/>
        </w:rPr>
        <w:t>查阅</w:t>
      </w:r>
      <w:r w:rsidR="007423C9" w:rsidRPr="00712841">
        <w:rPr>
          <w:rFonts w:ascii="Times New Roman" w:hAnsi="宋体" w:hint="eastAsia"/>
          <w:color w:val="000000"/>
          <w:kern w:val="0"/>
          <w:sz w:val="24"/>
          <w:szCs w:val="24"/>
        </w:rPr>
        <w:t>修订后</w:t>
      </w:r>
      <w:r w:rsidR="00812AAD">
        <w:rPr>
          <w:rFonts w:ascii="Times New Roman" w:hAnsi="宋体" w:hint="eastAsia"/>
          <w:color w:val="000000"/>
          <w:kern w:val="0"/>
          <w:sz w:val="24"/>
          <w:szCs w:val="24"/>
        </w:rPr>
        <w:t>的</w:t>
      </w:r>
      <w:r w:rsidR="00780FE2">
        <w:rPr>
          <w:rFonts w:ascii="Times New Roman" w:hAnsi="宋体" w:hint="eastAsia"/>
          <w:color w:val="000000"/>
          <w:kern w:val="0"/>
          <w:sz w:val="24"/>
          <w:szCs w:val="24"/>
        </w:rPr>
        <w:t>基金合同、招募说明书</w:t>
      </w:r>
      <w:r w:rsidR="00812AAD">
        <w:rPr>
          <w:rFonts w:ascii="Times New Roman" w:hAnsi="宋体" w:hint="eastAsia"/>
          <w:color w:val="000000"/>
          <w:kern w:val="0"/>
          <w:sz w:val="24"/>
          <w:szCs w:val="24"/>
        </w:rPr>
        <w:t>（更新）</w:t>
      </w:r>
      <w:r w:rsidR="00780FE2">
        <w:rPr>
          <w:rFonts w:ascii="Times New Roman" w:hAnsi="宋体" w:hint="eastAsia"/>
          <w:color w:val="000000"/>
          <w:kern w:val="0"/>
          <w:sz w:val="24"/>
          <w:szCs w:val="24"/>
        </w:rPr>
        <w:t>、产品资料概要</w:t>
      </w:r>
      <w:r w:rsidR="00B5611B">
        <w:rPr>
          <w:rFonts w:ascii="Times New Roman" w:hAnsi="宋体" w:hint="eastAsia"/>
          <w:color w:val="000000"/>
          <w:kern w:val="0"/>
          <w:sz w:val="24"/>
          <w:szCs w:val="24"/>
        </w:rPr>
        <w:t>等</w:t>
      </w:r>
      <w:r w:rsidR="00812AAD">
        <w:rPr>
          <w:rFonts w:ascii="Times New Roman" w:hAnsi="宋体" w:hint="eastAsia"/>
          <w:color w:val="000000"/>
          <w:kern w:val="0"/>
          <w:sz w:val="24"/>
          <w:szCs w:val="24"/>
        </w:rPr>
        <w:t>法律</w:t>
      </w:r>
      <w:r w:rsidR="00B5611B">
        <w:rPr>
          <w:rFonts w:ascii="Times New Roman" w:hAnsi="宋体" w:hint="eastAsia"/>
          <w:color w:val="000000"/>
          <w:kern w:val="0"/>
          <w:sz w:val="24"/>
          <w:szCs w:val="24"/>
        </w:rPr>
        <w:t>文件</w:t>
      </w:r>
      <w:r w:rsidR="007C5410">
        <w:rPr>
          <w:rFonts w:ascii="Times New Roman" w:hAnsi="宋体" w:hint="eastAsia"/>
          <w:color w:val="000000"/>
          <w:kern w:val="0"/>
          <w:sz w:val="24"/>
          <w:szCs w:val="24"/>
        </w:rPr>
        <w:t>，</w:t>
      </w:r>
      <w:r w:rsidR="00416AFB">
        <w:rPr>
          <w:rFonts w:ascii="Times New Roman" w:hAnsi="宋体" w:hint="eastAsia"/>
          <w:color w:val="000000"/>
          <w:kern w:val="0"/>
          <w:sz w:val="24"/>
          <w:szCs w:val="24"/>
        </w:rPr>
        <w:t>也</w:t>
      </w:r>
      <w:r w:rsidR="00A20302" w:rsidRPr="00712841">
        <w:rPr>
          <w:rFonts w:ascii="Times New Roman" w:hAnsi="宋体" w:hint="eastAsia"/>
          <w:color w:val="000000"/>
          <w:kern w:val="0"/>
          <w:sz w:val="24"/>
          <w:szCs w:val="24"/>
        </w:rPr>
        <w:t>可拨打</w:t>
      </w:r>
      <w:r w:rsidR="00283A9A" w:rsidRPr="00712841">
        <w:rPr>
          <w:rFonts w:ascii="Times New Roman" w:hAnsi="宋体" w:hint="eastAsia"/>
          <w:color w:val="000000"/>
          <w:kern w:val="0"/>
          <w:sz w:val="24"/>
          <w:szCs w:val="24"/>
        </w:rPr>
        <w:t>本基金管理人</w:t>
      </w:r>
      <w:r w:rsidR="00A20302" w:rsidRPr="00712841">
        <w:rPr>
          <w:rFonts w:ascii="Times New Roman" w:hAnsi="宋体" w:hint="eastAsia"/>
          <w:color w:val="000000"/>
          <w:kern w:val="0"/>
          <w:sz w:val="24"/>
          <w:szCs w:val="24"/>
        </w:rPr>
        <w:t>客户服务电话（</w:t>
      </w:r>
      <w:r w:rsidR="00A20302" w:rsidRPr="00712841">
        <w:rPr>
          <w:rFonts w:ascii="Times New Roman" w:hAnsi="宋体" w:hint="eastAsia"/>
          <w:color w:val="000000"/>
          <w:kern w:val="0"/>
          <w:sz w:val="24"/>
          <w:szCs w:val="24"/>
        </w:rPr>
        <w:t>4</w:t>
      </w:r>
      <w:r w:rsidR="00A20302" w:rsidRPr="00712841">
        <w:rPr>
          <w:rFonts w:ascii="Times New Roman" w:hAnsi="宋体"/>
          <w:color w:val="000000"/>
          <w:kern w:val="0"/>
          <w:sz w:val="24"/>
          <w:szCs w:val="24"/>
        </w:rPr>
        <w:t>00-818-6666</w:t>
      </w:r>
      <w:r w:rsidR="00A20302" w:rsidRPr="00712841">
        <w:rPr>
          <w:rFonts w:ascii="Times New Roman" w:hAnsi="宋体" w:hint="eastAsia"/>
          <w:color w:val="000000"/>
          <w:kern w:val="0"/>
          <w:sz w:val="24"/>
          <w:szCs w:val="24"/>
        </w:rPr>
        <w:t>）</w:t>
      </w:r>
      <w:r w:rsidR="00283A9A" w:rsidRPr="00712841">
        <w:rPr>
          <w:rFonts w:ascii="Times New Roman" w:hAnsi="宋体" w:hint="eastAsia"/>
          <w:color w:val="000000"/>
          <w:kern w:val="0"/>
          <w:sz w:val="24"/>
          <w:szCs w:val="24"/>
        </w:rPr>
        <w:t>了解相关信息</w:t>
      </w:r>
      <w:r w:rsidR="00A20302" w:rsidRPr="00712841">
        <w:rPr>
          <w:rFonts w:ascii="Times New Roman" w:hAnsi="宋体" w:hint="eastAsia"/>
          <w:color w:val="000000"/>
          <w:kern w:val="0"/>
          <w:sz w:val="24"/>
          <w:szCs w:val="24"/>
        </w:rPr>
        <w:t>。</w:t>
      </w:r>
    </w:p>
    <w:p w:rsidR="0052565B" w:rsidRPr="00712841" w:rsidRDefault="0052565B" w:rsidP="00BE3C70">
      <w:pPr>
        <w:autoSpaceDE w:val="0"/>
        <w:autoSpaceDN w:val="0"/>
        <w:adjustRightInd w:val="0"/>
        <w:spacing w:line="360" w:lineRule="auto"/>
        <w:ind w:firstLineChars="200" w:firstLine="482"/>
        <w:rPr>
          <w:rFonts w:ascii="Times New Roman" w:hAnsi="宋体"/>
          <w:b/>
          <w:color w:val="000000"/>
          <w:kern w:val="0"/>
          <w:sz w:val="24"/>
          <w:szCs w:val="24"/>
        </w:rPr>
      </w:pPr>
      <w:r w:rsidRPr="00712841">
        <w:rPr>
          <w:rFonts w:ascii="Times New Roman" w:hAnsi="宋体" w:hint="eastAsia"/>
          <w:b/>
          <w:color w:val="000000"/>
          <w:kern w:val="0"/>
          <w:sz w:val="24"/>
          <w:szCs w:val="24"/>
        </w:rPr>
        <w:t>风险</w:t>
      </w:r>
      <w:r w:rsidRPr="00712841">
        <w:rPr>
          <w:rFonts w:ascii="Times New Roman" w:hAnsi="宋体"/>
          <w:b/>
          <w:color w:val="000000"/>
          <w:kern w:val="0"/>
          <w:sz w:val="24"/>
          <w:szCs w:val="24"/>
        </w:rPr>
        <w:t>提示</w:t>
      </w:r>
    </w:p>
    <w:p w:rsidR="006F0228" w:rsidRDefault="00782282" w:rsidP="00BE3C70">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color w:val="000000"/>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w:t>
      </w:r>
      <w:r w:rsidRPr="00712841">
        <w:rPr>
          <w:rFonts w:ascii="Times New Roman" w:hAnsi="宋体" w:hint="eastAsia"/>
          <w:color w:val="000000"/>
          <w:kern w:val="0"/>
          <w:sz w:val="24"/>
          <w:szCs w:val="24"/>
        </w:rPr>
        <w:t>“</w:t>
      </w:r>
      <w:r w:rsidRPr="00712841">
        <w:rPr>
          <w:rFonts w:ascii="Times New Roman" w:hAnsi="宋体"/>
          <w:color w:val="000000"/>
          <w:kern w:val="0"/>
          <w:sz w:val="24"/>
          <w:szCs w:val="24"/>
        </w:rPr>
        <w:t>买者自负</w:t>
      </w:r>
      <w:r w:rsidRPr="00712841">
        <w:rPr>
          <w:rFonts w:ascii="Times New Roman" w:hAnsi="宋体" w:hint="eastAsia"/>
          <w:color w:val="000000"/>
          <w:kern w:val="0"/>
          <w:sz w:val="24"/>
          <w:szCs w:val="24"/>
        </w:rPr>
        <w:t>”</w:t>
      </w:r>
      <w:r w:rsidRPr="00712841">
        <w:rPr>
          <w:rFonts w:ascii="Times New Roman" w:hAnsi="宋体"/>
          <w:color w:val="000000"/>
          <w:kern w:val="0"/>
          <w:sz w:val="24"/>
          <w:szCs w:val="24"/>
        </w:rPr>
        <w:t>原则，在做出投资决策后，基金运营状况与基金净值变化引致的投资风险，由投资者自行负担。</w:t>
      </w:r>
      <w:r w:rsidRPr="00712841">
        <w:rPr>
          <w:rFonts w:ascii="Times New Roman" w:hAnsi="宋体" w:hint="eastAsia"/>
          <w:color w:val="000000"/>
          <w:kern w:val="0"/>
          <w:sz w:val="24"/>
          <w:szCs w:val="24"/>
        </w:rPr>
        <w:t>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rsidR="00331C90" w:rsidRPr="00712841" w:rsidRDefault="00C91E15" w:rsidP="00BE3C70">
      <w:pPr>
        <w:autoSpaceDE w:val="0"/>
        <w:autoSpaceDN w:val="0"/>
        <w:adjustRightInd w:val="0"/>
        <w:spacing w:line="360" w:lineRule="auto"/>
        <w:ind w:firstLineChars="200" w:firstLine="480"/>
        <w:rPr>
          <w:rFonts w:ascii="Times New Roman" w:hAnsi="宋体"/>
          <w:color w:val="000000"/>
          <w:kern w:val="0"/>
          <w:sz w:val="24"/>
          <w:szCs w:val="24"/>
        </w:rPr>
      </w:pPr>
      <w:r w:rsidRPr="00712841">
        <w:rPr>
          <w:rFonts w:ascii="Times New Roman" w:hAnsi="宋体" w:hint="eastAsia"/>
          <w:color w:val="000000"/>
          <w:kern w:val="0"/>
          <w:sz w:val="24"/>
          <w:szCs w:val="24"/>
        </w:rPr>
        <w:t>特此公告</w:t>
      </w:r>
    </w:p>
    <w:p w:rsidR="00331C90" w:rsidRPr="00712841" w:rsidRDefault="00331C90" w:rsidP="00BE3C70"/>
    <w:p w:rsidR="00331C90" w:rsidRPr="00712841" w:rsidRDefault="00331C90" w:rsidP="00BE3C70">
      <w:pPr>
        <w:autoSpaceDE w:val="0"/>
        <w:autoSpaceDN w:val="0"/>
        <w:adjustRightInd w:val="0"/>
        <w:spacing w:line="360" w:lineRule="auto"/>
        <w:ind w:firstLineChars="200" w:firstLine="480"/>
        <w:jc w:val="right"/>
        <w:rPr>
          <w:rFonts w:ascii="Times New Roman" w:hAnsi="宋体"/>
          <w:color w:val="000000"/>
          <w:kern w:val="0"/>
          <w:sz w:val="24"/>
          <w:szCs w:val="24"/>
        </w:rPr>
      </w:pPr>
      <w:r w:rsidRPr="00712841">
        <w:rPr>
          <w:rFonts w:ascii="Times New Roman" w:hAnsi="宋体" w:hint="eastAsia"/>
          <w:color w:val="000000"/>
          <w:kern w:val="0"/>
          <w:sz w:val="24"/>
          <w:szCs w:val="24"/>
        </w:rPr>
        <w:t>华夏基金管理有限公司</w:t>
      </w:r>
    </w:p>
    <w:p w:rsidR="00E86A8E" w:rsidRPr="00E86A8E" w:rsidRDefault="003E428B" w:rsidP="00BE3C70">
      <w:pPr>
        <w:autoSpaceDE w:val="0"/>
        <w:autoSpaceDN w:val="0"/>
        <w:adjustRightInd w:val="0"/>
        <w:spacing w:line="360" w:lineRule="auto"/>
        <w:ind w:firstLineChars="200" w:firstLine="480"/>
        <w:jc w:val="right"/>
        <w:rPr>
          <w:rFonts w:ascii="Times New Roman" w:hAnsi="宋体"/>
          <w:color w:val="000000"/>
          <w:kern w:val="0"/>
          <w:sz w:val="24"/>
          <w:szCs w:val="24"/>
        </w:rPr>
      </w:pPr>
      <w:r w:rsidRPr="00712841">
        <w:rPr>
          <w:rFonts w:ascii="Times New Roman" w:hAnsi="宋体" w:hint="eastAsia"/>
          <w:color w:val="000000"/>
          <w:kern w:val="0"/>
          <w:sz w:val="24"/>
          <w:szCs w:val="24"/>
        </w:rPr>
        <w:t>二〇二〇年</w:t>
      </w:r>
      <w:r w:rsidR="00EA5508">
        <w:rPr>
          <w:rFonts w:ascii="Times New Roman" w:hAnsi="宋体" w:hint="eastAsia"/>
          <w:color w:val="000000"/>
          <w:kern w:val="0"/>
          <w:sz w:val="24"/>
          <w:szCs w:val="24"/>
        </w:rPr>
        <w:t>十二</w:t>
      </w:r>
      <w:r w:rsidRPr="00712841">
        <w:rPr>
          <w:rFonts w:ascii="Times New Roman" w:hAnsi="宋体" w:hint="eastAsia"/>
          <w:color w:val="000000"/>
          <w:kern w:val="0"/>
          <w:sz w:val="24"/>
          <w:szCs w:val="24"/>
        </w:rPr>
        <w:t>月</w:t>
      </w:r>
      <w:r w:rsidR="00EA5508">
        <w:rPr>
          <w:rFonts w:ascii="Times New Roman" w:hAnsi="宋体" w:hint="eastAsia"/>
          <w:color w:val="000000"/>
          <w:kern w:val="0"/>
          <w:sz w:val="24"/>
          <w:szCs w:val="24"/>
        </w:rPr>
        <w:t>十四</w:t>
      </w:r>
      <w:r w:rsidRPr="00712841">
        <w:rPr>
          <w:rFonts w:ascii="Times New Roman" w:hAnsi="宋体" w:hint="eastAsia"/>
          <w:color w:val="000000"/>
          <w:kern w:val="0"/>
          <w:sz w:val="24"/>
          <w:szCs w:val="24"/>
        </w:rPr>
        <w:t>日</w:t>
      </w:r>
      <w:bookmarkEnd w:id="0"/>
    </w:p>
    <w:sectPr w:rsidR="00E86A8E" w:rsidRPr="00E86A8E" w:rsidSect="00BE3C70">
      <w:headerReference w:type="even" r:id="rId8"/>
      <w:headerReference w:type="default" r:id="rId9"/>
      <w:footerReference w:type="default" r:id="rId10"/>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EC" w:rsidRDefault="00435CEC" w:rsidP="00331C90">
      <w:r>
        <w:separator/>
      </w:r>
    </w:p>
  </w:endnote>
  <w:endnote w:type="continuationSeparator" w:id="0">
    <w:p w:rsidR="00435CEC" w:rsidRDefault="00435CEC" w:rsidP="00331C9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62007"/>
      <w:docPartObj>
        <w:docPartGallery w:val="Page Numbers (Bottom of Page)"/>
        <w:docPartUnique/>
      </w:docPartObj>
    </w:sdtPr>
    <w:sdtContent>
      <w:p w:rsidR="00B33D8C" w:rsidRDefault="0039331A">
        <w:pPr>
          <w:pStyle w:val="a4"/>
          <w:jc w:val="center"/>
        </w:pPr>
        <w:r>
          <w:fldChar w:fldCharType="begin"/>
        </w:r>
        <w:r w:rsidR="00B33D8C">
          <w:instrText>PAGE   \* MERGEFORMAT</w:instrText>
        </w:r>
        <w:r>
          <w:fldChar w:fldCharType="separate"/>
        </w:r>
        <w:r w:rsidR="001F1FDD" w:rsidRPr="001F1FDD">
          <w:rPr>
            <w:noProof/>
            <w:lang w:val="zh-CN"/>
          </w:rPr>
          <w:t>1</w:t>
        </w:r>
        <w:r>
          <w:fldChar w:fldCharType="end"/>
        </w:r>
      </w:p>
    </w:sdtContent>
  </w:sdt>
  <w:p w:rsidR="00B33D8C" w:rsidRDefault="00B33D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EC" w:rsidRDefault="00435CEC" w:rsidP="00331C90">
      <w:r>
        <w:separator/>
      </w:r>
    </w:p>
  </w:footnote>
  <w:footnote w:type="continuationSeparator" w:id="0">
    <w:p w:rsidR="00435CEC" w:rsidRDefault="00435CEC" w:rsidP="00331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8C" w:rsidRDefault="00B33D8C" w:rsidP="00BE3C7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8C" w:rsidRDefault="00B33D8C" w:rsidP="00BE3C7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FD9"/>
    <w:rsid w:val="00001D34"/>
    <w:rsid w:val="000079E0"/>
    <w:rsid w:val="000107D6"/>
    <w:rsid w:val="00012FBD"/>
    <w:rsid w:val="00021CB6"/>
    <w:rsid w:val="000323AC"/>
    <w:rsid w:val="00035080"/>
    <w:rsid w:val="0003640B"/>
    <w:rsid w:val="000501E5"/>
    <w:rsid w:val="0005749C"/>
    <w:rsid w:val="00080112"/>
    <w:rsid w:val="00093BAD"/>
    <w:rsid w:val="000947A8"/>
    <w:rsid w:val="000C08C4"/>
    <w:rsid w:val="000C3000"/>
    <w:rsid w:val="000D1E1B"/>
    <w:rsid w:val="000D5AE0"/>
    <w:rsid w:val="000E34BC"/>
    <w:rsid w:val="000F7012"/>
    <w:rsid w:val="00107965"/>
    <w:rsid w:val="001107B9"/>
    <w:rsid w:val="0012482E"/>
    <w:rsid w:val="00133B21"/>
    <w:rsid w:val="001357AF"/>
    <w:rsid w:val="00170B34"/>
    <w:rsid w:val="00171411"/>
    <w:rsid w:val="00176191"/>
    <w:rsid w:val="00180573"/>
    <w:rsid w:val="00196A84"/>
    <w:rsid w:val="001A6A26"/>
    <w:rsid w:val="001C4A7F"/>
    <w:rsid w:val="001F1FDD"/>
    <w:rsid w:val="00200244"/>
    <w:rsid w:val="00205439"/>
    <w:rsid w:val="00205B53"/>
    <w:rsid w:val="00210D04"/>
    <w:rsid w:val="00210DBF"/>
    <w:rsid w:val="002120BE"/>
    <w:rsid w:val="00212683"/>
    <w:rsid w:val="00221CDB"/>
    <w:rsid w:val="0022290F"/>
    <w:rsid w:val="00233A82"/>
    <w:rsid w:val="00235B42"/>
    <w:rsid w:val="00242D7B"/>
    <w:rsid w:val="0024327B"/>
    <w:rsid w:val="0025399C"/>
    <w:rsid w:val="00253BAB"/>
    <w:rsid w:val="00254CA7"/>
    <w:rsid w:val="00270A2E"/>
    <w:rsid w:val="0027195B"/>
    <w:rsid w:val="00275B5C"/>
    <w:rsid w:val="00283A9A"/>
    <w:rsid w:val="00286AC7"/>
    <w:rsid w:val="00287FB3"/>
    <w:rsid w:val="00290E08"/>
    <w:rsid w:val="002A7416"/>
    <w:rsid w:val="002B2672"/>
    <w:rsid w:val="002D49D2"/>
    <w:rsid w:val="002E54EA"/>
    <w:rsid w:val="002F3732"/>
    <w:rsid w:val="002F71FB"/>
    <w:rsid w:val="00303C28"/>
    <w:rsid w:val="0031577D"/>
    <w:rsid w:val="0032252F"/>
    <w:rsid w:val="00331C90"/>
    <w:rsid w:val="003334FE"/>
    <w:rsid w:val="00337938"/>
    <w:rsid w:val="003514FC"/>
    <w:rsid w:val="00352845"/>
    <w:rsid w:val="00353E97"/>
    <w:rsid w:val="00362D7B"/>
    <w:rsid w:val="003646B5"/>
    <w:rsid w:val="003758F9"/>
    <w:rsid w:val="00380642"/>
    <w:rsid w:val="0038177D"/>
    <w:rsid w:val="00381BE5"/>
    <w:rsid w:val="00383B38"/>
    <w:rsid w:val="00391F7C"/>
    <w:rsid w:val="0039331A"/>
    <w:rsid w:val="003A7B89"/>
    <w:rsid w:val="003D1668"/>
    <w:rsid w:val="003D40F2"/>
    <w:rsid w:val="003E428B"/>
    <w:rsid w:val="003E6681"/>
    <w:rsid w:val="003E79C9"/>
    <w:rsid w:val="003E7D2E"/>
    <w:rsid w:val="003F15CE"/>
    <w:rsid w:val="003F2FE2"/>
    <w:rsid w:val="004003A4"/>
    <w:rsid w:val="00400465"/>
    <w:rsid w:val="0041217F"/>
    <w:rsid w:val="004167C4"/>
    <w:rsid w:val="00416AFB"/>
    <w:rsid w:val="00435CEC"/>
    <w:rsid w:val="00457436"/>
    <w:rsid w:val="004640DE"/>
    <w:rsid w:val="0046576C"/>
    <w:rsid w:val="00465B57"/>
    <w:rsid w:val="0047417F"/>
    <w:rsid w:val="00484BE1"/>
    <w:rsid w:val="00487F0E"/>
    <w:rsid w:val="0049424D"/>
    <w:rsid w:val="00495803"/>
    <w:rsid w:val="004A66C9"/>
    <w:rsid w:val="004B2A35"/>
    <w:rsid w:val="004B68EB"/>
    <w:rsid w:val="004B7AB1"/>
    <w:rsid w:val="004C4997"/>
    <w:rsid w:val="004D053F"/>
    <w:rsid w:val="004D48BB"/>
    <w:rsid w:val="004D6F21"/>
    <w:rsid w:val="004E0C67"/>
    <w:rsid w:val="004E23CE"/>
    <w:rsid w:val="004F3D4C"/>
    <w:rsid w:val="004F4C73"/>
    <w:rsid w:val="00502257"/>
    <w:rsid w:val="0051681B"/>
    <w:rsid w:val="0051764D"/>
    <w:rsid w:val="0052292D"/>
    <w:rsid w:val="0052565B"/>
    <w:rsid w:val="00536CCB"/>
    <w:rsid w:val="005909C5"/>
    <w:rsid w:val="0059303E"/>
    <w:rsid w:val="005A1D23"/>
    <w:rsid w:val="005C52CE"/>
    <w:rsid w:val="005C5DF5"/>
    <w:rsid w:val="005C6934"/>
    <w:rsid w:val="005D465C"/>
    <w:rsid w:val="005D60D4"/>
    <w:rsid w:val="005D7318"/>
    <w:rsid w:val="005E6091"/>
    <w:rsid w:val="005F1A07"/>
    <w:rsid w:val="005F2C8B"/>
    <w:rsid w:val="005F4812"/>
    <w:rsid w:val="00607714"/>
    <w:rsid w:val="006213E4"/>
    <w:rsid w:val="006236A2"/>
    <w:rsid w:val="00625EFB"/>
    <w:rsid w:val="00627EA1"/>
    <w:rsid w:val="0063419A"/>
    <w:rsid w:val="00644A7B"/>
    <w:rsid w:val="00647B2F"/>
    <w:rsid w:val="00656197"/>
    <w:rsid w:val="0066304D"/>
    <w:rsid w:val="006724CB"/>
    <w:rsid w:val="006919F9"/>
    <w:rsid w:val="006924DD"/>
    <w:rsid w:val="006929A2"/>
    <w:rsid w:val="006A4947"/>
    <w:rsid w:val="006A5040"/>
    <w:rsid w:val="006C027C"/>
    <w:rsid w:val="006C72D3"/>
    <w:rsid w:val="006E0DB9"/>
    <w:rsid w:val="006E3C0A"/>
    <w:rsid w:val="006F0228"/>
    <w:rsid w:val="006F0FD9"/>
    <w:rsid w:val="006F5E98"/>
    <w:rsid w:val="006F65CF"/>
    <w:rsid w:val="00701E90"/>
    <w:rsid w:val="00705ED2"/>
    <w:rsid w:val="00706048"/>
    <w:rsid w:val="007125A5"/>
    <w:rsid w:val="00712841"/>
    <w:rsid w:val="00721D0C"/>
    <w:rsid w:val="00726A03"/>
    <w:rsid w:val="007344E4"/>
    <w:rsid w:val="007423C9"/>
    <w:rsid w:val="00744289"/>
    <w:rsid w:val="00747D5C"/>
    <w:rsid w:val="0075193C"/>
    <w:rsid w:val="00762851"/>
    <w:rsid w:val="00764123"/>
    <w:rsid w:val="00766B78"/>
    <w:rsid w:val="00776B1C"/>
    <w:rsid w:val="00780FE2"/>
    <w:rsid w:val="00782282"/>
    <w:rsid w:val="00786775"/>
    <w:rsid w:val="00792D86"/>
    <w:rsid w:val="00793403"/>
    <w:rsid w:val="007943E4"/>
    <w:rsid w:val="00797CCE"/>
    <w:rsid w:val="007A5735"/>
    <w:rsid w:val="007B5F32"/>
    <w:rsid w:val="007B695C"/>
    <w:rsid w:val="007C0EEF"/>
    <w:rsid w:val="007C5410"/>
    <w:rsid w:val="007D2D90"/>
    <w:rsid w:val="007D7295"/>
    <w:rsid w:val="007E0840"/>
    <w:rsid w:val="007E1715"/>
    <w:rsid w:val="007E5CF2"/>
    <w:rsid w:val="007E6FCE"/>
    <w:rsid w:val="00807953"/>
    <w:rsid w:val="00812AAD"/>
    <w:rsid w:val="008225CB"/>
    <w:rsid w:val="0082367B"/>
    <w:rsid w:val="00823712"/>
    <w:rsid w:val="00827483"/>
    <w:rsid w:val="008364FC"/>
    <w:rsid w:val="00845F87"/>
    <w:rsid w:val="00851BED"/>
    <w:rsid w:val="00885C2B"/>
    <w:rsid w:val="008B662C"/>
    <w:rsid w:val="008C0DCE"/>
    <w:rsid w:val="008C1DCD"/>
    <w:rsid w:val="008D1847"/>
    <w:rsid w:val="008E29E0"/>
    <w:rsid w:val="008F56D7"/>
    <w:rsid w:val="008F5FAE"/>
    <w:rsid w:val="0091743E"/>
    <w:rsid w:val="00921226"/>
    <w:rsid w:val="00921D4C"/>
    <w:rsid w:val="00925A1D"/>
    <w:rsid w:val="00926999"/>
    <w:rsid w:val="00930610"/>
    <w:rsid w:val="009400BC"/>
    <w:rsid w:val="00944020"/>
    <w:rsid w:val="009452E8"/>
    <w:rsid w:val="00951423"/>
    <w:rsid w:val="009524C5"/>
    <w:rsid w:val="00966B54"/>
    <w:rsid w:val="009672AB"/>
    <w:rsid w:val="009857A1"/>
    <w:rsid w:val="00986353"/>
    <w:rsid w:val="00992CAF"/>
    <w:rsid w:val="00997742"/>
    <w:rsid w:val="009B305D"/>
    <w:rsid w:val="009C7876"/>
    <w:rsid w:val="009D1B86"/>
    <w:rsid w:val="009D5795"/>
    <w:rsid w:val="009E595E"/>
    <w:rsid w:val="009F202C"/>
    <w:rsid w:val="009F7B08"/>
    <w:rsid w:val="00A121ED"/>
    <w:rsid w:val="00A154BE"/>
    <w:rsid w:val="00A20302"/>
    <w:rsid w:val="00A21D87"/>
    <w:rsid w:val="00A30C9B"/>
    <w:rsid w:val="00A34DDB"/>
    <w:rsid w:val="00A35DB4"/>
    <w:rsid w:val="00A36378"/>
    <w:rsid w:val="00A44573"/>
    <w:rsid w:val="00A44F89"/>
    <w:rsid w:val="00A464D2"/>
    <w:rsid w:val="00A52F25"/>
    <w:rsid w:val="00A5391B"/>
    <w:rsid w:val="00A80414"/>
    <w:rsid w:val="00A80842"/>
    <w:rsid w:val="00A84821"/>
    <w:rsid w:val="00AA7811"/>
    <w:rsid w:val="00AD3987"/>
    <w:rsid w:val="00AF0F8F"/>
    <w:rsid w:val="00AF3270"/>
    <w:rsid w:val="00AF59BB"/>
    <w:rsid w:val="00B12FA1"/>
    <w:rsid w:val="00B15591"/>
    <w:rsid w:val="00B25241"/>
    <w:rsid w:val="00B32BE7"/>
    <w:rsid w:val="00B33D8C"/>
    <w:rsid w:val="00B52CA5"/>
    <w:rsid w:val="00B52D54"/>
    <w:rsid w:val="00B53119"/>
    <w:rsid w:val="00B5611B"/>
    <w:rsid w:val="00B63DD7"/>
    <w:rsid w:val="00B63E9B"/>
    <w:rsid w:val="00B73CF9"/>
    <w:rsid w:val="00BB4615"/>
    <w:rsid w:val="00BB6A56"/>
    <w:rsid w:val="00BD14CF"/>
    <w:rsid w:val="00BD3755"/>
    <w:rsid w:val="00BD53A9"/>
    <w:rsid w:val="00BD703A"/>
    <w:rsid w:val="00BE3C70"/>
    <w:rsid w:val="00BE652D"/>
    <w:rsid w:val="00BF602A"/>
    <w:rsid w:val="00C013B9"/>
    <w:rsid w:val="00C01656"/>
    <w:rsid w:val="00C01AD0"/>
    <w:rsid w:val="00C06D6B"/>
    <w:rsid w:val="00C123AB"/>
    <w:rsid w:val="00C1252D"/>
    <w:rsid w:val="00C37D2B"/>
    <w:rsid w:val="00C4115C"/>
    <w:rsid w:val="00C53568"/>
    <w:rsid w:val="00C64F35"/>
    <w:rsid w:val="00C67691"/>
    <w:rsid w:val="00C91E15"/>
    <w:rsid w:val="00C97C1C"/>
    <w:rsid w:val="00CC3CBF"/>
    <w:rsid w:val="00CC72A1"/>
    <w:rsid w:val="00CD45CD"/>
    <w:rsid w:val="00CE026F"/>
    <w:rsid w:val="00CE7296"/>
    <w:rsid w:val="00CF5605"/>
    <w:rsid w:val="00D0653E"/>
    <w:rsid w:val="00D16DC5"/>
    <w:rsid w:val="00D50C9F"/>
    <w:rsid w:val="00D5300C"/>
    <w:rsid w:val="00D602F5"/>
    <w:rsid w:val="00D629B5"/>
    <w:rsid w:val="00D642BC"/>
    <w:rsid w:val="00D64E22"/>
    <w:rsid w:val="00D65634"/>
    <w:rsid w:val="00D7381E"/>
    <w:rsid w:val="00D773E5"/>
    <w:rsid w:val="00D80B95"/>
    <w:rsid w:val="00D871D9"/>
    <w:rsid w:val="00D92366"/>
    <w:rsid w:val="00DA2990"/>
    <w:rsid w:val="00DD185C"/>
    <w:rsid w:val="00DD35F9"/>
    <w:rsid w:val="00E07AC9"/>
    <w:rsid w:val="00E17509"/>
    <w:rsid w:val="00E3755C"/>
    <w:rsid w:val="00E4679D"/>
    <w:rsid w:val="00E51671"/>
    <w:rsid w:val="00E56482"/>
    <w:rsid w:val="00E65568"/>
    <w:rsid w:val="00E66256"/>
    <w:rsid w:val="00E81148"/>
    <w:rsid w:val="00E828DB"/>
    <w:rsid w:val="00E86A8E"/>
    <w:rsid w:val="00E959A1"/>
    <w:rsid w:val="00E978BD"/>
    <w:rsid w:val="00EA1E77"/>
    <w:rsid w:val="00EA5508"/>
    <w:rsid w:val="00EC4F2D"/>
    <w:rsid w:val="00EE0CA7"/>
    <w:rsid w:val="00EF6461"/>
    <w:rsid w:val="00F300B8"/>
    <w:rsid w:val="00F35AD6"/>
    <w:rsid w:val="00F5530E"/>
    <w:rsid w:val="00F62FA2"/>
    <w:rsid w:val="00F655D0"/>
    <w:rsid w:val="00F74512"/>
    <w:rsid w:val="00F925A1"/>
    <w:rsid w:val="00F9649C"/>
    <w:rsid w:val="00FA7D9C"/>
    <w:rsid w:val="00FB48C1"/>
    <w:rsid w:val="00FC7843"/>
    <w:rsid w:val="00FD08BD"/>
    <w:rsid w:val="00FD42AC"/>
    <w:rsid w:val="00FE0E8C"/>
    <w:rsid w:val="00FE46E4"/>
    <w:rsid w:val="00FF0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90"/>
    <w:pPr>
      <w:widowControl w:val="0"/>
      <w:jc w:val="both"/>
    </w:pPr>
    <w:rPr>
      <w:rFonts w:ascii="Calibri" w:eastAsia="宋体" w:hAnsi="Calibri" w:cs="Times New Roman"/>
    </w:rPr>
  </w:style>
  <w:style w:type="paragraph" w:styleId="2">
    <w:name w:val="heading 2"/>
    <w:basedOn w:val="a"/>
    <w:link w:val="2Char"/>
    <w:uiPriority w:val="9"/>
    <w:qFormat/>
    <w:rsid w:val="00DD35F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C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1C90"/>
    <w:rPr>
      <w:sz w:val="18"/>
      <w:szCs w:val="18"/>
    </w:rPr>
  </w:style>
  <w:style w:type="paragraph" w:styleId="a4">
    <w:name w:val="footer"/>
    <w:basedOn w:val="a"/>
    <w:link w:val="Char0"/>
    <w:uiPriority w:val="99"/>
    <w:unhideWhenUsed/>
    <w:rsid w:val="00331C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1C90"/>
    <w:rPr>
      <w:sz w:val="18"/>
      <w:szCs w:val="18"/>
    </w:rPr>
  </w:style>
  <w:style w:type="paragraph" w:styleId="a5">
    <w:name w:val="Title"/>
    <w:aliases w:val="标题3"/>
    <w:basedOn w:val="a"/>
    <w:next w:val="a"/>
    <w:link w:val="Char1"/>
    <w:uiPriority w:val="10"/>
    <w:qFormat/>
    <w:rsid w:val="00331C90"/>
    <w:pPr>
      <w:spacing w:before="240" w:after="60"/>
      <w:jc w:val="center"/>
      <w:outlineLvl w:val="0"/>
    </w:pPr>
    <w:rPr>
      <w:rFonts w:ascii="Cambria" w:hAnsi="Cambria"/>
      <w:b/>
      <w:bCs/>
      <w:sz w:val="32"/>
      <w:szCs w:val="32"/>
    </w:rPr>
  </w:style>
  <w:style w:type="character" w:customStyle="1" w:styleId="Char1">
    <w:name w:val="标题 Char"/>
    <w:aliases w:val="标题3 Char"/>
    <w:basedOn w:val="a0"/>
    <w:link w:val="a5"/>
    <w:uiPriority w:val="10"/>
    <w:qFormat/>
    <w:rsid w:val="00331C90"/>
    <w:rPr>
      <w:rFonts w:ascii="Cambria" w:eastAsia="宋体" w:hAnsi="Cambria" w:cs="Times New Roman"/>
      <w:b/>
      <w:bCs/>
      <w:sz w:val="32"/>
      <w:szCs w:val="32"/>
    </w:rPr>
  </w:style>
  <w:style w:type="paragraph" w:styleId="a6">
    <w:name w:val="Balloon Text"/>
    <w:basedOn w:val="a"/>
    <w:link w:val="Char2"/>
    <w:uiPriority w:val="99"/>
    <w:semiHidden/>
    <w:unhideWhenUsed/>
    <w:rsid w:val="003D1668"/>
    <w:rPr>
      <w:sz w:val="18"/>
      <w:szCs w:val="18"/>
    </w:rPr>
  </w:style>
  <w:style w:type="character" w:customStyle="1" w:styleId="Char2">
    <w:name w:val="批注框文本 Char"/>
    <w:basedOn w:val="a0"/>
    <w:link w:val="a6"/>
    <w:uiPriority w:val="99"/>
    <w:semiHidden/>
    <w:rsid w:val="003D1668"/>
    <w:rPr>
      <w:rFonts w:ascii="Calibri" w:eastAsia="宋体" w:hAnsi="Calibri" w:cs="Times New Roman"/>
      <w:sz w:val="18"/>
      <w:szCs w:val="18"/>
    </w:rPr>
  </w:style>
  <w:style w:type="paragraph" w:styleId="a7">
    <w:name w:val="List Paragraph"/>
    <w:basedOn w:val="a"/>
    <w:uiPriority w:val="34"/>
    <w:qFormat/>
    <w:rsid w:val="00AF59BB"/>
    <w:pPr>
      <w:ind w:firstLineChars="200" w:firstLine="420"/>
    </w:pPr>
  </w:style>
  <w:style w:type="paragraph" w:styleId="a8">
    <w:name w:val="Date"/>
    <w:basedOn w:val="a"/>
    <w:next w:val="a"/>
    <w:link w:val="Char3"/>
    <w:uiPriority w:val="99"/>
    <w:semiHidden/>
    <w:unhideWhenUsed/>
    <w:rsid w:val="00930610"/>
    <w:pPr>
      <w:ind w:leftChars="2500" w:left="100"/>
    </w:pPr>
  </w:style>
  <w:style w:type="character" w:customStyle="1" w:styleId="Char3">
    <w:name w:val="日期 Char"/>
    <w:basedOn w:val="a0"/>
    <w:link w:val="a8"/>
    <w:uiPriority w:val="99"/>
    <w:semiHidden/>
    <w:rsid w:val="00930610"/>
    <w:rPr>
      <w:rFonts w:ascii="Calibri" w:eastAsia="宋体" w:hAnsi="Calibri" w:cs="Times New Roman"/>
    </w:rPr>
  </w:style>
  <w:style w:type="character" w:customStyle="1" w:styleId="2Char">
    <w:name w:val="标题 2 Char"/>
    <w:basedOn w:val="a0"/>
    <w:link w:val="2"/>
    <w:uiPriority w:val="9"/>
    <w:rsid w:val="00DD35F9"/>
    <w:rPr>
      <w:rFonts w:ascii="宋体" w:eastAsia="宋体" w:hAnsi="宋体" w:cs="宋体"/>
      <w:b/>
      <w:bCs/>
      <w:kern w:val="0"/>
      <w:sz w:val="36"/>
      <w:szCs w:val="36"/>
    </w:rPr>
  </w:style>
  <w:style w:type="character" w:customStyle="1" w:styleId="hitclass">
    <w:name w:val="hitclass"/>
    <w:basedOn w:val="a0"/>
    <w:rsid w:val="00DD35F9"/>
  </w:style>
  <w:style w:type="character" w:styleId="a9">
    <w:name w:val="annotation reference"/>
    <w:rsid w:val="00C64F35"/>
    <w:rPr>
      <w:sz w:val="21"/>
    </w:rPr>
  </w:style>
  <w:style w:type="character" w:customStyle="1" w:styleId="Char4">
    <w:name w:val="批注文字 Char"/>
    <w:link w:val="aa"/>
    <w:rsid w:val="00C64F35"/>
  </w:style>
  <w:style w:type="paragraph" w:styleId="aa">
    <w:name w:val="annotation text"/>
    <w:basedOn w:val="a"/>
    <w:link w:val="Char4"/>
    <w:rsid w:val="00C64F35"/>
    <w:pPr>
      <w:jc w:val="left"/>
    </w:pPr>
    <w:rPr>
      <w:rFonts w:asciiTheme="minorHAnsi" w:eastAsiaTheme="minorEastAsia" w:hAnsiTheme="minorHAnsi" w:cstheme="minorBidi"/>
    </w:rPr>
  </w:style>
  <w:style w:type="character" w:customStyle="1" w:styleId="1">
    <w:name w:val="批注文字 字符1"/>
    <w:basedOn w:val="a0"/>
    <w:uiPriority w:val="99"/>
    <w:semiHidden/>
    <w:rsid w:val="00C64F3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80824870">
      <w:bodyDiv w:val="1"/>
      <w:marLeft w:val="0"/>
      <w:marRight w:val="0"/>
      <w:marTop w:val="0"/>
      <w:marBottom w:val="0"/>
      <w:divBdr>
        <w:top w:val="none" w:sz="0" w:space="0" w:color="auto"/>
        <w:left w:val="none" w:sz="0" w:space="0" w:color="auto"/>
        <w:bottom w:val="none" w:sz="0" w:space="0" w:color="auto"/>
        <w:right w:val="none" w:sz="0" w:space="0" w:color="auto"/>
      </w:divBdr>
    </w:div>
    <w:div w:id="206725555">
      <w:bodyDiv w:val="1"/>
      <w:marLeft w:val="0"/>
      <w:marRight w:val="0"/>
      <w:marTop w:val="0"/>
      <w:marBottom w:val="0"/>
      <w:divBdr>
        <w:top w:val="none" w:sz="0" w:space="0" w:color="auto"/>
        <w:left w:val="none" w:sz="0" w:space="0" w:color="auto"/>
        <w:bottom w:val="none" w:sz="0" w:space="0" w:color="auto"/>
        <w:right w:val="none" w:sz="0" w:space="0" w:color="auto"/>
      </w:divBdr>
    </w:div>
    <w:div w:id="520556293">
      <w:bodyDiv w:val="1"/>
      <w:marLeft w:val="0"/>
      <w:marRight w:val="0"/>
      <w:marTop w:val="0"/>
      <w:marBottom w:val="0"/>
      <w:divBdr>
        <w:top w:val="none" w:sz="0" w:space="0" w:color="auto"/>
        <w:left w:val="none" w:sz="0" w:space="0" w:color="auto"/>
        <w:bottom w:val="none" w:sz="0" w:space="0" w:color="auto"/>
        <w:right w:val="none" w:sz="0" w:space="0" w:color="auto"/>
      </w:divBdr>
    </w:div>
    <w:div w:id="696658972">
      <w:bodyDiv w:val="1"/>
      <w:marLeft w:val="0"/>
      <w:marRight w:val="0"/>
      <w:marTop w:val="0"/>
      <w:marBottom w:val="0"/>
      <w:divBdr>
        <w:top w:val="none" w:sz="0" w:space="0" w:color="auto"/>
        <w:left w:val="none" w:sz="0" w:space="0" w:color="auto"/>
        <w:bottom w:val="none" w:sz="0" w:space="0" w:color="auto"/>
        <w:right w:val="none" w:sz="0" w:space="0" w:color="auto"/>
      </w:divBdr>
    </w:div>
    <w:div w:id="1078941840">
      <w:bodyDiv w:val="1"/>
      <w:marLeft w:val="0"/>
      <w:marRight w:val="0"/>
      <w:marTop w:val="0"/>
      <w:marBottom w:val="0"/>
      <w:divBdr>
        <w:top w:val="none" w:sz="0" w:space="0" w:color="auto"/>
        <w:left w:val="none" w:sz="0" w:space="0" w:color="auto"/>
        <w:bottom w:val="none" w:sz="0" w:space="0" w:color="auto"/>
        <w:right w:val="none" w:sz="0" w:space="0" w:color="auto"/>
      </w:divBdr>
    </w:div>
    <w:div w:id="1080256761">
      <w:bodyDiv w:val="1"/>
      <w:marLeft w:val="0"/>
      <w:marRight w:val="0"/>
      <w:marTop w:val="0"/>
      <w:marBottom w:val="0"/>
      <w:divBdr>
        <w:top w:val="none" w:sz="0" w:space="0" w:color="auto"/>
        <w:left w:val="none" w:sz="0" w:space="0" w:color="auto"/>
        <w:bottom w:val="none" w:sz="0" w:space="0" w:color="auto"/>
        <w:right w:val="none" w:sz="0" w:space="0" w:color="auto"/>
      </w:divBdr>
    </w:div>
    <w:div w:id="1372656241">
      <w:bodyDiv w:val="1"/>
      <w:marLeft w:val="0"/>
      <w:marRight w:val="0"/>
      <w:marTop w:val="0"/>
      <w:marBottom w:val="0"/>
      <w:divBdr>
        <w:top w:val="none" w:sz="0" w:space="0" w:color="auto"/>
        <w:left w:val="none" w:sz="0" w:space="0" w:color="auto"/>
        <w:bottom w:val="none" w:sz="0" w:space="0" w:color="auto"/>
        <w:right w:val="none" w:sz="0" w:space="0" w:color="auto"/>
      </w:divBdr>
    </w:div>
    <w:div w:id="1400590723">
      <w:bodyDiv w:val="1"/>
      <w:marLeft w:val="0"/>
      <w:marRight w:val="0"/>
      <w:marTop w:val="0"/>
      <w:marBottom w:val="0"/>
      <w:divBdr>
        <w:top w:val="none" w:sz="0" w:space="0" w:color="auto"/>
        <w:left w:val="none" w:sz="0" w:space="0" w:color="auto"/>
        <w:bottom w:val="none" w:sz="0" w:space="0" w:color="auto"/>
        <w:right w:val="none" w:sz="0" w:space="0" w:color="auto"/>
      </w:divBdr>
    </w:div>
    <w:div w:id="1534533393">
      <w:bodyDiv w:val="1"/>
      <w:marLeft w:val="0"/>
      <w:marRight w:val="0"/>
      <w:marTop w:val="0"/>
      <w:marBottom w:val="0"/>
      <w:divBdr>
        <w:top w:val="none" w:sz="0" w:space="0" w:color="auto"/>
        <w:left w:val="none" w:sz="0" w:space="0" w:color="auto"/>
        <w:bottom w:val="none" w:sz="0" w:space="0" w:color="auto"/>
        <w:right w:val="none" w:sz="0" w:space="0" w:color="auto"/>
      </w:divBdr>
    </w:div>
    <w:div w:id="1617980422">
      <w:bodyDiv w:val="1"/>
      <w:marLeft w:val="0"/>
      <w:marRight w:val="0"/>
      <w:marTop w:val="0"/>
      <w:marBottom w:val="0"/>
      <w:divBdr>
        <w:top w:val="none" w:sz="0" w:space="0" w:color="auto"/>
        <w:left w:val="none" w:sz="0" w:space="0" w:color="auto"/>
        <w:bottom w:val="none" w:sz="0" w:space="0" w:color="auto"/>
        <w:right w:val="none" w:sz="0" w:space="0" w:color="auto"/>
      </w:divBdr>
    </w:div>
    <w:div w:id="1676416160">
      <w:bodyDiv w:val="1"/>
      <w:marLeft w:val="0"/>
      <w:marRight w:val="0"/>
      <w:marTop w:val="0"/>
      <w:marBottom w:val="0"/>
      <w:divBdr>
        <w:top w:val="none" w:sz="0" w:space="0" w:color="auto"/>
        <w:left w:val="none" w:sz="0" w:space="0" w:color="auto"/>
        <w:bottom w:val="none" w:sz="0" w:space="0" w:color="auto"/>
        <w:right w:val="none" w:sz="0" w:space="0" w:color="auto"/>
      </w:divBdr>
    </w:div>
    <w:div w:id="2000692358">
      <w:bodyDiv w:val="1"/>
      <w:marLeft w:val="0"/>
      <w:marRight w:val="0"/>
      <w:marTop w:val="0"/>
      <w:marBottom w:val="0"/>
      <w:divBdr>
        <w:top w:val="none" w:sz="0" w:space="0" w:color="auto"/>
        <w:left w:val="none" w:sz="0" w:space="0" w:color="auto"/>
        <w:bottom w:val="none" w:sz="0" w:space="0" w:color="auto"/>
        <w:right w:val="none" w:sz="0" w:space="0" w:color="auto"/>
      </w:divBdr>
    </w:div>
    <w:div w:id="2004238104">
      <w:bodyDiv w:val="1"/>
      <w:marLeft w:val="0"/>
      <w:marRight w:val="0"/>
      <w:marTop w:val="0"/>
      <w:marBottom w:val="0"/>
      <w:divBdr>
        <w:top w:val="none" w:sz="0" w:space="0" w:color="auto"/>
        <w:left w:val="none" w:sz="0" w:space="0" w:color="auto"/>
        <w:bottom w:val="none" w:sz="0" w:space="0" w:color="auto"/>
        <w:right w:val="none" w:sz="0" w:space="0" w:color="auto"/>
      </w:divBdr>
    </w:div>
    <w:div w:id="20954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062E-135C-4F69-9681-1D75832B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3250</Characters>
  <Application>Microsoft Office Word</Application>
  <DocSecurity>4</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研究发展部-罗业超</dc:creator>
  <cp:keywords/>
  <dc:description/>
  <cp:lastModifiedBy>ZHONGM</cp:lastModifiedBy>
  <cp:revision>2</cp:revision>
  <cp:lastPrinted>2020-12-11T07:04:00Z</cp:lastPrinted>
  <dcterms:created xsi:type="dcterms:W3CDTF">2020-12-13T16:03:00Z</dcterms:created>
  <dcterms:modified xsi:type="dcterms:W3CDTF">2020-12-13T16:03:00Z</dcterms:modified>
</cp:coreProperties>
</file>