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75" w:rsidRDefault="00B330A0">
      <w:pPr>
        <w:spacing w:line="360" w:lineRule="auto"/>
        <w:ind w:left="77" w:firstLineChars="200" w:firstLine="564"/>
        <w:contextualSpacing/>
        <w:jc w:val="center"/>
        <w:rPr>
          <w:rFonts w:ascii="宋体" w:eastAsia="宋体" w:hAnsi="宋体" w:cs="宋体"/>
          <w:color w:val="202020"/>
          <w:spacing w:val="1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</w:rPr>
        <w:t>朱雀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基金管理有限公司关于旗下部分基金</w:t>
      </w:r>
    </w:p>
    <w:p w:rsidR="00103D75" w:rsidRDefault="00B330A0">
      <w:pPr>
        <w:spacing w:line="360" w:lineRule="auto"/>
        <w:ind w:left="77" w:firstLineChars="200" w:firstLine="564"/>
        <w:contextualSpacing/>
        <w:jc w:val="center"/>
        <w:rPr>
          <w:rFonts w:ascii="宋体" w:eastAsia="宋体" w:hAnsi="宋体"/>
          <w:color w:val="000000"/>
          <w:sz w:val="28"/>
          <w:szCs w:val="22"/>
        </w:rPr>
      </w:pPr>
      <w:r>
        <w:rPr>
          <w:rFonts w:ascii="宋体" w:eastAsia="宋体" w:hAnsi="宋体" w:cs="宋体" w:hint="eastAsia"/>
          <w:color w:val="202020"/>
          <w:spacing w:val="1"/>
          <w:sz w:val="28"/>
          <w:szCs w:val="22"/>
          <w:lang/>
        </w:rPr>
        <w:t>获配</w:t>
      </w:r>
      <w:r>
        <w:rPr>
          <w:rFonts w:ascii="宋体" w:eastAsia="宋体" w:hAnsi="宋体" w:cs="宋体"/>
          <w:color w:val="202020"/>
          <w:spacing w:val="1"/>
          <w:sz w:val="28"/>
          <w:szCs w:val="22"/>
        </w:rPr>
        <w:t>非公开发行股</w:t>
      </w:r>
      <w:r>
        <w:rPr>
          <w:rFonts w:ascii="宋体" w:eastAsia="宋体" w:hAnsi="宋体" w:cs="宋体"/>
          <w:color w:val="202020"/>
          <w:spacing w:val="2"/>
          <w:sz w:val="28"/>
          <w:szCs w:val="22"/>
        </w:rPr>
        <w:t>票的公告</w:t>
      </w:r>
    </w:p>
    <w:p w:rsidR="00103D75" w:rsidRDefault="00B330A0">
      <w:pPr>
        <w:spacing w:before="200" w:line="360" w:lineRule="auto"/>
        <w:ind w:firstLineChars="200" w:firstLine="480"/>
        <w:contextualSpacing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000000"/>
          <w:szCs w:val="22"/>
        </w:rPr>
        <w:t>朱雀</w:t>
      </w:r>
      <w:r>
        <w:rPr>
          <w:rFonts w:ascii="宋体" w:eastAsia="宋体" w:hAnsi="宋体" w:cs="宋体"/>
          <w:color w:val="000000"/>
          <w:szCs w:val="22"/>
        </w:rPr>
        <w:t>基金管理有限公司</w:t>
      </w:r>
      <w:r>
        <w:rPr>
          <w:rFonts w:ascii="宋体" w:eastAsia="宋体" w:hAnsi="宋体"/>
          <w:color w:val="000000"/>
          <w:spacing w:val="-1"/>
          <w:szCs w:val="22"/>
        </w:rPr>
        <w:t>(</w:t>
      </w:r>
      <w:r>
        <w:rPr>
          <w:rFonts w:ascii="宋体" w:eastAsia="宋体" w:hAnsi="宋体" w:cs="宋体"/>
          <w:color w:val="000000"/>
          <w:spacing w:val="1"/>
          <w:szCs w:val="22"/>
        </w:rPr>
        <w:t>以下称</w:t>
      </w:r>
      <w:r>
        <w:rPr>
          <w:rFonts w:ascii="宋体" w:eastAsia="宋体" w:hAnsi="宋体"/>
          <w:color w:val="000000"/>
          <w:spacing w:val="-1"/>
          <w:szCs w:val="22"/>
        </w:rPr>
        <w:t>“</w:t>
      </w:r>
      <w:r>
        <w:rPr>
          <w:rFonts w:ascii="宋体" w:eastAsia="宋体" w:hAnsi="宋体" w:cs="宋体"/>
          <w:color w:val="000000"/>
          <w:spacing w:val="2"/>
          <w:szCs w:val="22"/>
        </w:rPr>
        <w:t>本公司</w:t>
      </w:r>
      <w:r>
        <w:rPr>
          <w:rFonts w:ascii="宋体" w:eastAsia="宋体" w:hAnsi="宋体"/>
          <w:color w:val="000000"/>
          <w:spacing w:val="-1"/>
          <w:szCs w:val="22"/>
        </w:rPr>
        <w:t>”)</w:t>
      </w:r>
      <w:r>
        <w:rPr>
          <w:rFonts w:ascii="宋体" w:eastAsia="宋体" w:hAnsi="宋体" w:cs="宋体"/>
          <w:color w:val="000000"/>
          <w:szCs w:val="22"/>
        </w:rPr>
        <w:t>所管理的</w:t>
      </w:r>
      <w:r>
        <w:rPr>
          <w:rFonts w:ascii="宋体" w:eastAsia="宋体" w:hAnsi="宋体" w:cs="宋体" w:hint="eastAsia"/>
          <w:color w:val="000000"/>
          <w:szCs w:val="22"/>
        </w:rPr>
        <w:t>朱雀产业臻选混合</w:t>
      </w:r>
      <w:r>
        <w:rPr>
          <w:rFonts w:ascii="宋体" w:eastAsia="宋体" w:hAnsi="宋体" w:cs="宋体"/>
          <w:color w:val="000000"/>
          <w:spacing w:val="4"/>
          <w:szCs w:val="22"/>
        </w:rPr>
        <w:t>型证券投资基金、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朱雀产业智选</w:t>
      </w:r>
      <w:r>
        <w:rPr>
          <w:rFonts w:ascii="宋体" w:eastAsia="宋体" w:hAnsi="宋体" w:cs="宋体"/>
          <w:color w:val="000000"/>
          <w:spacing w:val="4"/>
          <w:szCs w:val="22"/>
        </w:rPr>
        <w:t>混合型证券投资基</w:t>
      </w:r>
      <w:r>
        <w:rPr>
          <w:rFonts w:ascii="宋体" w:eastAsia="宋体" w:hAnsi="宋体" w:cs="宋体"/>
          <w:color w:val="000000"/>
          <w:spacing w:val="-3"/>
          <w:szCs w:val="22"/>
        </w:rPr>
        <w:t>金、</w:t>
      </w:r>
      <w:r>
        <w:rPr>
          <w:rFonts w:ascii="宋体" w:eastAsia="宋体" w:hAnsi="宋体" w:cs="宋体" w:hint="eastAsia"/>
          <w:color w:val="000000"/>
          <w:spacing w:val="-3"/>
          <w:szCs w:val="22"/>
        </w:rPr>
        <w:t>朱雀企业优胜股票</w:t>
      </w:r>
      <w:r>
        <w:rPr>
          <w:rFonts w:ascii="宋体" w:eastAsia="宋体" w:hAnsi="宋体" w:cs="宋体"/>
          <w:color w:val="000000"/>
          <w:spacing w:val="-3"/>
          <w:szCs w:val="22"/>
        </w:rPr>
        <w:t>型证券投资基金</w:t>
      </w:r>
      <w:r>
        <w:rPr>
          <w:rFonts w:ascii="宋体" w:eastAsia="宋体" w:hAnsi="宋体" w:cs="宋体"/>
          <w:color w:val="000000"/>
          <w:spacing w:val="4"/>
          <w:szCs w:val="22"/>
        </w:rPr>
        <w:t>参加了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通威</w:t>
      </w:r>
      <w:r>
        <w:rPr>
          <w:rFonts w:ascii="宋体" w:eastAsia="宋体" w:hAnsi="宋体" w:cs="宋体"/>
          <w:color w:val="000000"/>
          <w:spacing w:val="4"/>
          <w:szCs w:val="22"/>
        </w:rPr>
        <w:t>股份有限公司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（股票简称：通威股份，代码：600438</w:t>
      </w:r>
      <w:r>
        <w:rPr>
          <w:rFonts w:ascii="宋体" w:eastAsia="宋体" w:hAnsi="宋体" w:cs="宋体"/>
          <w:color w:val="000000"/>
          <w:spacing w:val="4"/>
          <w:szCs w:val="22"/>
        </w:rPr>
        <w:t>）非公开发行股票的认</w:t>
      </w:r>
      <w:r>
        <w:rPr>
          <w:rFonts w:ascii="宋体" w:eastAsia="宋体" w:hAnsi="宋体" w:cs="宋体"/>
          <w:color w:val="000000"/>
          <w:spacing w:val="-2"/>
          <w:szCs w:val="22"/>
        </w:rPr>
        <w:t>购。</w:t>
      </w:r>
      <w:r>
        <w:rPr>
          <w:rFonts w:ascii="宋体" w:eastAsia="宋体" w:hAnsi="宋体" w:cs="宋体" w:hint="eastAsia"/>
          <w:color w:val="000000"/>
          <w:spacing w:val="-2"/>
          <w:szCs w:val="22"/>
          <w:lang/>
        </w:rPr>
        <w:t>且</w:t>
      </w:r>
      <w:r>
        <w:rPr>
          <w:rFonts w:ascii="宋体" w:eastAsia="宋体" w:hAnsi="宋体" w:cs="宋体" w:hint="eastAsia"/>
          <w:color w:val="000000"/>
          <w:spacing w:val="4"/>
          <w:szCs w:val="22"/>
        </w:rPr>
        <w:t>通威股份</w:t>
      </w:r>
      <w:r>
        <w:rPr>
          <w:rFonts w:ascii="宋体" w:eastAsia="宋体" w:hAnsi="宋体" w:cs="宋体"/>
          <w:color w:val="000000"/>
          <w:spacing w:val="-2"/>
          <w:szCs w:val="22"/>
        </w:rPr>
        <w:t>有限公司已于</w:t>
      </w:r>
      <w:r>
        <w:rPr>
          <w:rFonts w:ascii="宋体" w:eastAsia="宋体" w:hAnsi="宋体"/>
          <w:color w:val="000000"/>
          <w:spacing w:val="3"/>
          <w:szCs w:val="22"/>
        </w:rPr>
        <w:t xml:space="preserve"> </w:t>
      </w:r>
      <w:r>
        <w:rPr>
          <w:rFonts w:ascii="宋体" w:eastAsia="宋体" w:hAnsi="宋体"/>
          <w:color w:val="000000"/>
          <w:szCs w:val="22"/>
        </w:rPr>
        <w:t xml:space="preserve">2020 </w:t>
      </w:r>
      <w:r>
        <w:rPr>
          <w:rFonts w:ascii="宋体" w:eastAsia="宋体" w:hAnsi="宋体" w:cs="宋体"/>
          <w:color w:val="000000"/>
          <w:szCs w:val="22"/>
        </w:rPr>
        <w:t>年</w:t>
      </w:r>
      <w:r>
        <w:rPr>
          <w:rFonts w:ascii="宋体" w:eastAsia="宋体" w:hAnsi="宋体"/>
          <w:color w:val="000000"/>
          <w:szCs w:val="22"/>
        </w:rPr>
        <w:t xml:space="preserve"> 12 </w:t>
      </w:r>
      <w:r>
        <w:rPr>
          <w:rFonts w:ascii="宋体" w:eastAsia="宋体" w:hAnsi="宋体" w:cs="宋体"/>
          <w:color w:val="000000"/>
          <w:szCs w:val="22"/>
        </w:rPr>
        <w:t>月</w:t>
      </w:r>
      <w:r>
        <w:rPr>
          <w:rFonts w:ascii="宋体" w:eastAsia="宋体" w:hAnsi="宋体"/>
          <w:color w:val="000000"/>
          <w:szCs w:val="22"/>
        </w:rPr>
        <w:t xml:space="preserve"> </w:t>
      </w:r>
      <w:r>
        <w:rPr>
          <w:rFonts w:ascii="宋体" w:eastAsia="宋体" w:hAnsi="宋体" w:hint="eastAsia"/>
          <w:color w:val="000000"/>
          <w:szCs w:val="22"/>
        </w:rPr>
        <w:t>10</w:t>
      </w:r>
      <w:r>
        <w:rPr>
          <w:rFonts w:ascii="宋体" w:eastAsia="宋体" w:hAnsi="宋体"/>
          <w:color w:val="000000"/>
          <w:szCs w:val="22"/>
        </w:rPr>
        <w:t xml:space="preserve"> </w:t>
      </w:r>
      <w:r>
        <w:rPr>
          <w:rFonts w:ascii="宋体" w:eastAsia="宋体" w:hAnsi="宋体" w:cs="宋体"/>
          <w:color w:val="000000"/>
          <w:spacing w:val="-6"/>
          <w:szCs w:val="22"/>
        </w:rPr>
        <w:t>日发布了《</w:t>
      </w:r>
      <w:r w:rsidRPr="00B330A0">
        <w:rPr>
          <w:rFonts w:ascii="宋体" w:eastAsia="宋体" w:hAnsi="宋体" w:cs="宋体" w:hint="eastAsia"/>
          <w:color w:val="000000"/>
          <w:spacing w:val="-6"/>
          <w:szCs w:val="22"/>
        </w:rPr>
        <w:t>通威股份有限公司非公开发行股票发行结果暨股本变动公告</w:t>
      </w:r>
      <w:r>
        <w:rPr>
          <w:rFonts w:ascii="宋体" w:eastAsia="宋体" w:hAnsi="宋体" w:cs="宋体"/>
          <w:color w:val="000000"/>
          <w:spacing w:val="-3"/>
          <w:szCs w:val="22"/>
        </w:rPr>
        <w:t>》，公布</w:t>
      </w:r>
      <w:r>
        <w:rPr>
          <w:rFonts w:ascii="宋体" w:eastAsia="宋体" w:hAnsi="宋体" w:cs="宋体"/>
          <w:color w:val="000000"/>
          <w:szCs w:val="22"/>
        </w:rPr>
        <w:t>了本次非公开发行结果。</w:t>
      </w:r>
    </w:p>
    <w:p w:rsidR="00103D75" w:rsidRDefault="00B330A0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根据中国证监会《公开募集证券投资基金信息披露管理办法》、《关于基金投资非公开发行股票等流通受限证券有关问题的通知》等有关规定，</w:t>
      </w:r>
      <w:r>
        <w:rPr>
          <w:rFonts w:ascii="宋体" w:eastAsia="宋体" w:hAnsi="宋体" w:cs="宋体" w:hint="eastAsia"/>
          <w:color w:val="000000"/>
          <w:szCs w:val="22"/>
          <w:lang/>
        </w:rPr>
        <w:t>本公司现将旗下部分</w:t>
      </w:r>
      <w:r>
        <w:rPr>
          <w:rFonts w:ascii="宋体" w:eastAsia="宋体" w:hAnsi="宋体" w:cs="宋体"/>
          <w:color w:val="000000"/>
          <w:szCs w:val="22"/>
        </w:rPr>
        <w:t>基金获配非公开发行股票情况披露如下：</w:t>
      </w:r>
    </w:p>
    <w:p w:rsidR="00103D75" w:rsidRDefault="00103D75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</w:p>
    <w:tbl>
      <w:tblPr>
        <w:tblStyle w:val="aa"/>
        <w:tblW w:w="0" w:type="auto"/>
        <w:tblLook w:val="04A0"/>
      </w:tblPr>
      <w:tblGrid>
        <w:gridCol w:w="4148"/>
        <w:gridCol w:w="4148"/>
      </w:tblGrid>
      <w:tr w:rsidR="00103D75"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朱雀产业臻选混合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型证券投资基金</w:t>
            </w:r>
          </w:p>
        </w:tc>
      </w:tr>
      <w:tr w:rsidR="00103D75"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通威股份（600438）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szCs w:val="22"/>
              </w:rPr>
              <w:t>214</w:t>
            </w: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,</w:t>
            </w:r>
            <w:r w:rsidRPr="00610525">
              <w:rPr>
                <w:rFonts w:ascii="宋体" w:eastAsia="宋体" w:hAnsi="宋体" w:cs="宋体"/>
                <w:color w:val="000000"/>
                <w:szCs w:val="22"/>
              </w:rPr>
              <w:t>286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610525">
              <w:rPr>
                <w:rFonts w:ascii="宋体" w:eastAsia="宋体" w:hAnsi="宋体" w:cs="宋体"/>
                <w:color w:val="000000"/>
                <w:szCs w:val="22"/>
              </w:rPr>
              <w:t>6</w:t>
            </w: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,</w:t>
            </w:r>
            <w:r w:rsidRPr="00610525">
              <w:rPr>
                <w:rFonts w:ascii="宋体" w:eastAsia="宋体" w:hAnsi="宋体" w:cs="宋体"/>
                <w:color w:val="000000"/>
                <w:szCs w:val="22"/>
              </w:rPr>
              <w:t>000</w:t>
            </w: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,</w:t>
            </w:r>
            <w:r w:rsidRPr="00610525">
              <w:rPr>
                <w:rFonts w:ascii="宋体" w:eastAsia="宋体" w:hAnsi="宋体" w:cs="宋体"/>
                <w:color w:val="000000"/>
                <w:szCs w:val="22"/>
              </w:rPr>
              <w:t>008</w:t>
            </w:r>
            <w:r>
              <w:rPr>
                <w:rFonts w:ascii="宋体" w:eastAsia="宋体" w:hAnsi="宋体" w:cs="宋体"/>
                <w:color w:val="000000"/>
                <w:szCs w:val="22"/>
              </w:rPr>
              <w:t>.00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0.18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26</w:t>
            </w: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%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5,976,436.54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0.18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18</w:t>
            </w:r>
            <w:r w:rsidRPr="00034527">
              <w:rPr>
                <w:rFonts w:ascii="宋体" w:eastAsia="宋体" w:hAnsi="宋体" w:cs="宋体"/>
                <w:color w:val="000000"/>
                <w:szCs w:val="22"/>
              </w:rPr>
              <w:t>%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103D75" w:rsidRDefault="00103D75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103D75"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4"/>
                <w:szCs w:val="22"/>
              </w:rPr>
              <w:t>朱雀产业智选</w:t>
            </w:r>
            <w:r>
              <w:rPr>
                <w:rFonts w:ascii="宋体" w:eastAsia="宋体" w:hAnsi="宋体" w:cs="宋体"/>
                <w:color w:val="000000"/>
                <w:spacing w:val="4"/>
                <w:szCs w:val="22"/>
              </w:rPr>
              <w:t>混合型证券投资基</w:t>
            </w:r>
            <w:r>
              <w:rPr>
                <w:rFonts w:ascii="宋体" w:eastAsia="宋体" w:hAnsi="宋体" w:cs="宋体"/>
                <w:color w:val="000000"/>
                <w:spacing w:val="-3"/>
                <w:szCs w:val="22"/>
              </w:rPr>
              <w:t>金</w:t>
            </w:r>
          </w:p>
        </w:tc>
      </w:tr>
      <w:tr w:rsidR="00103D75"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通威股份（600438）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39,286.00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1,100,008.00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0.1669%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1,095,686.54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0.1662%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103D75" w:rsidRDefault="00103D75"/>
    <w:tbl>
      <w:tblPr>
        <w:tblStyle w:val="aa"/>
        <w:tblW w:w="0" w:type="auto"/>
        <w:tblLook w:val="04A0"/>
      </w:tblPr>
      <w:tblGrid>
        <w:gridCol w:w="4148"/>
        <w:gridCol w:w="4148"/>
      </w:tblGrid>
      <w:tr w:rsidR="00103D75"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基金名称</w:t>
            </w:r>
          </w:p>
        </w:tc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pacing w:val="-3"/>
                <w:szCs w:val="22"/>
              </w:rPr>
              <w:t>朱雀企业优胜股票</w:t>
            </w:r>
            <w:r>
              <w:rPr>
                <w:rFonts w:ascii="宋体" w:eastAsia="宋体" w:hAnsi="宋体" w:cs="宋体"/>
                <w:color w:val="000000"/>
                <w:spacing w:val="-3"/>
                <w:szCs w:val="22"/>
              </w:rPr>
              <w:t>型证券投资基金</w:t>
            </w:r>
          </w:p>
        </w:tc>
      </w:tr>
      <w:tr w:rsidR="00103D75"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获配股票</w:t>
            </w:r>
          </w:p>
        </w:tc>
        <w:tc>
          <w:tcPr>
            <w:tcW w:w="4148" w:type="dxa"/>
          </w:tcPr>
          <w:p w:rsidR="00103D75" w:rsidRDefault="00B330A0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通威股份（600438）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获配数量（股）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103,571.00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总成本（元）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2,899,988.00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总成本占基金净资产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0.2154%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账面价值（元）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2,888,595.19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lastRenderedPageBreak/>
              <w:t>账面价值占基金净资产</w:t>
            </w:r>
            <w:r>
              <w:rPr>
                <w:rFonts w:ascii="宋体" w:eastAsia="宋体" w:hAnsi="宋体" w:cs="宋体" w:hint="eastAsia"/>
                <w:color w:val="000000"/>
                <w:szCs w:val="22"/>
                <w:lang/>
              </w:rPr>
              <w:t>比例</w:t>
            </w:r>
            <w:r>
              <w:rPr>
                <w:rFonts w:ascii="宋体" w:eastAsia="宋体" w:hAnsi="宋体" w:cs="宋体" w:hint="eastAsia"/>
                <w:color w:val="000000"/>
                <w:szCs w:val="22"/>
              </w:rPr>
              <w:t>（%）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 w:rsidRPr="00414723">
              <w:rPr>
                <w:rFonts w:ascii="宋体" w:eastAsia="宋体" w:hAnsi="宋体" w:cs="宋体"/>
                <w:color w:val="000000"/>
                <w:szCs w:val="22"/>
              </w:rPr>
              <w:t>0.2145%</w:t>
            </w:r>
          </w:p>
        </w:tc>
      </w:tr>
      <w:tr w:rsidR="003A4E3A"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锁定期</w:t>
            </w:r>
          </w:p>
        </w:tc>
        <w:tc>
          <w:tcPr>
            <w:tcW w:w="4148" w:type="dxa"/>
          </w:tcPr>
          <w:p w:rsidR="003A4E3A" w:rsidRDefault="003A4E3A" w:rsidP="003A4E3A">
            <w:pPr>
              <w:rPr>
                <w:rFonts w:ascii="宋体" w:eastAsia="宋体" w:hAnsi="宋体" w:cs="宋体"/>
                <w:color w:val="000000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Cs w:val="22"/>
              </w:rPr>
              <w:t>6个月</w:t>
            </w:r>
          </w:p>
        </w:tc>
      </w:tr>
    </w:tbl>
    <w:p w:rsidR="00103D75" w:rsidRDefault="00103D75"/>
    <w:p w:rsidR="00103D75" w:rsidRDefault="00B330A0">
      <w:pPr>
        <w:spacing w:before="200" w:line="360" w:lineRule="auto"/>
        <w:ind w:firstLineChars="200" w:firstLine="480"/>
        <w:contextualSpacing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注：基金</w:t>
      </w:r>
      <w:r>
        <w:rPr>
          <w:rFonts w:ascii="宋体" w:eastAsia="宋体" w:hAnsi="宋体" w:cs="宋体" w:hint="eastAsia"/>
          <w:color w:val="000000"/>
          <w:szCs w:val="22"/>
        </w:rPr>
        <w:t>净</w:t>
      </w:r>
      <w:r>
        <w:rPr>
          <w:rFonts w:ascii="宋体" w:eastAsia="宋体" w:hAnsi="宋体" w:cs="宋体"/>
          <w:color w:val="000000"/>
          <w:szCs w:val="22"/>
        </w:rPr>
        <w:t xml:space="preserve">资产、账面价值为 2020 年 12 月 </w:t>
      </w:r>
      <w:r>
        <w:rPr>
          <w:rFonts w:ascii="宋体" w:eastAsia="宋体" w:hAnsi="宋体" w:cs="宋体" w:hint="eastAsia"/>
          <w:color w:val="000000"/>
          <w:szCs w:val="22"/>
        </w:rPr>
        <w:t>10</w:t>
      </w:r>
      <w:r>
        <w:rPr>
          <w:rFonts w:ascii="宋体" w:eastAsia="宋体" w:hAnsi="宋体" w:cs="宋体"/>
          <w:color w:val="000000"/>
          <w:szCs w:val="22"/>
        </w:rPr>
        <w:t xml:space="preserve"> 日数据。</w:t>
      </w:r>
    </w:p>
    <w:p w:rsidR="00103D75" w:rsidRDefault="00B330A0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投资者可以登录本公司网站</w:t>
      </w:r>
      <w:r>
        <w:rPr>
          <w:rFonts w:ascii="宋体" w:eastAsia="宋体" w:hAnsi="宋体" w:cs="宋体" w:hint="eastAsia"/>
          <w:color w:val="000000"/>
          <w:szCs w:val="22"/>
        </w:rPr>
        <w:t>（</w:t>
      </w:r>
      <w:hyperlink r:id="rId7" w:history="1">
        <w:r>
          <w:rPr>
            <w:rStyle w:val="a8"/>
            <w:rFonts w:ascii="宋体" w:eastAsia="宋体" w:hAnsi="宋体" w:cs="宋体" w:hint="eastAsia"/>
            <w:szCs w:val="22"/>
          </w:rPr>
          <w:t>www.rosefinchfund.com</w:t>
        </w:r>
      </w:hyperlink>
      <w:r>
        <w:rPr>
          <w:rFonts w:ascii="宋体" w:eastAsia="宋体" w:hAnsi="宋体" w:cs="宋体" w:hint="eastAsia"/>
          <w:color w:val="000000"/>
          <w:szCs w:val="22"/>
        </w:rPr>
        <w:t>）</w:t>
      </w:r>
      <w:r>
        <w:rPr>
          <w:rFonts w:ascii="宋体" w:eastAsia="宋体" w:hAnsi="宋体" w:cs="宋体"/>
          <w:color w:val="000000"/>
          <w:szCs w:val="22"/>
        </w:rPr>
        <w:t>或拨打客服热线（</w:t>
      </w:r>
      <w:r>
        <w:t>400-921-7211</w:t>
      </w:r>
      <w:r>
        <w:rPr>
          <w:rFonts w:ascii="宋体" w:eastAsia="宋体" w:hAnsi="宋体" w:cs="宋体"/>
          <w:color w:val="000000"/>
          <w:szCs w:val="22"/>
        </w:rPr>
        <w:t>）咨询相关情况。</w:t>
      </w:r>
    </w:p>
    <w:p w:rsidR="00103D75" w:rsidRDefault="00B330A0">
      <w:pPr>
        <w:spacing w:before="200" w:line="360" w:lineRule="auto"/>
        <w:ind w:firstLineChars="200" w:firstLine="480"/>
        <w:contextualSpacing/>
        <w:jc w:val="both"/>
        <w:rPr>
          <w:rFonts w:ascii="宋体" w:eastAsia="宋体" w:hAnsi="宋体" w:cs="宋体"/>
          <w:color w:val="000000"/>
          <w:szCs w:val="22"/>
        </w:rPr>
      </w:pPr>
      <w:r>
        <w:rPr>
          <w:rFonts w:ascii="宋体" w:eastAsia="宋体" w:hAnsi="宋体" w:cs="宋体"/>
          <w:color w:val="000000"/>
          <w:szCs w:val="22"/>
        </w:rPr>
        <w:t>特此公告。</w:t>
      </w:r>
    </w:p>
    <w:p w:rsidR="00103D75" w:rsidRDefault="00B330A0">
      <w:pPr>
        <w:spacing w:before="218" w:line="360" w:lineRule="auto"/>
        <w:contextualSpacing/>
        <w:jc w:val="right"/>
        <w:rPr>
          <w:rFonts w:ascii="宋体" w:eastAsia="宋体" w:hAnsi="宋体"/>
          <w:color w:val="000000"/>
          <w:szCs w:val="22"/>
        </w:rPr>
      </w:pPr>
      <w:r>
        <w:rPr>
          <w:rFonts w:ascii="宋体" w:eastAsia="宋体" w:hAnsi="宋体" w:cs="宋体" w:hint="eastAsia"/>
          <w:color w:val="202020"/>
          <w:szCs w:val="22"/>
        </w:rPr>
        <w:t>朱雀</w:t>
      </w:r>
      <w:r>
        <w:rPr>
          <w:rFonts w:ascii="宋体" w:eastAsia="宋体" w:hAnsi="宋体" w:cs="宋体"/>
          <w:color w:val="202020"/>
          <w:szCs w:val="22"/>
        </w:rPr>
        <w:t>基金管理有限公司</w:t>
      </w:r>
    </w:p>
    <w:p w:rsidR="00103D75" w:rsidRDefault="00B330A0">
      <w:pPr>
        <w:spacing w:before="211" w:line="360" w:lineRule="auto"/>
        <w:contextualSpacing/>
        <w:jc w:val="right"/>
        <w:rPr>
          <w:rFonts w:ascii="宋体" w:eastAsia="宋体" w:hAnsi="宋体"/>
          <w:color w:val="000000"/>
          <w:szCs w:val="22"/>
          <w:lang w:eastAsia="en-US"/>
        </w:rPr>
      </w:pPr>
      <w:r>
        <w:rPr>
          <w:rFonts w:ascii="宋体" w:eastAsia="宋体" w:hAnsi="宋体"/>
          <w:color w:val="202020"/>
          <w:szCs w:val="22"/>
          <w:lang w:eastAsia="en-US"/>
        </w:rPr>
        <w:t>2020</w:t>
      </w:r>
      <w:r>
        <w:rPr>
          <w:rFonts w:ascii="宋体" w:eastAsia="宋体" w:hAnsi="宋体"/>
          <w:color w:val="202020"/>
          <w:spacing w:val="1"/>
          <w:szCs w:val="22"/>
          <w:lang w:eastAsia="en-US"/>
        </w:rPr>
        <w:t xml:space="preserve"> </w:t>
      </w:r>
      <w:r>
        <w:rPr>
          <w:rFonts w:ascii="宋体" w:eastAsia="宋体" w:hAnsi="宋体" w:cs="宋体"/>
          <w:color w:val="202020"/>
          <w:szCs w:val="22"/>
          <w:lang w:eastAsia="en-US"/>
        </w:rPr>
        <w:t>年</w:t>
      </w:r>
      <w:r>
        <w:rPr>
          <w:rFonts w:ascii="宋体" w:eastAsia="宋体" w:hAnsi="宋体"/>
          <w:color w:val="202020"/>
          <w:szCs w:val="22"/>
          <w:lang w:eastAsia="en-US"/>
        </w:rPr>
        <w:t xml:space="preserve"> 12 </w:t>
      </w:r>
      <w:r>
        <w:rPr>
          <w:rFonts w:ascii="宋体" w:eastAsia="宋体" w:hAnsi="宋体" w:cs="宋体"/>
          <w:color w:val="202020"/>
          <w:szCs w:val="22"/>
          <w:lang w:eastAsia="en-US"/>
        </w:rPr>
        <w:t>月</w:t>
      </w:r>
      <w:r>
        <w:rPr>
          <w:rFonts w:ascii="宋体" w:eastAsia="宋体" w:hAnsi="宋体"/>
          <w:color w:val="202020"/>
          <w:szCs w:val="22"/>
          <w:lang w:eastAsia="en-US"/>
        </w:rPr>
        <w:t xml:space="preserve"> </w:t>
      </w:r>
      <w:r>
        <w:rPr>
          <w:rFonts w:ascii="宋体" w:eastAsia="宋体" w:hAnsi="宋体" w:hint="eastAsia"/>
          <w:color w:val="202020"/>
          <w:szCs w:val="22"/>
        </w:rPr>
        <w:t>1</w:t>
      </w:r>
      <w:r w:rsidR="00CE5BBE">
        <w:rPr>
          <w:rFonts w:ascii="宋体" w:eastAsia="宋体" w:hAnsi="宋体"/>
          <w:color w:val="202020"/>
          <w:szCs w:val="22"/>
        </w:rPr>
        <w:t>2</w:t>
      </w:r>
      <w:r>
        <w:rPr>
          <w:rFonts w:ascii="宋体" w:eastAsia="宋体" w:hAnsi="宋体"/>
          <w:color w:val="202020"/>
          <w:szCs w:val="22"/>
          <w:lang w:eastAsia="en-US"/>
        </w:rPr>
        <w:t xml:space="preserve"> </w:t>
      </w:r>
      <w:r>
        <w:rPr>
          <w:rFonts w:ascii="宋体" w:eastAsia="宋体" w:hAnsi="宋体" w:cs="宋体"/>
          <w:color w:val="202020"/>
          <w:szCs w:val="22"/>
          <w:lang w:eastAsia="en-US"/>
        </w:rPr>
        <w:t>日</w:t>
      </w:r>
    </w:p>
    <w:p w:rsidR="00103D75" w:rsidRDefault="00103D75"/>
    <w:sectPr w:rsidR="00103D75" w:rsidSect="00D73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D21" w:rsidRDefault="00771D21" w:rsidP="003A4E3A">
      <w:r>
        <w:separator/>
      </w:r>
    </w:p>
  </w:endnote>
  <w:endnote w:type="continuationSeparator" w:id="0">
    <w:p w:rsidR="00771D21" w:rsidRDefault="00771D21" w:rsidP="003A4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D21" w:rsidRDefault="00771D21" w:rsidP="003A4E3A">
      <w:r>
        <w:separator/>
      </w:r>
    </w:p>
  </w:footnote>
  <w:footnote w:type="continuationSeparator" w:id="0">
    <w:p w:rsidR="00771D21" w:rsidRDefault="00771D21" w:rsidP="003A4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41"/>
    <w:rsid w:val="BDFFFC01"/>
    <w:rsid w:val="EDAF9E9D"/>
    <w:rsid w:val="00103D75"/>
    <w:rsid w:val="002A5715"/>
    <w:rsid w:val="00331C26"/>
    <w:rsid w:val="003A4E3A"/>
    <w:rsid w:val="004101FF"/>
    <w:rsid w:val="00411341"/>
    <w:rsid w:val="004C3315"/>
    <w:rsid w:val="00771D21"/>
    <w:rsid w:val="00892392"/>
    <w:rsid w:val="00B330A0"/>
    <w:rsid w:val="00CE5BBE"/>
    <w:rsid w:val="00D733BE"/>
    <w:rsid w:val="00DF787E"/>
    <w:rsid w:val="00E64A7F"/>
    <w:rsid w:val="2FFE9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B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D733BE"/>
    <w:rPr>
      <w:b/>
      <w:bCs/>
    </w:rPr>
  </w:style>
  <w:style w:type="paragraph" w:styleId="a4">
    <w:name w:val="annotation text"/>
    <w:basedOn w:val="a"/>
    <w:link w:val="Char0"/>
    <w:qFormat/>
    <w:rsid w:val="00D733BE"/>
  </w:style>
  <w:style w:type="paragraph" w:styleId="a5">
    <w:name w:val="Balloon Text"/>
    <w:basedOn w:val="a"/>
    <w:link w:val="Char1"/>
    <w:uiPriority w:val="99"/>
    <w:unhideWhenUsed/>
    <w:qFormat/>
    <w:rsid w:val="00D733BE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D733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D733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sid w:val="00D733BE"/>
    <w:rPr>
      <w:color w:val="0563C1" w:themeColor="hyperlink"/>
      <w:u w:val="single"/>
    </w:rPr>
  </w:style>
  <w:style w:type="character" w:styleId="a9">
    <w:name w:val="annotation reference"/>
    <w:basedOn w:val="a0"/>
    <w:qFormat/>
    <w:rsid w:val="00D733BE"/>
    <w:rPr>
      <w:sz w:val="21"/>
      <w:szCs w:val="21"/>
    </w:rPr>
  </w:style>
  <w:style w:type="table" w:styleId="aa">
    <w:name w:val="Table Grid"/>
    <w:basedOn w:val="a1"/>
    <w:uiPriority w:val="39"/>
    <w:qFormat/>
    <w:rsid w:val="00D73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qFormat/>
    <w:rsid w:val="00D733BE"/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D733BE"/>
    <w:rPr>
      <w:rFonts w:ascii="Times New Roman" w:hAnsi="Times New Roman" w:cs="Times New Roman"/>
      <w:kern w:val="0"/>
      <w:sz w:val="18"/>
      <w:szCs w:val="18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D733BE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1">
    <w:name w:val="未处理的提及1"/>
    <w:basedOn w:val="a0"/>
    <w:uiPriority w:val="99"/>
    <w:unhideWhenUsed/>
    <w:qFormat/>
    <w:rsid w:val="00D733BE"/>
    <w:rPr>
      <w:color w:val="605E5C"/>
      <w:shd w:val="clear" w:color="auto" w:fill="E1DFDD"/>
    </w:rPr>
  </w:style>
  <w:style w:type="character" w:customStyle="1" w:styleId="Char3">
    <w:name w:val="页眉 Char"/>
    <w:basedOn w:val="a0"/>
    <w:link w:val="a7"/>
    <w:uiPriority w:val="99"/>
    <w:qFormat/>
    <w:rsid w:val="00D733BE"/>
    <w:rPr>
      <w:rFonts w:ascii="Times New Roman" w:hAnsi="Times New Roman" w:cs="Times New Roman"/>
      <w:kern w:val="0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D733B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finchfun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4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SHAN</dc:creator>
  <cp:lastModifiedBy>ZHONGM</cp:lastModifiedBy>
  <cp:revision>2</cp:revision>
  <dcterms:created xsi:type="dcterms:W3CDTF">2020-12-11T16:00:00Z</dcterms:created>
  <dcterms:modified xsi:type="dcterms:W3CDTF">2020-12-11T16:00:00Z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2052-2.7.1.4479</vt:lpwstr>
  </property>
</Properties>
</file>