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61" w:rsidRDefault="00580B1C">
      <w:pPr>
        <w:spacing w:line="360" w:lineRule="auto"/>
        <w:jc w:val="center"/>
        <w:rPr>
          <w:rFonts w:ascii="Times New Roman" w:eastAsia="宋体" w:hAnsi="Times New Roman" w:cs="Times New Roman"/>
          <w:b/>
          <w:sz w:val="36"/>
          <w:szCs w:val="36"/>
        </w:rPr>
      </w:pPr>
      <w:r>
        <w:rPr>
          <w:rFonts w:ascii="Times New Roman" w:eastAsia="宋体" w:hAnsi="Times New Roman" w:cs="Times New Roman" w:hint="eastAsia"/>
          <w:b/>
          <w:sz w:val="36"/>
          <w:szCs w:val="36"/>
        </w:rPr>
        <w:t>泓德基金管理有限公司</w:t>
      </w:r>
    </w:p>
    <w:p w:rsidR="005C7261" w:rsidRDefault="00EA03BB">
      <w:pPr>
        <w:spacing w:line="360" w:lineRule="auto"/>
        <w:jc w:val="left"/>
        <w:rPr>
          <w:rFonts w:ascii="Times New Roman" w:eastAsia="宋体" w:hAnsi="Times New Roman" w:cs="Times New Roman"/>
          <w:b/>
          <w:sz w:val="36"/>
          <w:szCs w:val="36"/>
        </w:rPr>
      </w:pPr>
      <w:r w:rsidRPr="00EA03BB">
        <w:rPr>
          <w:rFonts w:ascii="Times New Roman" w:eastAsia="宋体" w:hAnsi="Times New Roman" w:cs="Times New Roman" w:hint="eastAsia"/>
          <w:b/>
          <w:sz w:val="36"/>
          <w:szCs w:val="36"/>
        </w:rPr>
        <w:t>关于旗下部分基金参与信达证券股份有限公司费率优惠活动并调整最低申认购及定投金额起点的公告</w:t>
      </w:r>
    </w:p>
    <w:p w:rsidR="00EA03BB" w:rsidRDefault="00EA03BB">
      <w:pPr>
        <w:spacing w:line="360" w:lineRule="auto"/>
        <w:jc w:val="left"/>
        <w:rPr>
          <w:rFonts w:ascii="Times New Roman" w:eastAsia="宋体" w:hAnsi="Times New Roman" w:cs="Times New Roman"/>
          <w:b/>
          <w:sz w:val="36"/>
          <w:szCs w:val="36"/>
        </w:rPr>
      </w:pPr>
    </w:p>
    <w:p w:rsidR="005C7261" w:rsidRDefault="00580B1C">
      <w:pPr>
        <w:widowControl/>
        <w:spacing w:line="360" w:lineRule="auto"/>
        <w:ind w:firstLine="482"/>
        <w:rPr>
          <w:rFonts w:ascii="Times New Roman" w:eastAsia="宋体" w:hAnsi="Times New Roman" w:cs="Times New Roman"/>
          <w:color w:val="000000"/>
          <w:kern w:val="0"/>
          <w:sz w:val="24"/>
          <w:szCs w:val="21"/>
        </w:rPr>
      </w:pPr>
      <w:r>
        <w:rPr>
          <w:rFonts w:ascii="Times New Roman" w:eastAsia="宋体" w:hAnsi="Times New Roman" w:cs="Times New Roman"/>
          <w:color w:val="000000"/>
          <w:kern w:val="0"/>
          <w:sz w:val="24"/>
          <w:szCs w:val="21"/>
        </w:rPr>
        <w:t>为满足广大投资者的理财需求，答谢投资者长期以来的支持与信任，泓德基金管理有限公司（以下简称</w:t>
      </w:r>
      <w:r>
        <w:rPr>
          <w:rFonts w:ascii="Times New Roman" w:eastAsia="宋体" w:hAnsi="Times New Roman" w:cs="Times New Roman" w:hint="eastAsia"/>
          <w:color w:val="000000"/>
          <w:kern w:val="0"/>
          <w:sz w:val="24"/>
          <w:szCs w:val="21"/>
        </w:rPr>
        <w:t>“</w:t>
      </w:r>
      <w:r>
        <w:rPr>
          <w:rFonts w:ascii="Times New Roman" w:eastAsia="宋体" w:hAnsi="Times New Roman" w:cs="Times New Roman"/>
          <w:color w:val="000000"/>
          <w:kern w:val="0"/>
          <w:sz w:val="24"/>
          <w:szCs w:val="21"/>
        </w:rPr>
        <w:t>本公司</w:t>
      </w:r>
      <w:r>
        <w:rPr>
          <w:rFonts w:ascii="Times New Roman" w:eastAsia="宋体" w:hAnsi="Times New Roman" w:cs="Times New Roman" w:hint="eastAsia"/>
          <w:color w:val="000000"/>
          <w:kern w:val="0"/>
          <w:sz w:val="24"/>
          <w:szCs w:val="21"/>
        </w:rPr>
        <w:t>”</w:t>
      </w:r>
      <w:r>
        <w:rPr>
          <w:rFonts w:ascii="Times New Roman" w:eastAsia="宋体" w:hAnsi="Times New Roman" w:cs="Times New Roman"/>
          <w:color w:val="000000"/>
          <w:kern w:val="0"/>
          <w:sz w:val="24"/>
          <w:szCs w:val="21"/>
        </w:rPr>
        <w:t>）经与</w:t>
      </w:r>
      <w:r w:rsidR="00EA03BB" w:rsidRPr="00EA03BB">
        <w:rPr>
          <w:rFonts w:ascii="Times New Roman" w:eastAsia="宋体" w:hAnsi="Times New Roman" w:cs="Times New Roman" w:hint="eastAsia"/>
          <w:color w:val="000000"/>
          <w:kern w:val="0"/>
          <w:sz w:val="24"/>
          <w:szCs w:val="21"/>
        </w:rPr>
        <w:t>信达证券股份有限公司</w:t>
      </w:r>
      <w:r>
        <w:rPr>
          <w:rFonts w:ascii="Times New Roman" w:eastAsia="宋体" w:hAnsi="Times New Roman" w:cs="Times New Roman"/>
          <w:color w:val="000000"/>
          <w:kern w:val="0"/>
          <w:sz w:val="24"/>
          <w:szCs w:val="21"/>
        </w:rPr>
        <w:t>（</w:t>
      </w:r>
      <w:r>
        <w:rPr>
          <w:rFonts w:asciiTheme="minorEastAsia" w:hAnsiTheme="minorEastAsia" w:cs="Arial" w:hint="eastAsia"/>
          <w:color w:val="000000" w:themeColor="text1"/>
          <w:sz w:val="24"/>
          <w:szCs w:val="24"/>
        </w:rPr>
        <w:t>以下简称“</w:t>
      </w:r>
      <w:r w:rsidR="00EA03BB" w:rsidRPr="00EA03BB">
        <w:rPr>
          <w:rFonts w:ascii="Times New Roman" w:eastAsia="宋体" w:hAnsi="Times New Roman" w:cs="Times New Roman" w:hint="eastAsia"/>
          <w:color w:val="000000"/>
          <w:kern w:val="0"/>
          <w:sz w:val="24"/>
          <w:szCs w:val="21"/>
        </w:rPr>
        <w:t>信达证券</w:t>
      </w:r>
      <w:r>
        <w:rPr>
          <w:rFonts w:asciiTheme="minorEastAsia" w:hAnsiTheme="minorEastAsia" w:cs="Arial" w:hint="eastAsia"/>
          <w:color w:val="000000" w:themeColor="text1"/>
          <w:sz w:val="24"/>
          <w:szCs w:val="24"/>
        </w:rPr>
        <w:t>”</w:t>
      </w:r>
      <w:r>
        <w:rPr>
          <w:rFonts w:ascii="Times New Roman" w:eastAsia="宋体" w:hAnsi="Times New Roman" w:cs="Times New Roman"/>
          <w:color w:val="000000"/>
          <w:kern w:val="0"/>
          <w:sz w:val="24"/>
          <w:szCs w:val="21"/>
        </w:rPr>
        <w:t>）协商一致，决定自</w:t>
      </w:r>
      <w:r>
        <w:rPr>
          <w:rFonts w:ascii="Times New Roman" w:eastAsia="宋体" w:hAnsi="Times New Roman" w:cs="Times New Roman"/>
          <w:color w:val="000000"/>
          <w:kern w:val="0"/>
          <w:sz w:val="24"/>
          <w:szCs w:val="21"/>
        </w:rPr>
        <w:t>2020</w:t>
      </w:r>
      <w:r>
        <w:rPr>
          <w:rFonts w:ascii="Times New Roman" w:eastAsia="宋体" w:hAnsi="Times New Roman" w:cs="Times New Roman"/>
          <w:color w:val="000000"/>
          <w:kern w:val="0"/>
          <w:sz w:val="24"/>
          <w:szCs w:val="21"/>
        </w:rPr>
        <w:t>年</w:t>
      </w:r>
      <w:r>
        <w:rPr>
          <w:rFonts w:ascii="Times New Roman" w:eastAsia="宋体" w:hAnsi="Times New Roman" w:cs="Times New Roman"/>
          <w:color w:val="000000"/>
          <w:kern w:val="0"/>
          <w:sz w:val="24"/>
          <w:szCs w:val="21"/>
        </w:rPr>
        <w:t>12</w:t>
      </w:r>
      <w:r>
        <w:rPr>
          <w:rFonts w:ascii="Times New Roman" w:eastAsia="宋体" w:hAnsi="Times New Roman" w:cs="Times New Roman"/>
          <w:color w:val="000000"/>
          <w:kern w:val="0"/>
          <w:sz w:val="24"/>
          <w:szCs w:val="21"/>
        </w:rPr>
        <w:t>月</w:t>
      </w:r>
      <w:r>
        <w:rPr>
          <w:rFonts w:ascii="Times New Roman" w:eastAsia="宋体" w:hAnsi="Times New Roman" w:cs="Times New Roman" w:hint="eastAsia"/>
          <w:color w:val="000000"/>
          <w:kern w:val="0"/>
          <w:sz w:val="24"/>
          <w:szCs w:val="21"/>
        </w:rPr>
        <w:t>1</w:t>
      </w:r>
      <w:r w:rsidR="00EA03BB">
        <w:rPr>
          <w:rFonts w:ascii="Times New Roman" w:eastAsia="宋体" w:hAnsi="Times New Roman" w:cs="Times New Roman"/>
          <w:color w:val="000000"/>
          <w:kern w:val="0"/>
          <w:sz w:val="24"/>
          <w:szCs w:val="21"/>
        </w:rPr>
        <w:t>1</w:t>
      </w:r>
      <w:r>
        <w:rPr>
          <w:rFonts w:ascii="Times New Roman" w:eastAsia="宋体" w:hAnsi="Times New Roman" w:cs="Times New Roman"/>
          <w:color w:val="000000"/>
          <w:kern w:val="0"/>
          <w:sz w:val="24"/>
          <w:szCs w:val="21"/>
        </w:rPr>
        <w:t>日起，</w:t>
      </w:r>
      <w:r>
        <w:rPr>
          <w:rFonts w:ascii="Times New Roman" w:eastAsia="宋体" w:hAnsi="Times New Roman" w:cs="Times New Roman" w:hint="eastAsia"/>
          <w:color w:val="000000"/>
          <w:kern w:val="0"/>
          <w:sz w:val="24"/>
          <w:szCs w:val="21"/>
        </w:rPr>
        <w:t>旗下部分</w:t>
      </w:r>
      <w:r>
        <w:rPr>
          <w:rFonts w:ascii="Times New Roman" w:eastAsia="宋体" w:hAnsi="Times New Roman" w:cs="Times New Roman"/>
          <w:color w:val="000000"/>
          <w:kern w:val="0"/>
          <w:sz w:val="24"/>
          <w:szCs w:val="21"/>
        </w:rPr>
        <w:t>基金</w:t>
      </w:r>
      <w:r>
        <w:rPr>
          <w:rFonts w:ascii="Times New Roman" w:eastAsia="宋体" w:hAnsi="Times New Roman" w:cs="Times New Roman" w:hint="eastAsia"/>
          <w:color w:val="000000"/>
          <w:kern w:val="0"/>
          <w:sz w:val="24"/>
          <w:szCs w:val="21"/>
        </w:rPr>
        <w:t>（以下简称“上述基金”）</w:t>
      </w:r>
      <w:r>
        <w:rPr>
          <w:rFonts w:ascii="Times New Roman" w:eastAsia="宋体" w:hAnsi="Times New Roman" w:cs="Times New Roman"/>
          <w:color w:val="000000"/>
          <w:kern w:val="0"/>
          <w:sz w:val="24"/>
          <w:szCs w:val="21"/>
        </w:rPr>
        <w:t>参与</w:t>
      </w:r>
      <w:r w:rsidR="00EA03BB" w:rsidRPr="00EA03BB">
        <w:rPr>
          <w:rFonts w:ascii="Times New Roman" w:eastAsia="宋体" w:hAnsi="Times New Roman" w:cs="Times New Roman" w:hint="eastAsia"/>
          <w:color w:val="000000"/>
          <w:kern w:val="0"/>
          <w:sz w:val="24"/>
          <w:szCs w:val="21"/>
        </w:rPr>
        <w:t>信达证券</w:t>
      </w:r>
      <w:r>
        <w:rPr>
          <w:rFonts w:ascii="Times New Roman" w:eastAsia="宋体" w:hAnsi="Times New Roman" w:cs="Times New Roman"/>
          <w:color w:val="000000"/>
          <w:kern w:val="0"/>
          <w:sz w:val="24"/>
          <w:szCs w:val="21"/>
        </w:rPr>
        <w:t>申购、定期定额投资费率优惠活动。具体事项公告如下：</w:t>
      </w:r>
    </w:p>
    <w:p w:rsidR="00A109E4" w:rsidRDefault="00A109E4">
      <w:pPr>
        <w:widowControl/>
        <w:spacing w:line="360" w:lineRule="auto"/>
        <w:ind w:firstLine="482"/>
        <w:rPr>
          <w:rFonts w:ascii="Times New Roman" w:eastAsia="宋体" w:hAnsi="Times New Roman" w:cs="Times New Roman"/>
          <w:color w:val="000000"/>
          <w:kern w:val="0"/>
          <w:sz w:val="24"/>
          <w:szCs w:val="21"/>
        </w:rPr>
      </w:pPr>
    </w:p>
    <w:p w:rsidR="005C7261" w:rsidRDefault="00580B1C" w:rsidP="002E7FC7">
      <w:pPr>
        <w:pStyle w:val="ac"/>
        <w:widowControl/>
        <w:numPr>
          <w:ilvl w:val="0"/>
          <w:numId w:val="1"/>
        </w:numPr>
        <w:spacing w:beforeLines="50" w:afterLines="50" w:line="360" w:lineRule="auto"/>
        <w:ind w:firstLineChars="0"/>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适用的基金范围</w:t>
      </w:r>
    </w:p>
    <w:tbl>
      <w:tblPr>
        <w:tblStyle w:val="a9"/>
        <w:tblW w:w="4770" w:type="pct"/>
        <w:jc w:val="center"/>
        <w:tblLayout w:type="fixed"/>
        <w:tblLook w:val="04A0"/>
      </w:tblPr>
      <w:tblGrid>
        <w:gridCol w:w="750"/>
        <w:gridCol w:w="4455"/>
        <w:gridCol w:w="2925"/>
      </w:tblGrid>
      <w:tr w:rsidR="005C7261" w:rsidTr="00A829C1">
        <w:trPr>
          <w:tblHeader/>
          <w:jc w:val="center"/>
        </w:trPr>
        <w:tc>
          <w:tcPr>
            <w:tcW w:w="461" w:type="pct"/>
            <w:shd w:val="clear" w:color="auto" w:fill="auto"/>
            <w:vAlign w:val="center"/>
          </w:tcPr>
          <w:p w:rsidR="005C7261" w:rsidRDefault="00580B1C">
            <w:pPr>
              <w:pStyle w:val="ac"/>
              <w:ind w:firstLineChars="0" w:firstLine="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编号</w:t>
            </w:r>
          </w:p>
        </w:tc>
        <w:tc>
          <w:tcPr>
            <w:tcW w:w="2740" w:type="pct"/>
            <w:shd w:val="clear" w:color="auto" w:fill="auto"/>
            <w:vAlign w:val="center"/>
          </w:tcPr>
          <w:p w:rsidR="005C7261" w:rsidRDefault="00580B1C">
            <w:pPr>
              <w:pStyle w:val="ac"/>
              <w:ind w:firstLineChars="0" w:firstLine="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基金名称</w:t>
            </w:r>
          </w:p>
        </w:tc>
        <w:tc>
          <w:tcPr>
            <w:tcW w:w="1799" w:type="pct"/>
            <w:shd w:val="clear" w:color="auto" w:fill="auto"/>
            <w:vAlign w:val="center"/>
          </w:tcPr>
          <w:p w:rsidR="005C7261" w:rsidRDefault="00580B1C">
            <w:pPr>
              <w:pStyle w:val="ac"/>
              <w:ind w:firstLineChars="0" w:firstLine="0"/>
              <w:jc w:val="center"/>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基金代码</w:t>
            </w:r>
          </w:p>
        </w:tc>
      </w:tr>
      <w:tr w:rsidR="005C7261" w:rsidTr="00A829C1">
        <w:trPr>
          <w:jc w:val="center"/>
        </w:trPr>
        <w:tc>
          <w:tcPr>
            <w:tcW w:w="461"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泓德优选成长混合型证券投资基金</w:t>
            </w:r>
          </w:p>
        </w:tc>
        <w:tc>
          <w:tcPr>
            <w:tcW w:w="1799" w:type="pct"/>
            <w:vAlign w:val="center"/>
          </w:tcPr>
          <w:p w:rsidR="005C7261" w:rsidRDefault="00580B1C">
            <w:pPr>
              <w:pStyle w:val="ac"/>
              <w:spacing w:line="360" w:lineRule="auto"/>
              <w:ind w:firstLineChars="0" w:firstLine="0"/>
              <w:jc w:val="center"/>
              <w:rPr>
                <w:rFonts w:ascii="Times New Roman" w:eastAsia="宋体" w:hAnsi="Times New Roman" w:cs="Times New Roman"/>
                <w:szCs w:val="21"/>
              </w:rPr>
            </w:pPr>
            <w:r>
              <w:rPr>
                <w:rFonts w:ascii="Times New Roman" w:hAnsi="Times New Roman" w:cs="Times New Roman"/>
                <w:szCs w:val="21"/>
              </w:rPr>
              <w:t>001256</w:t>
            </w:r>
          </w:p>
        </w:tc>
      </w:tr>
      <w:tr w:rsidR="00EA03BB" w:rsidTr="00A829C1">
        <w:trPr>
          <w:jc w:val="center"/>
        </w:trPr>
        <w:tc>
          <w:tcPr>
            <w:tcW w:w="461" w:type="pct"/>
            <w:vAlign w:val="center"/>
          </w:tcPr>
          <w:p w:rsidR="00EA03BB" w:rsidRDefault="00EA03BB">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2</w:t>
            </w:r>
          </w:p>
        </w:tc>
        <w:tc>
          <w:tcPr>
            <w:tcW w:w="2740" w:type="pct"/>
            <w:vAlign w:val="center"/>
          </w:tcPr>
          <w:p w:rsidR="00EA03BB" w:rsidRDefault="00EA03BB">
            <w:pPr>
              <w:pStyle w:val="ac"/>
              <w:ind w:firstLineChars="0" w:firstLine="0"/>
              <w:jc w:val="center"/>
              <w:rPr>
                <w:rFonts w:ascii="Times New Roman" w:eastAsia="宋体" w:hAnsi="Times New Roman" w:cs="Times New Roman"/>
                <w:szCs w:val="21"/>
              </w:rPr>
            </w:pPr>
            <w:r w:rsidRPr="00EA03BB">
              <w:rPr>
                <w:rFonts w:ascii="Times New Roman" w:eastAsia="宋体" w:hAnsi="Times New Roman" w:cs="Times New Roman" w:hint="eastAsia"/>
                <w:szCs w:val="21"/>
              </w:rPr>
              <w:t>泓德泓富灵活配置混合型证券投资基金</w:t>
            </w:r>
          </w:p>
        </w:tc>
        <w:tc>
          <w:tcPr>
            <w:tcW w:w="1799" w:type="pct"/>
            <w:vAlign w:val="center"/>
          </w:tcPr>
          <w:p w:rsidR="00EA03BB" w:rsidRDefault="00EA03BB" w:rsidP="00EA03BB">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001357</w:t>
            </w:r>
            <w:r>
              <w:rPr>
                <w:rFonts w:ascii="Times New Roman" w:hAnsi="Times New Roman" w:cs="Times New Roman" w:hint="eastAsia"/>
                <w:szCs w:val="21"/>
              </w:rPr>
              <w:t>/</w:t>
            </w:r>
            <w:r>
              <w:rPr>
                <w:rFonts w:ascii="Times New Roman" w:hAnsi="Times New Roman" w:cs="Times New Roman"/>
                <w:szCs w:val="21"/>
              </w:rPr>
              <w:t>001376</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3</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泓德远见回报混合型证券投资基金</w:t>
            </w:r>
          </w:p>
        </w:tc>
        <w:tc>
          <w:tcPr>
            <w:tcW w:w="1799" w:type="pct"/>
            <w:vAlign w:val="center"/>
          </w:tcPr>
          <w:p w:rsidR="005C7261" w:rsidRDefault="00580B1C">
            <w:pPr>
              <w:pStyle w:val="ac"/>
              <w:spacing w:line="360" w:lineRule="auto"/>
              <w:ind w:firstLineChars="0" w:firstLine="0"/>
              <w:jc w:val="center"/>
              <w:rPr>
                <w:rFonts w:ascii="Times New Roman" w:eastAsia="宋体" w:hAnsi="Times New Roman" w:cs="Times New Roman"/>
                <w:szCs w:val="21"/>
              </w:rPr>
            </w:pPr>
            <w:r>
              <w:rPr>
                <w:rFonts w:ascii="Times New Roman" w:hAnsi="Times New Roman" w:cs="Times New Roman"/>
                <w:szCs w:val="21"/>
              </w:rPr>
              <w:t>001500</w:t>
            </w:r>
          </w:p>
        </w:tc>
      </w:tr>
      <w:tr w:rsidR="00EA03BB" w:rsidTr="00A829C1">
        <w:trPr>
          <w:jc w:val="center"/>
        </w:trPr>
        <w:tc>
          <w:tcPr>
            <w:tcW w:w="461" w:type="pct"/>
            <w:vAlign w:val="center"/>
          </w:tcPr>
          <w:p w:rsidR="00EA03BB"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4</w:t>
            </w:r>
          </w:p>
        </w:tc>
        <w:tc>
          <w:tcPr>
            <w:tcW w:w="2740" w:type="pct"/>
            <w:vAlign w:val="center"/>
          </w:tcPr>
          <w:p w:rsidR="00EA03BB" w:rsidRDefault="00EA03BB">
            <w:pPr>
              <w:pStyle w:val="ac"/>
              <w:ind w:firstLineChars="0" w:firstLine="0"/>
              <w:jc w:val="center"/>
              <w:rPr>
                <w:rFonts w:ascii="Times New Roman" w:eastAsia="宋体" w:hAnsi="Times New Roman" w:cs="Times New Roman"/>
                <w:szCs w:val="21"/>
              </w:rPr>
            </w:pPr>
            <w:r w:rsidRPr="00EA03BB">
              <w:rPr>
                <w:rFonts w:ascii="Times New Roman" w:eastAsia="宋体" w:hAnsi="Times New Roman" w:cs="Times New Roman" w:hint="eastAsia"/>
                <w:szCs w:val="21"/>
              </w:rPr>
              <w:t>泓德泓业灵活配置混合型证券投资基金</w:t>
            </w:r>
          </w:p>
        </w:tc>
        <w:tc>
          <w:tcPr>
            <w:tcW w:w="1799" w:type="pct"/>
            <w:vAlign w:val="center"/>
          </w:tcPr>
          <w:p w:rsidR="00EA03BB" w:rsidRDefault="00EA03BB">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001695</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5</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泓德战略转型股票型证券投资基金</w:t>
            </w:r>
          </w:p>
        </w:tc>
        <w:tc>
          <w:tcPr>
            <w:tcW w:w="1799" w:type="pct"/>
            <w:vAlign w:val="center"/>
          </w:tcPr>
          <w:p w:rsidR="005C7261" w:rsidRDefault="00580B1C">
            <w:pPr>
              <w:pStyle w:val="ac"/>
              <w:spacing w:line="360" w:lineRule="auto"/>
              <w:ind w:firstLineChars="0" w:firstLine="0"/>
              <w:jc w:val="center"/>
              <w:rPr>
                <w:rFonts w:ascii="Times New Roman" w:eastAsia="宋体" w:hAnsi="Times New Roman" w:cs="Times New Roman"/>
                <w:szCs w:val="21"/>
              </w:rPr>
            </w:pPr>
            <w:r>
              <w:rPr>
                <w:rFonts w:ascii="Times New Roman" w:hAnsi="Times New Roman" w:cs="Times New Roman"/>
                <w:szCs w:val="21"/>
              </w:rPr>
              <w:t>001705</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6</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泓德泓益量化混合型证券投资基金</w:t>
            </w:r>
          </w:p>
        </w:tc>
        <w:tc>
          <w:tcPr>
            <w:tcW w:w="1799"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002562</w:t>
            </w:r>
          </w:p>
        </w:tc>
      </w:tr>
      <w:tr w:rsidR="00A829C1" w:rsidTr="00A829C1">
        <w:trPr>
          <w:jc w:val="center"/>
        </w:trPr>
        <w:tc>
          <w:tcPr>
            <w:tcW w:w="461" w:type="pct"/>
            <w:vAlign w:val="center"/>
          </w:tcPr>
          <w:p w:rsidR="00A829C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7</w:t>
            </w:r>
          </w:p>
        </w:tc>
        <w:tc>
          <w:tcPr>
            <w:tcW w:w="2740" w:type="pct"/>
            <w:vAlign w:val="center"/>
          </w:tcPr>
          <w:p w:rsidR="00A829C1" w:rsidRDefault="00A829C1">
            <w:pPr>
              <w:pStyle w:val="ac"/>
              <w:ind w:firstLineChars="0" w:firstLine="0"/>
              <w:jc w:val="center"/>
              <w:rPr>
                <w:rFonts w:ascii="Times New Roman" w:eastAsia="宋体" w:hAnsi="Times New Roman" w:cs="Times New Roman"/>
                <w:szCs w:val="21"/>
              </w:rPr>
            </w:pPr>
            <w:r w:rsidRPr="00A829C1">
              <w:rPr>
                <w:rFonts w:ascii="Times New Roman" w:eastAsia="宋体" w:hAnsi="Times New Roman" w:cs="Times New Roman" w:hint="eastAsia"/>
                <w:szCs w:val="21"/>
              </w:rPr>
              <w:t>泓德泓信灵活配置混合型证券投资基金</w:t>
            </w:r>
          </w:p>
        </w:tc>
        <w:tc>
          <w:tcPr>
            <w:tcW w:w="1799" w:type="pct"/>
            <w:vAlign w:val="center"/>
          </w:tcPr>
          <w:p w:rsidR="00A829C1" w:rsidRDefault="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002801</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8</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泓德裕康债券型证券投资基金</w:t>
            </w:r>
          </w:p>
        </w:tc>
        <w:tc>
          <w:tcPr>
            <w:tcW w:w="1799"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002738</w:t>
            </w:r>
            <w:r>
              <w:rPr>
                <w:rFonts w:ascii="Times New Roman" w:hAnsi="Times New Roman" w:cs="Times New Roman" w:hint="eastAsia"/>
                <w:szCs w:val="21"/>
              </w:rPr>
              <w:t>/</w:t>
            </w:r>
            <w:r>
              <w:rPr>
                <w:rFonts w:ascii="Times New Roman" w:hAnsi="Times New Roman" w:cs="Times New Roman"/>
                <w:szCs w:val="21"/>
              </w:rPr>
              <w:t>002739</w:t>
            </w:r>
          </w:p>
        </w:tc>
      </w:tr>
      <w:tr w:rsidR="00A829C1" w:rsidTr="00A829C1">
        <w:trPr>
          <w:jc w:val="center"/>
        </w:trPr>
        <w:tc>
          <w:tcPr>
            <w:tcW w:w="461" w:type="pct"/>
            <w:vAlign w:val="center"/>
          </w:tcPr>
          <w:p w:rsidR="00A829C1" w:rsidRDefault="00D77E17" w:rsidP="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9</w:t>
            </w:r>
          </w:p>
        </w:tc>
        <w:tc>
          <w:tcPr>
            <w:tcW w:w="2740" w:type="pct"/>
            <w:vAlign w:val="center"/>
          </w:tcPr>
          <w:p w:rsidR="00A829C1" w:rsidRDefault="00A829C1" w:rsidP="00A829C1">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泓德裕荣纯债债券型证券投资基金</w:t>
            </w:r>
          </w:p>
        </w:tc>
        <w:tc>
          <w:tcPr>
            <w:tcW w:w="1799" w:type="pct"/>
            <w:vAlign w:val="center"/>
          </w:tcPr>
          <w:p w:rsidR="00A829C1" w:rsidRDefault="00A829C1" w:rsidP="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002734</w:t>
            </w:r>
            <w:r>
              <w:rPr>
                <w:rFonts w:ascii="Times New Roman" w:hAnsi="Times New Roman" w:cs="Times New Roman" w:hint="eastAsia"/>
                <w:szCs w:val="21"/>
              </w:rPr>
              <w:t>/</w:t>
            </w:r>
            <w:r>
              <w:rPr>
                <w:rFonts w:ascii="Times New Roman" w:hAnsi="Times New Roman" w:cs="Times New Roman"/>
                <w:szCs w:val="21"/>
              </w:rPr>
              <w:t>002735</w:t>
            </w:r>
          </w:p>
        </w:tc>
      </w:tr>
      <w:tr w:rsidR="00A829C1" w:rsidTr="00A829C1">
        <w:trPr>
          <w:jc w:val="center"/>
        </w:trPr>
        <w:tc>
          <w:tcPr>
            <w:tcW w:w="461" w:type="pct"/>
            <w:vAlign w:val="center"/>
          </w:tcPr>
          <w:p w:rsidR="00A829C1" w:rsidRDefault="00D77E17" w:rsidP="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10</w:t>
            </w:r>
          </w:p>
        </w:tc>
        <w:tc>
          <w:tcPr>
            <w:tcW w:w="2740" w:type="pct"/>
            <w:vAlign w:val="center"/>
          </w:tcPr>
          <w:p w:rsidR="00A829C1" w:rsidRDefault="00A829C1" w:rsidP="00A829C1">
            <w:pPr>
              <w:pStyle w:val="ac"/>
              <w:ind w:firstLineChars="0" w:firstLine="0"/>
              <w:jc w:val="center"/>
              <w:rPr>
                <w:rFonts w:ascii="Times New Roman" w:eastAsia="宋体" w:hAnsi="Times New Roman" w:cs="Times New Roman"/>
                <w:szCs w:val="21"/>
              </w:rPr>
            </w:pPr>
            <w:r w:rsidRPr="00A829C1">
              <w:rPr>
                <w:rFonts w:ascii="Times New Roman" w:eastAsia="宋体" w:hAnsi="Times New Roman" w:cs="Times New Roman" w:hint="eastAsia"/>
                <w:szCs w:val="21"/>
              </w:rPr>
              <w:t>泓德泓华灵活配置混合型证券投资基金</w:t>
            </w:r>
          </w:p>
        </w:tc>
        <w:tc>
          <w:tcPr>
            <w:tcW w:w="1799" w:type="pct"/>
            <w:vAlign w:val="center"/>
          </w:tcPr>
          <w:p w:rsidR="00A829C1" w:rsidRDefault="00A829C1" w:rsidP="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002846</w:t>
            </w:r>
          </w:p>
        </w:tc>
      </w:tr>
      <w:tr w:rsidR="00A829C1" w:rsidTr="00A829C1">
        <w:trPr>
          <w:jc w:val="center"/>
        </w:trPr>
        <w:tc>
          <w:tcPr>
            <w:tcW w:w="461" w:type="pct"/>
            <w:vAlign w:val="center"/>
          </w:tcPr>
          <w:p w:rsidR="00A829C1" w:rsidRDefault="00D77E17" w:rsidP="00A829C1">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11</w:t>
            </w:r>
          </w:p>
        </w:tc>
        <w:tc>
          <w:tcPr>
            <w:tcW w:w="2740" w:type="pct"/>
            <w:vAlign w:val="center"/>
          </w:tcPr>
          <w:p w:rsidR="00A829C1" w:rsidRPr="00A829C1" w:rsidRDefault="00D77E17" w:rsidP="00D77E17">
            <w:pPr>
              <w:pStyle w:val="ac"/>
              <w:ind w:firstLineChars="0" w:firstLine="0"/>
              <w:jc w:val="center"/>
              <w:rPr>
                <w:rFonts w:ascii="Times New Roman" w:eastAsia="宋体" w:hAnsi="Times New Roman" w:cs="Times New Roman"/>
                <w:szCs w:val="21"/>
              </w:rPr>
            </w:pPr>
            <w:r w:rsidRPr="00D77E17">
              <w:rPr>
                <w:rFonts w:ascii="Times New Roman" w:eastAsia="宋体" w:hAnsi="Times New Roman" w:cs="Times New Roman" w:hint="eastAsia"/>
                <w:szCs w:val="21"/>
              </w:rPr>
              <w:t>泓德裕和纯债债券型证券投资基金</w:t>
            </w:r>
          </w:p>
        </w:tc>
        <w:tc>
          <w:tcPr>
            <w:tcW w:w="1799" w:type="pct"/>
            <w:vAlign w:val="center"/>
          </w:tcPr>
          <w:p w:rsidR="00A829C1"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002736</w:t>
            </w:r>
            <w:r>
              <w:rPr>
                <w:rFonts w:ascii="Times New Roman" w:hAnsi="Times New Roman" w:cs="Times New Roman" w:hint="eastAsia"/>
                <w:szCs w:val="21"/>
              </w:rPr>
              <w:t>/</w:t>
            </w:r>
            <w:r>
              <w:rPr>
                <w:rFonts w:ascii="Times New Roman" w:hAnsi="Times New Roman" w:cs="Times New Roman"/>
                <w:szCs w:val="21"/>
              </w:rPr>
              <w:t>002737</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12</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泓德裕祥债券型证券投资基金</w:t>
            </w:r>
          </w:p>
        </w:tc>
        <w:tc>
          <w:tcPr>
            <w:tcW w:w="1799" w:type="pct"/>
            <w:vAlign w:val="center"/>
          </w:tcPr>
          <w:p w:rsidR="005C7261" w:rsidRDefault="00580B1C"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002742</w:t>
            </w:r>
            <w:r>
              <w:rPr>
                <w:rFonts w:ascii="Times New Roman" w:hAnsi="Times New Roman" w:cs="Times New Roman" w:hint="eastAsia"/>
                <w:szCs w:val="21"/>
              </w:rPr>
              <w:t>/</w:t>
            </w:r>
            <w:r>
              <w:rPr>
                <w:rFonts w:ascii="Times New Roman" w:hAnsi="Times New Roman" w:cs="Times New Roman"/>
                <w:szCs w:val="21"/>
              </w:rPr>
              <w:t>002743</w:t>
            </w:r>
          </w:p>
        </w:tc>
      </w:tr>
      <w:tr w:rsidR="00D77E17" w:rsidTr="00574328">
        <w:trPr>
          <w:jc w:val="center"/>
        </w:trPr>
        <w:tc>
          <w:tcPr>
            <w:tcW w:w="461" w:type="pct"/>
            <w:vAlign w:val="center"/>
          </w:tcPr>
          <w:p w:rsidR="00D77E17" w:rsidRDefault="00D77E17" w:rsidP="00574328">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13</w:t>
            </w:r>
          </w:p>
        </w:tc>
        <w:tc>
          <w:tcPr>
            <w:tcW w:w="2740" w:type="pct"/>
            <w:vAlign w:val="center"/>
          </w:tcPr>
          <w:p w:rsidR="00D77E17" w:rsidRDefault="00D77E17" w:rsidP="00574328">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泓德泓汇灵活配置混合型证券投资基金</w:t>
            </w:r>
          </w:p>
        </w:tc>
        <w:tc>
          <w:tcPr>
            <w:tcW w:w="1799" w:type="pct"/>
            <w:vAlign w:val="center"/>
          </w:tcPr>
          <w:p w:rsidR="00D77E17" w:rsidRDefault="00D77E17" w:rsidP="00574328">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002563</w:t>
            </w:r>
          </w:p>
        </w:tc>
      </w:tr>
      <w:tr w:rsidR="00D77E17" w:rsidTr="00A829C1">
        <w:trPr>
          <w:jc w:val="center"/>
        </w:trPr>
        <w:tc>
          <w:tcPr>
            <w:tcW w:w="461"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14</w:t>
            </w:r>
          </w:p>
        </w:tc>
        <w:tc>
          <w:tcPr>
            <w:tcW w:w="2740" w:type="pct"/>
            <w:vAlign w:val="center"/>
          </w:tcPr>
          <w:p w:rsidR="00D77E17" w:rsidRDefault="00D77E17" w:rsidP="00D77E17">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泓德优势领航灵活配置混合型证券投资基金</w:t>
            </w:r>
          </w:p>
        </w:tc>
        <w:tc>
          <w:tcPr>
            <w:tcW w:w="1799"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002808</w:t>
            </w:r>
          </w:p>
        </w:tc>
      </w:tr>
      <w:tr w:rsidR="00D77E17" w:rsidTr="00A829C1">
        <w:trPr>
          <w:jc w:val="center"/>
        </w:trPr>
        <w:tc>
          <w:tcPr>
            <w:tcW w:w="461"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15</w:t>
            </w:r>
          </w:p>
        </w:tc>
        <w:tc>
          <w:tcPr>
            <w:tcW w:w="2740" w:type="pct"/>
            <w:vAlign w:val="center"/>
          </w:tcPr>
          <w:p w:rsidR="00D77E17" w:rsidRDefault="00D77E17" w:rsidP="00D77E17">
            <w:pPr>
              <w:pStyle w:val="ac"/>
              <w:ind w:firstLineChars="0" w:firstLine="0"/>
              <w:jc w:val="center"/>
              <w:rPr>
                <w:rFonts w:ascii="Times New Roman" w:eastAsia="宋体" w:hAnsi="Times New Roman" w:cs="Times New Roman"/>
                <w:szCs w:val="21"/>
              </w:rPr>
            </w:pPr>
            <w:r w:rsidRPr="00D77E17">
              <w:rPr>
                <w:rFonts w:ascii="Times New Roman" w:eastAsia="宋体" w:hAnsi="Times New Roman" w:cs="Times New Roman" w:hint="eastAsia"/>
                <w:szCs w:val="21"/>
              </w:rPr>
              <w:t>泓德裕泽纯债一年定期开放债券型证券投资基金</w:t>
            </w:r>
          </w:p>
        </w:tc>
        <w:tc>
          <w:tcPr>
            <w:tcW w:w="1799"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002740</w:t>
            </w:r>
            <w:r>
              <w:rPr>
                <w:rFonts w:ascii="Times New Roman" w:hAnsi="Times New Roman" w:cs="Times New Roman" w:hint="eastAsia"/>
                <w:szCs w:val="21"/>
              </w:rPr>
              <w:t>/</w:t>
            </w:r>
            <w:r>
              <w:rPr>
                <w:rFonts w:ascii="Times New Roman" w:hAnsi="Times New Roman" w:cs="Times New Roman"/>
                <w:szCs w:val="21"/>
              </w:rPr>
              <w:t>002741</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lastRenderedPageBreak/>
              <w:t>16</w:t>
            </w:r>
          </w:p>
        </w:tc>
        <w:tc>
          <w:tcPr>
            <w:tcW w:w="2740" w:type="pct"/>
            <w:vAlign w:val="center"/>
          </w:tcPr>
          <w:p w:rsidR="005C7261" w:rsidRDefault="00D77E17">
            <w:pPr>
              <w:pStyle w:val="ac"/>
              <w:ind w:firstLineChars="0" w:firstLine="0"/>
              <w:jc w:val="center"/>
              <w:rPr>
                <w:rFonts w:ascii="Times New Roman" w:eastAsia="宋体" w:hAnsi="Times New Roman" w:cs="Times New Roman"/>
                <w:szCs w:val="21"/>
              </w:rPr>
            </w:pPr>
            <w:r w:rsidRPr="00D77E17">
              <w:rPr>
                <w:rFonts w:ascii="Times New Roman" w:eastAsia="宋体" w:hAnsi="Times New Roman" w:cs="Times New Roman" w:hint="eastAsia"/>
                <w:szCs w:val="21"/>
              </w:rPr>
              <w:t>泓德裕鑫纯债一年定期开放债券型证券投资基金</w:t>
            </w:r>
          </w:p>
        </w:tc>
        <w:tc>
          <w:tcPr>
            <w:tcW w:w="1799" w:type="pct"/>
            <w:vAlign w:val="center"/>
          </w:tcPr>
          <w:p w:rsidR="005C7261"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A</w:t>
            </w:r>
            <w:r>
              <w:rPr>
                <w:rFonts w:ascii="Times New Roman" w:hAnsi="Times New Roman" w:cs="Times New Roman"/>
                <w:szCs w:val="21"/>
              </w:rPr>
              <w:t>类</w:t>
            </w:r>
            <w:r>
              <w:rPr>
                <w:rFonts w:ascii="Times New Roman" w:hAnsi="Times New Roman" w:cs="Times New Roman" w:hint="eastAsia"/>
                <w:szCs w:val="21"/>
              </w:rPr>
              <w:t>/</w:t>
            </w:r>
            <w:r>
              <w:rPr>
                <w:rFonts w:ascii="Times New Roman" w:hAnsi="Times New Roman" w:cs="Times New Roman"/>
                <w:szCs w:val="21"/>
              </w:rPr>
              <w:t>C</w:t>
            </w:r>
            <w:r>
              <w:rPr>
                <w:rFonts w:ascii="Times New Roman" w:hAnsi="Times New Roman" w:cs="Times New Roman"/>
                <w:szCs w:val="21"/>
              </w:rPr>
              <w:t>类：</w:t>
            </w:r>
            <w:r>
              <w:rPr>
                <w:rFonts w:ascii="Times New Roman" w:hAnsi="Times New Roman" w:cs="Times New Roman"/>
                <w:szCs w:val="21"/>
              </w:rPr>
              <w:t>004196</w:t>
            </w:r>
            <w:r>
              <w:rPr>
                <w:rFonts w:ascii="Times New Roman" w:hAnsi="Times New Roman" w:cs="Times New Roman" w:hint="eastAsia"/>
                <w:szCs w:val="21"/>
              </w:rPr>
              <w:t>/</w:t>
            </w:r>
            <w:r>
              <w:rPr>
                <w:rFonts w:ascii="Times New Roman" w:hAnsi="Times New Roman" w:cs="Times New Roman"/>
                <w:szCs w:val="21"/>
              </w:rPr>
              <w:t>004197</w:t>
            </w:r>
          </w:p>
        </w:tc>
      </w:tr>
      <w:tr w:rsidR="00D77E17" w:rsidTr="00A829C1">
        <w:trPr>
          <w:jc w:val="center"/>
        </w:trPr>
        <w:tc>
          <w:tcPr>
            <w:tcW w:w="461"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17</w:t>
            </w:r>
          </w:p>
        </w:tc>
        <w:tc>
          <w:tcPr>
            <w:tcW w:w="2740" w:type="pct"/>
            <w:vAlign w:val="center"/>
          </w:tcPr>
          <w:p w:rsidR="00D77E17" w:rsidRDefault="00D77E17" w:rsidP="00D77E17">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泓德致远混合型证券投资基金</w:t>
            </w:r>
          </w:p>
        </w:tc>
        <w:tc>
          <w:tcPr>
            <w:tcW w:w="1799"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004965</w:t>
            </w:r>
            <w:r>
              <w:rPr>
                <w:rFonts w:ascii="Times New Roman" w:hAnsi="Times New Roman" w:cs="Times New Roman" w:hint="eastAsia"/>
                <w:szCs w:val="21"/>
              </w:rPr>
              <w:t>/</w:t>
            </w:r>
            <w:r>
              <w:rPr>
                <w:rFonts w:ascii="Times New Roman" w:hAnsi="Times New Roman" w:cs="Times New Roman"/>
                <w:szCs w:val="21"/>
              </w:rPr>
              <w:t>004966</w:t>
            </w:r>
          </w:p>
        </w:tc>
      </w:tr>
      <w:tr w:rsidR="00D77E17" w:rsidTr="00A829C1">
        <w:trPr>
          <w:jc w:val="center"/>
        </w:trPr>
        <w:tc>
          <w:tcPr>
            <w:tcW w:w="461"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18</w:t>
            </w:r>
          </w:p>
        </w:tc>
        <w:tc>
          <w:tcPr>
            <w:tcW w:w="2740" w:type="pct"/>
            <w:vAlign w:val="center"/>
          </w:tcPr>
          <w:p w:rsidR="00D77E17" w:rsidRDefault="00D77E17" w:rsidP="00D77E17">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泓德臻远回报灵活配置混合型证券投资基金</w:t>
            </w:r>
          </w:p>
        </w:tc>
        <w:tc>
          <w:tcPr>
            <w:tcW w:w="1799"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005395</w:t>
            </w:r>
          </w:p>
        </w:tc>
      </w:tr>
      <w:tr w:rsidR="005C7261" w:rsidTr="00A829C1">
        <w:trPr>
          <w:jc w:val="center"/>
        </w:trPr>
        <w:tc>
          <w:tcPr>
            <w:tcW w:w="461" w:type="pct"/>
            <w:vAlign w:val="center"/>
          </w:tcPr>
          <w:p w:rsidR="005C7261" w:rsidRDefault="00580B1C"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w:t>
            </w:r>
            <w:r w:rsidR="00D77E17">
              <w:rPr>
                <w:rFonts w:ascii="Times New Roman" w:hAnsi="Times New Roman" w:cs="Times New Roman"/>
                <w:szCs w:val="21"/>
              </w:rPr>
              <w:t>9</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泓德裕丰中短债债券型证券投资基金</w:t>
            </w:r>
          </w:p>
        </w:tc>
        <w:tc>
          <w:tcPr>
            <w:tcW w:w="1799"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006606</w:t>
            </w:r>
            <w:r>
              <w:rPr>
                <w:rFonts w:ascii="Times New Roman" w:hAnsi="Times New Roman" w:cs="Times New Roman" w:hint="eastAsia"/>
                <w:szCs w:val="21"/>
              </w:rPr>
              <w:t>/</w:t>
            </w:r>
            <w:r>
              <w:rPr>
                <w:rFonts w:ascii="Times New Roman" w:hAnsi="Times New Roman" w:cs="Times New Roman"/>
                <w:szCs w:val="21"/>
              </w:rPr>
              <w:t>006607</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20</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泓德三年封闭运作丰泽混合型证券投资基金</w:t>
            </w:r>
          </w:p>
        </w:tc>
        <w:tc>
          <w:tcPr>
            <w:tcW w:w="1799"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501071</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21</w:t>
            </w:r>
          </w:p>
        </w:tc>
        <w:tc>
          <w:tcPr>
            <w:tcW w:w="2740" w:type="pct"/>
            <w:vAlign w:val="center"/>
          </w:tcPr>
          <w:p w:rsidR="005C7261" w:rsidRDefault="00580B1C">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泓德研究优选混合型证券投资基金</w:t>
            </w:r>
          </w:p>
        </w:tc>
        <w:tc>
          <w:tcPr>
            <w:tcW w:w="1799" w:type="pct"/>
            <w:vAlign w:val="center"/>
          </w:tcPr>
          <w:p w:rsidR="005C7261" w:rsidRDefault="00580B1C">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006608</w:t>
            </w:r>
          </w:p>
        </w:tc>
      </w:tr>
      <w:tr w:rsidR="00D77E17" w:rsidTr="00A829C1">
        <w:trPr>
          <w:jc w:val="center"/>
        </w:trPr>
        <w:tc>
          <w:tcPr>
            <w:tcW w:w="461"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22</w:t>
            </w:r>
          </w:p>
        </w:tc>
        <w:tc>
          <w:tcPr>
            <w:tcW w:w="2740" w:type="pct"/>
            <w:vAlign w:val="center"/>
          </w:tcPr>
          <w:p w:rsidR="00D77E17" w:rsidRDefault="00D77E17" w:rsidP="00D77E17">
            <w:pPr>
              <w:pStyle w:val="ac"/>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泓德量化精选混合型证券投资基金</w:t>
            </w:r>
          </w:p>
        </w:tc>
        <w:tc>
          <w:tcPr>
            <w:tcW w:w="1799" w:type="pct"/>
            <w:vAlign w:val="center"/>
          </w:tcPr>
          <w:p w:rsidR="00D77E17" w:rsidRDefault="00D77E17" w:rsidP="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006336</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23</w:t>
            </w:r>
          </w:p>
        </w:tc>
        <w:tc>
          <w:tcPr>
            <w:tcW w:w="2740" w:type="pct"/>
            <w:vAlign w:val="center"/>
          </w:tcPr>
          <w:p w:rsidR="005C7261" w:rsidRDefault="00D77E17">
            <w:pPr>
              <w:pStyle w:val="ac"/>
              <w:ind w:firstLineChars="0" w:firstLine="0"/>
              <w:jc w:val="center"/>
              <w:rPr>
                <w:rFonts w:ascii="Times New Roman" w:eastAsia="宋体" w:hAnsi="Times New Roman" w:cs="Times New Roman"/>
                <w:szCs w:val="21"/>
              </w:rPr>
            </w:pPr>
            <w:r w:rsidRPr="00D77E17">
              <w:rPr>
                <w:rFonts w:ascii="Times New Roman" w:eastAsia="宋体" w:hAnsi="Times New Roman" w:cs="Times New Roman" w:hint="eastAsia"/>
                <w:szCs w:val="21"/>
              </w:rPr>
              <w:t>泓德丰润三年持有期混合型证券投资基金</w:t>
            </w:r>
          </w:p>
        </w:tc>
        <w:tc>
          <w:tcPr>
            <w:tcW w:w="1799"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008545</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24</w:t>
            </w:r>
          </w:p>
        </w:tc>
        <w:tc>
          <w:tcPr>
            <w:tcW w:w="2740" w:type="pct"/>
            <w:vAlign w:val="center"/>
          </w:tcPr>
          <w:p w:rsidR="005C7261" w:rsidRDefault="00D77E17">
            <w:pPr>
              <w:pStyle w:val="ac"/>
              <w:ind w:firstLineChars="0" w:firstLine="0"/>
              <w:jc w:val="center"/>
              <w:rPr>
                <w:rFonts w:ascii="Times New Roman" w:eastAsia="宋体" w:hAnsi="Times New Roman" w:cs="Times New Roman"/>
                <w:szCs w:val="21"/>
              </w:rPr>
            </w:pPr>
            <w:r w:rsidRPr="00D77E17">
              <w:rPr>
                <w:rFonts w:ascii="Times New Roman" w:eastAsia="宋体" w:hAnsi="Times New Roman" w:cs="Times New Roman" w:hint="eastAsia"/>
                <w:szCs w:val="21"/>
              </w:rPr>
              <w:t>泓德睿泽混合型证券投资基金</w:t>
            </w:r>
          </w:p>
        </w:tc>
        <w:tc>
          <w:tcPr>
            <w:tcW w:w="1799"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009014</w:t>
            </w:r>
          </w:p>
        </w:tc>
      </w:tr>
      <w:tr w:rsidR="005C7261" w:rsidTr="00A829C1">
        <w:trPr>
          <w:jc w:val="center"/>
        </w:trPr>
        <w:tc>
          <w:tcPr>
            <w:tcW w:w="461" w:type="pct"/>
            <w:vAlign w:val="center"/>
          </w:tcPr>
          <w:p w:rsidR="005C7261" w:rsidRDefault="00D77E17">
            <w:pPr>
              <w:pStyle w:val="ac"/>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25</w:t>
            </w:r>
          </w:p>
        </w:tc>
        <w:tc>
          <w:tcPr>
            <w:tcW w:w="2740" w:type="pct"/>
            <w:vAlign w:val="center"/>
          </w:tcPr>
          <w:p w:rsidR="005C7261" w:rsidRPr="00D77E17" w:rsidRDefault="00D77E17" w:rsidP="00D77E17">
            <w:pPr>
              <w:pStyle w:val="ac"/>
              <w:ind w:firstLineChars="0" w:firstLine="0"/>
              <w:jc w:val="center"/>
              <w:rPr>
                <w:rFonts w:ascii="微软雅黑" w:eastAsia="微软雅黑" w:hAnsi="微软雅黑"/>
                <w:color w:val="666666"/>
                <w:kern w:val="0"/>
                <w:szCs w:val="21"/>
              </w:rPr>
            </w:pPr>
            <w:r w:rsidRPr="00D77E17">
              <w:rPr>
                <w:rFonts w:ascii="Times New Roman" w:eastAsia="宋体" w:hAnsi="Times New Roman" w:cs="Times New Roman" w:hint="eastAsia"/>
                <w:szCs w:val="21"/>
              </w:rPr>
              <w:t>泓德瑞兴三年持有期混合型证券投资基金</w:t>
            </w:r>
          </w:p>
        </w:tc>
        <w:tc>
          <w:tcPr>
            <w:tcW w:w="1799" w:type="pct"/>
            <w:vAlign w:val="center"/>
          </w:tcPr>
          <w:p w:rsidR="005C7261" w:rsidRDefault="00D77E17">
            <w:pPr>
              <w:pStyle w:val="ac"/>
              <w:spacing w:line="360" w:lineRule="auto"/>
              <w:ind w:firstLineChars="0" w:firstLine="0"/>
              <w:jc w:val="center"/>
              <w:rPr>
                <w:szCs w:val="21"/>
              </w:rPr>
            </w:pPr>
            <w:r w:rsidRPr="00FA7D6F">
              <w:rPr>
                <w:rFonts w:ascii="Times New Roman" w:hAnsi="Times New Roman" w:cs="Times New Roman"/>
                <w:szCs w:val="21"/>
              </w:rPr>
              <w:t>009264</w:t>
            </w:r>
          </w:p>
        </w:tc>
      </w:tr>
    </w:tbl>
    <w:p w:rsidR="00A109E4" w:rsidRDefault="00A109E4" w:rsidP="002E7FC7">
      <w:pPr>
        <w:widowControl/>
        <w:spacing w:beforeLines="50" w:afterLines="50" w:line="360" w:lineRule="auto"/>
        <w:rPr>
          <w:rFonts w:ascii="Times New Roman" w:eastAsia="宋体" w:hAnsi="Times New Roman" w:cs="Times New Roman"/>
          <w:b/>
          <w:color w:val="000000"/>
          <w:kern w:val="0"/>
          <w:sz w:val="24"/>
          <w:szCs w:val="21"/>
        </w:rPr>
      </w:pPr>
      <w:bookmarkStart w:id="0" w:name="_GoBack"/>
      <w:bookmarkEnd w:id="0"/>
    </w:p>
    <w:p w:rsidR="005C7261" w:rsidRDefault="00580B1C" w:rsidP="002E7FC7">
      <w:pPr>
        <w:widowControl/>
        <w:spacing w:beforeLines="50" w:afterLines="50" w:line="360" w:lineRule="auto"/>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二、费率优惠调整</w:t>
      </w:r>
    </w:p>
    <w:p w:rsidR="005C7261" w:rsidRDefault="00580B1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、关于费率优惠内容</w:t>
      </w:r>
    </w:p>
    <w:p w:rsidR="005C7261" w:rsidRDefault="00580B1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w:t>
      </w:r>
      <w:r>
        <w:rPr>
          <w:rFonts w:ascii="Times New Roman" w:eastAsia="宋体" w:hAnsi="Times New Roman" w:cs="Times New Roman"/>
          <w:color w:val="000000"/>
          <w:kern w:val="0"/>
          <w:sz w:val="24"/>
          <w:szCs w:val="24"/>
        </w:rPr>
        <w:t>2020</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12</w:t>
      </w:r>
      <w:r>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1</w:t>
      </w:r>
      <w:r w:rsidR="00EA03BB">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日起，投资者通过</w:t>
      </w:r>
      <w:r w:rsidR="00D77E17" w:rsidRPr="00EA03BB">
        <w:rPr>
          <w:rFonts w:ascii="Times New Roman" w:eastAsia="宋体" w:hAnsi="Times New Roman" w:cs="Times New Roman" w:hint="eastAsia"/>
          <w:color w:val="000000"/>
          <w:kern w:val="0"/>
          <w:sz w:val="24"/>
          <w:szCs w:val="21"/>
        </w:rPr>
        <w:t>信达证券</w:t>
      </w:r>
      <w:r>
        <w:rPr>
          <w:rFonts w:ascii="Times New Roman" w:eastAsia="宋体" w:hAnsi="Times New Roman" w:cs="Times New Roman"/>
          <w:color w:val="000000"/>
          <w:kern w:val="0"/>
          <w:sz w:val="24"/>
          <w:szCs w:val="24"/>
        </w:rPr>
        <w:t>办理</w:t>
      </w:r>
      <w:r>
        <w:rPr>
          <w:rFonts w:ascii="Times New Roman" w:eastAsia="宋体" w:hAnsi="Times New Roman" w:cs="Times New Roman" w:hint="eastAsia"/>
          <w:color w:val="000000"/>
          <w:kern w:val="0"/>
          <w:sz w:val="24"/>
          <w:szCs w:val="24"/>
        </w:rPr>
        <w:t>上述</w:t>
      </w:r>
      <w:r>
        <w:rPr>
          <w:rFonts w:ascii="Times New Roman" w:eastAsia="宋体" w:hAnsi="Times New Roman" w:cs="Times New Roman"/>
          <w:color w:val="000000"/>
          <w:kern w:val="0"/>
          <w:sz w:val="24"/>
          <w:szCs w:val="24"/>
        </w:rPr>
        <w:t>基金的申购或定投业务，基金申购费率不设折扣限制，具体费率折扣以</w:t>
      </w:r>
      <w:r w:rsidR="00D77E17" w:rsidRPr="00EA03BB">
        <w:rPr>
          <w:rFonts w:ascii="Times New Roman" w:eastAsia="宋体" w:hAnsi="Times New Roman" w:cs="Times New Roman" w:hint="eastAsia"/>
          <w:color w:val="000000"/>
          <w:kern w:val="0"/>
          <w:sz w:val="24"/>
          <w:szCs w:val="21"/>
        </w:rPr>
        <w:t>信达证券</w:t>
      </w:r>
      <w:r>
        <w:rPr>
          <w:rFonts w:ascii="Times New Roman" w:eastAsia="宋体" w:hAnsi="Times New Roman" w:cs="Times New Roman"/>
          <w:color w:val="000000"/>
          <w:kern w:val="0"/>
          <w:sz w:val="24"/>
          <w:szCs w:val="24"/>
        </w:rPr>
        <w:t>页面公示为准。基金原费率请详见基金合同、招募说明书及其更新等法律文件，以及本公司发布的最新业务公告。</w:t>
      </w:r>
    </w:p>
    <w:p w:rsidR="009140E1" w:rsidRPr="009D7A42" w:rsidRDefault="009D7A42" w:rsidP="009D7A42">
      <w:pPr>
        <w:pStyle w:val="Default"/>
        <w:spacing w:line="360" w:lineRule="auto"/>
        <w:ind w:firstLineChars="200" w:firstLine="480"/>
      </w:pPr>
      <w:r w:rsidRPr="002D7436">
        <w:rPr>
          <w:rFonts w:hint="eastAsia"/>
        </w:rPr>
        <w:t>费率优惠期限内，如本公司新增通过</w:t>
      </w:r>
      <w:r w:rsidRPr="00EA03BB">
        <w:rPr>
          <w:rFonts w:ascii="Times New Roman" w:hAnsi="Times New Roman" w:cs="Times New Roman" w:hint="eastAsia"/>
          <w:szCs w:val="21"/>
        </w:rPr>
        <w:t>信达证券</w:t>
      </w:r>
      <w:r w:rsidRPr="002D7436">
        <w:rPr>
          <w:rFonts w:hint="eastAsia"/>
        </w:rPr>
        <w:t>销售的基金产品，其</w:t>
      </w:r>
      <w:r w:rsidRPr="001B68DF">
        <w:rPr>
          <w:rFonts w:hint="eastAsia"/>
        </w:rPr>
        <w:t>申购或定投</w:t>
      </w:r>
      <w:r w:rsidRPr="002D7436">
        <w:rPr>
          <w:rFonts w:hint="eastAsia"/>
        </w:rPr>
        <w:t>业务将同时开通该基金上述费率优惠。</w:t>
      </w:r>
    </w:p>
    <w:p w:rsidR="005C7261" w:rsidRDefault="00580B1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、费率优惠期限</w:t>
      </w:r>
    </w:p>
    <w:p w:rsidR="005C7261" w:rsidRDefault="00580B1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以</w:t>
      </w:r>
      <w:r w:rsidR="00EA03BB" w:rsidRPr="00EA03BB">
        <w:rPr>
          <w:rFonts w:ascii="Times New Roman" w:eastAsia="宋体" w:hAnsi="Times New Roman" w:cs="Times New Roman" w:hint="eastAsia"/>
          <w:color w:val="000000"/>
          <w:kern w:val="0"/>
          <w:sz w:val="24"/>
          <w:szCs w:val="21"/>
        </w:rPr>
        <w:t>信达证券</w:t>
      </w:r>
      <w:r>
        <w:rPr>
          <w:rFonts w:ascii="Times New Roman" w:eastAsia="宋体" w:hAnsi="Times New Roman" w:cs="Times New Roman"/>
          <w:color w:val="000000"/>
          <w:kern w:val="0"/>
          <w:sz w:val="24"/>
          <w:szCs w:val="24"/>
        </w:rPr>
        <w:t>官方网站所示公告为准。</w:t>
      </w:r>
    </w:p>
    <w:p w:rsidR="00A109E4" w:rsidRDefault="00A109E4" w:rsidP="002E7FC7">
      <w:pPr>
        <w:spacing w:beforeLines="50" w:afterLines="50" w:line="360" w:lineRule="auto"/>
        <w:rPr>
          <w:b/>
          <w:sz w:val="24"/>
        </w:rPr>
      </w:pPr>
    </w:p>
    <w:p w:rsidR="005C7261" w:rsidRDefault="00580B1C" w:rsidP="002E7FC7">
      <w:pPr>
        <w:spacing w:beforeLines="50" w:afterLines="50" w:line="360" w:lineRule="auto"/>
        <w:rPr>
          <w:b/>
          <w:sz w:val="24"/>
        </w:rPr>
      </w:pPr>
      <w:r>
        <w:rPr>
          <w:rFonts w:hint="eastAsia"/>
          <w:b/>
          <w:sz w:val="24"/>
        </w:rPr>
        <w:t>三</w:t>
      </w:r>
      <w:r>
        <w:rPr>
          <w:b/>
          <w:sz w:val="24"/>
        </w:rPr>
        <w:t>、</w:t>
      </w:r>
      <w:r>
        <w:rPr>
          <w:rFonts w:hint="eastAsia"/>
          <w:b/>
          <w:sz w:val="24"/>
        </w:rPr>
        <w:t>投资</w:t>
      </w:r>
      <w:r>
        <w:rPr>
          <w:b/>
          <w:sz w:val="24"/>
        </w:rPr>
        <w:t>限额</w:t>
      </w:r>
      <w:r>
        <w:rPr>
          <w:rFonts w:hint="eastAsia"/>
          <w:b/>
          <w:sz w:val="24"/>
        </w:rPr>
        <w:t>调整</w:t>
      </w:r>
    </w:p>
    <w:p w:rsidR="005C7261" w:rsidRDefault="00580B1C">
      <w:pPr>
        <w:pStyle w:val="Default"/>
        <w:spacing w:line="360" w:lineRule="auto"/>
        <w:ind w:firstLineChars="200" w:firstLine="480"/>
        <w:rPr>
          <w:rFonts w:ascii="Times New Roman" w:cs="Times New Roman"/>
          <w:bCs/>
        </w:rPr>
      </w:pPr>
      <w:r>
        <w:rPr>
          <w:rFonts w:ascii="Times New Roman" w:cs="Times New Roman"/>
          <w:bCs/>
        </w:rPr>
        <w:t>自</w:t>
      </w:r>
      <w:r>
        <w:rPr>
          <w:rFonts w:ascii="Times New Roman" w:cs="Times New Roman"/>
          <w:bCs/>
        </w:rPr>
        <w:t>2020</w:t>
      </w:r>
      <w:r>
        <w:rPr>
          <w:rFonts w:ascii="Times New Roman" w:cs="Times New Roman"/>
          <w:bCs/>
        </w:rPr>
        <w:t>年</w:t>
      </w:r>
      <w:r>
        <w:rPr>
          <w:rFonts w:ascii="Times New Roman" w:cs="Times New Roman"/>
          <w:bCs/>
        </w:rPr>
        <w:t>12</w:t>
      </w:r>
      <w:r>
        <w:rPr>
          <w:rFonts w:ascii="Times New Roman" w:cs="Times New Roman" w:hint="eastAsia"/>
          <w:bCs/>
        </w:rPr>
        <w:t>月</w:t>
      </w:r>
      <w:r>
        <w:rPr>
          <w:rFonts w:ascii="Times New Roman" w:cs="Times New Roman"/>
          <w:bCs/>
        </w:rPr>
        <w:t>1</w:t>
      </w:r>
      <w:r w:rsidR="00EA03BB">
        <w:rPr>
          <w:rFonts w:ascii="Times New Roman" w:cs="Times New Roman"/>
          <w:bCs/>
        </w:rPr>
        <w:t>1</w:t>
      </w:r>
      <w:r>
        <w:rPr>
          <w:rFonts w:ascii="Times New Roman" w:cs="Times New Roman" w:hint="eastAsia"/>
          <w:bCs/>
        </w:rPr>
        <w:t>日</w:t>
      </w:r>
      <w:r>
        <w:rPr>
          <w:rFonts w:ascii="Times New Roman" w:cs="Times New Roman"/>
          <w:bCs/>
        </w:rPr>
        <w:t>起，投资者通过</w:t>
      </w:r>
      <w:r w:rsidR="00EA03BB" w:rsidRPr="00EA03BB">
        <w:rPr>
          <w:rFonts w:ascii="Times New Roman" w:hAnsi="Times New Roman" w:cs="Times New Roman" w:hint="eastAsia"/>
          <w:szCs w:val="21"/>
        </w:rPr>
        <w:t>信达证券</w:t>
      </w:r>
      <w:r>
        <w:rPr>
          <w:rFonts w:ascii="Times New Roman" w:cs="Times New Roman" w:hint="eastAsia"/>
          <w:bCs/>
        </w:rPr>
        <w:t>申购</w:t>
      </w:r>
      <w:r>
        <w:rPr>
          <w:rFonts w:hint="eastAsia"/>
        </w:rPr>
        <w:t>或</w:t>
      </w:r>
      <w:r>
        <w:t>定投</w:t>
      </w:r>
      <w:r>
        <w:rPr>
          <w:rFonts w:ascii="Times New Roman" w:cs="Times New Roman" w:hint="eastAsia"/>
          <w:bCs/>
        </w:rPr>
        <w:t>本公司</w:t>
      </w:r>
      <w:r>
        <w:rPr>
          <w:rFonts w:ascii="Times New Roman" w:cs="Times New Roman"/>
          <w:bCs/>
        </w:rPr>
        <w:t>基金，</w:t>
      </w:r>
      <w:r>
        <w:rPr>
          <w:rFonts w:ascii="Times New Roman" w:cs="Times New Roman" w:hint="eastAsia"/>
          <w:bCs/>
        </w:rPr>
        <w:t>其</w:t>
      </w:r>
      <w:r>
        <w:rPr>
          <w:rFonts w:ascii="Times New Roman" w:cs="Times New Roman"/>
          <w:bCs/>
        </w:rPr>
        <w:t>单笔最低金额调整为</w:t>
      </w:r>
      <w:r>
        <w:rPr>
          <w:rFonts w:ascii="Times New Roman" w:cs="Times New Roman" w:hint="eastAsia"/>
          <w:bCs/>
        </w:rPr>
        <w:t>1</w:t>
      </w:r>
      <w:r>
        <w:rPr>
          <w:rFonts w:ascii="Times New Roman" w:cs="Times New Roman" w:hint="eastAsia"/>
          <w:bCs/>
        </w:rPr>
        <w:t>元</w:t>
      </w:r>
      <w:r>
        <w:rPr>
          <w:rFonts w:ascii="Times New Roman" w:cs="Times New Roman"/>
          <w:bCs/>
        </w:rPr>
        <w:t>，追加</w:t>
      </w:r>
      <w:r>
        <w:rPr>
          <w:rFonts w:ascii="Times New Roman" w:cs="Times New Roman" w:hint="eastAsia"/>
          <w:bCs/>
        </w:rPr>
        <w:t>申购</w:t>
      </w:r>
      <w:r>
        <w:rPr>
          <w:rFonts w:hint="eastAsia"/>
        </w:rPr>
        <w:t>或</w:t>
      </w:r>
      <w:r>
        <w:t>定投</w:t>
      </w:r>
      <w:r>
        <w:rPr>
          <w:rFonts w:ascii="Times New Roman" w:cs="Times New Roman"/>
          <w:bCs/>
        </w:rPr>
        <w:t>单笔最低金额调整为</w:t>
      </w:r>
      <w:r>
        <w:rPr>
          <w:rFonts w:ascii="Times New Roman" w:cs="Times New Roman" w:hint="eastAsia"/>
          <w:bCs/>
        </w:rPr>
        <w:t>1</w:t>
      </w:r>
      <w:r>
        <w:rPr>
          <w:rFonts w:ascii="Times New Roman" w:cs="Times New Roman" w:hint="eastAsia"/>
          <w:bCs/>
        </w:rPr>
        <w:t>元。</w:t>
      </w:r>
    </w:p>
    <w:p w:rsidR="005C7261" w:rsidRDefault="00580B1C">
      <w:pPr>
        <w:pStyle w:val="Default"/>
        <w:spacing w:line="360" w:lineRule="auto"/>
        <w:ind w:firstLineChars="200" w:firstLine="480"/>
        <w:rPr>
          <w:rFonts w:ascii="Times New Roman" w:cs="Times New Roman"/>
          <w:bCs/>
        </w:rPr>
      </w:pPr>
      <w:r>
        <w:rPr>
          <w:rFonts w:ascii="Times New Roman" w:cs="Times New Roman"/>
          <w:bCs/>
        </w:rPr>
        <w:t>如本公司新增通过</w:t>
      </w:r>
      <w:r w:rsidR="00EA03BB" w:rsidRPr="00EA03BB">
        <w:rPr>
          <w:rFonts w:ascii="Times New Roman" w:hAnsi="Times New Roman" w:cs="Times New Roman" w:hint="eastAsia"/>
          <w:szCs w:val="21"/>
        </w:rPr>
        <w:t>信达证券</w:t>
      </w:r>
      <w:r>
        <w:rPr>
          <w:rFonts w:ascii="Times New Roman" w:cs="Times New Roman"/>
          <w:bCs/>
        </w:rPr>
        <w:t>销售的基金产品，其</w:t>
      </w:r>
      <w:r>
        <w:rPr>
          <w:rFonts w:ascii="Times New Roman" w:cs="Times New Roman" w:hint="eastAsia"/>
          <w:bCs/>
        </w:rPr>
        <w:t>申购</w:t>
      </w:r>
      <w:r>
        <w:rPr>
          <w:rFonts w:hint="eastAsia"/>
        </w:rPr>
        <w:t>或</w:t>
      </w:r>
      <w:r>
        <w:t>定投</w:t>
      </w:r>
      <w:r>
        <w:rPr>
          <w:rFonts w:ascii="Times New Roman" w:cs="Times New Roman" w:hint="eastAsia"/>
          <w:bCs/>
        </w:rPr>
        <w:t>起点金额</w:t>
      </w:r>
      <w:r>
        <w:rPr>
          <w:rFonts w:ascii="Times New Roman" w:cs="Times New Roman"/>
          <w:bCs/>
        </w:rPr>
        <w:t>将同时</w:t>
      </w:r>
      <w:r>
        <w:rPr>
          <w:rFonts w:ascii="Times New Roman" w:cs="Times New Roman" w:hint="eastAsia"/>
          <w:bCs/>
        </w:rPr>
        <w:lastRenderedPageBreak/>
        <w:t>遵循相应调整</w:t>
      </w:r>
      <w:r>
        <w:rPr>
          <w:rFonts w:ascii="Times New Roman" w:cs="Times New Roman"/>
          <w:bCs/>
        </w:rPr>
        <w:t>。</w:t>
      </w:r>
    </w:p>
    <w:p w:rsidR="00A109E4" w:rsidRDefault="00A109E4" w:rsidP="002E7FC7">
      <w:pPr>
        <w:widowControl/>
        <w:spacing w:beforeLines="50" w:afterLines="50" w:line="360" w:lineRule="auto"/>
        <w:rPr>
          <w:rFonts w:ascii="Times New Roman" w:eastAsia="宋体" w:hAnsi="Times New Roman" w:cs="Times New Roman"/>
          <w:b/>
          <w:color w:val="000000"/>
          <w:kern w:val="0"/>
          <w:sz w:val="24"/>
          <w:szCs w:val="21"/>
        </w:rPr>
      </w:pPr>
    </w:p>
    <w:p w:rsidR="005C7261" w:rsidRDefault="00580B1C" w:rsidP="002E7FC7">
      <w:pPr>
        <w:widowControl/>
        <w:spacing w:beforeLines="50" w:afterLines="50" w:line="360" w:lineRule="auto"/>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四、重要提示</w:t>
      </w:r>
    </w:p>
    <w:p w:rsidR="005C7261" w:rsidRDefault="00580B1C">
      <w:pPr>
        <w:widowControl/>
        <w:spacing w:line="360" w:lineRule="auto"/>
        <w:ind w:firstLine="482"/>
        <w:rPr>
          <w:color w:val="000000"/>
          <w:kern w:val="0"/>
          <w:sz w:val="24"/>
          <w:szCs w:val="21"/>
        </w:rPr>
      </w:pPr>
      <w:r>
        <w:rPr>
          <w:rFonts w:hint="eastAsia"/>
          <w:color w:val="000000"/>
          <w:kern w:val="0"/>
          <w:sz w:val="24"/>
          <w:szCs w:val="21"/>
        </w:rPr>
        <w:t>1</w:t>
      </w:r>
      <w:r>
        <w:rPr>
          <w:rFonts w:hint="eastAsia"/>
          <w:color w:val="000000"/>
          <w:kern w:val="0"/>
          <w:sz w:val="24"/>
          <w:szCs w:val="21"/>
        </w:rPr>
        <w:t>、</w:t>
      </w:r>
      <w:r>
        <w:rPr>
          <w:color w:val="000000"/>
          <w:kern w:val="0"/>
          <w:sz w:val="24"/>
          <w:szCs w:val="21"/>
        </w:rPr>
        <w:t>上述申购业务仅适用于</w:t>
      </w:r>
      <w:r>
        <w:rPr>
          <w:rFonts w:hint="eastAsia"/>
          <w:color w:val="000000"/>
          <w:kern w:val="0"/>
          <w:sz w:val="24"/>
          <w:szCs w:val="21"/>
        </w:rPr>
        <w:t>通过</w:t>
      </w:r>
      <w:r w:rsidR="00EA03BB" w:rsidRPr="00EA03BB">
        <w:rPr>
          <w:rFonts w:ascii="Times New Roman" w:eastAsia="宋体" w:hAnsi="Times New Roman" w:cs="Times New Roman" w:hint="eastAsia"/>
          <w:color w:val="000000"/>
          <w:kern w:val="0"/>
          <w:sz w:val="24"/>
          <w:szCs w:val="21"/>
        </w:rPr>
        <w:t>信达证券</w:t>
      </w:r>
      <w:r>
        <w:rPr>
          <w:rFonts w:hint="eastAsia"/>
          <w:color w:val="000000"/>
          <w:kern w:val="0"/>
          <w:sz w:val="24"/>
          <w:szCs w:val="21"/>
        </w:rPr>
        <w:t>办理本公司基金的申购业务，并</w:t>
      </w:r>
      <w:r>
        <w:rPr>
          <w:color w:val="000000"/>
          <w:kern w:val="0"/>
          <w:sz w:val="24"/>
          <w:szCs w:val="21"/>
        </w:rPr>
        <w:t>处于正常申购赎回期及处于特定开放日和开放时间的基金</w:t>
      </w:r>
      <w:r>
        <w:rPr>
          <w:rFonts w:hint="eastAsia"/>
          <w:color w:val="000000"/>
          <w:kern w:val="0"/>
          <w:sz w:val="24"/>
          <w:szCs w:val="21"/>
        </w:rPr>
        <w:t>。</w:t>
      </w:r>
      <w:r>
        <w:rPr>
          <w:color w:val="000000"/>
          <w:kern w:val="0"/>
          <w:sz w:val="24"/>
          <w:szCs w:val="21"/>
        </w:rPr>
        <w:t>基金封闭期等特殊期间的有关规定详见</w:t>
      </w:r>
      <w:r>
        <w:rPr>
          <w:rFonts w:hint="eastAsia"/>
          <w:color w:val="000000"/>
          <w:kern w:val="0"/>
          <w:sz w:val="24"/>
          <w:szCs w:val="21"/>
        </w:rPr>
        <w:t>本</w:t>
      </w:r>
      <w:r>
        <w:rPr>
          <w:color w:val="000000"/>
          <w:kern w:val="0"/>
          <w:sz w:val="24"/>
          <w:szCs w:val="21"/>
        </w:rPr>
        <w:t>基金的基金合同和招募说明书等相关法律文件及本公司发布的最新业务公告。</w:t>
      </w:r>
    </w:p>
    <w:p w:rsidR="005C7261" w:rsidRDefault="00580B1C">
      <w:pPr>
        <w:widowControl/>
        <w:spacing w:line="360" w:lineRule="auto"/>
        <w:ind w:firstLine="482"/>
        <w:rPr>
          <w:color w:val="000000"/>
          <w:kern w:val="0"/>
          <w:sz w:val="24"/>
          <w:szCs w:val="21"/>
        </w:rPr>
      </w:pPr>
      <w:r>
        <w:rPr>
          <w:rFonts w:hint="eastAsia"/>
          <w:color w:val="000000"/>
          <w:kern w:val="0"/>
          <w:sz w:val="24"/>
          <w:szCs w:val="21"/>
        </w:rPr>
        <w:t>2</w:t>
      </w:r>
      <w:r>
        <w:rPr>
          <w:rFonts w:hint="eastAsia"/>
          <w:color w:val="000000"/>
          <w:kern w:val="0"/>
          <w:sz w:val="24"/>
          <w:szCs w:val="21"/>
        </w:rPr>
        <w:t>、</w:t>
      </w:r>
      <w:r>
        <w:rPr>
          <w:color w:val="000000"/>
          <w:kern w:val="0"/>
          <w:sz w:val="24"/>
          <w:szCs w:val="21"/>
        </w:rPr>
        <w:t>费率优惠期间，业务办理的流程以</w:t>
      </w:r>
      <w:r w:rsidR="00EA03BB" w:rsidRPr="00EA03BB">
        <w:rPr>
          <w:rFonts w:ascii="Times New Roman" w:eastAsia="宋体" w:hAnsi="Times New Roman" w:cs="Times New Roman" w:hint="eastAsia"/>
          <w:color w:val="000000"/>
          <w:kern w:val="0"/>
          <w:sz w:val="24"/>
          <w:szCs w:val="21"/>
        </w:rPr>
        <w:t>信达证券</w:t>
      </w:r>
      <w:r>
        <w:rPr>
          <w:color w:val="000000"/>
          <w:kern w:val="0"/>
          <w:sz w:val="24"/>
          <w:szCs w:val="21"/>
        </w:rPr>
        <w:t>的规定为准。投资者欲了解基金产品的详细情况，请仔细阅读基金的基金合同、招募说明书等法律文件。</w:t>
      </w:r>
    </w:p>
    <w:p w:rsidR="005C7261" w:rsidRDefault="00580B1C">
      <w:pPr>
        <w:widowControl/>
        <w:spacing w:line="360" w:lineRule="auto"/>
        <w:ind w:firstLine="482"/>
        <w:rPr>
          <w:color w:val="000000"/>
          <w:kern w:val="0"/>
          <w:sz w:val="24"/>
          <w:szCs w:val="21"/>
        </w:rPr>
      </w:pPr>
      <w:r>
        <w:rPr>
          <w:rFonts w:hint="eastAsia"/>
          <w:color w:val="000000"/>
          <w:kern w:val="0"/>
          <w:sz w:val="24"/>
          <w:szCs w:val="21"/>
        </w:rPr>
        <w:t>3</w:t>
      </w:r>
      <w:r>
        <w:rPr>
          <w:rFonts w:hint="eastAsia"/>
          <w:color w:val="000000"/>
          <w:kern w:val="0"/>
          <w:sz w:val="24"/>
          <w:szCs w:val="21"/>
        </w:rPr>
        <w:t>、</w:t>
      </w:r>
      <w:r>
        <w:rPr>
          <w:color w:val="000000"/>
          <w:kern w:val="0"/>
          <w:sz w:val="24"/>
          <w:szCs w:val="21"/>
        </w:rPr>
        <w:t>费率优惠解释权归</w:t>
      </w:r>
      <w:r w:rsidR="00EA03BB" w:rsidRPr="00EA03BB">
        <w:rPr>
          <w:rFonts w:ascii="Times New Roman" w:eastAsia="宋体" w:hAnsi="Times New Roman" w:cs="Times New Roman" w:hint="eastAsia"/>
          <w:color w:val="000000"/>
          <w:kern w:val="0"/>
          <w:sz w:val="24"/>
          <w:szCs w:val="21"/>
        </w:rPr>
        <w:t>信达证券</w:t>
      </w:r>
      <w:r>
        <w:rPr>
          <w:color w:val="000000"/>
          <w:kern w:val="0"/>
          <w:sz w:val="24"/>
          <w:szCs w:val="21"/>
        </w:rPr>
        <w:t>所有，</w:t>
      </w:r>
      <w:r>
        <w:rPr>
          <w:rFonts w:hint="eastAsia"/>
          <w:color w:val="000000"/>
          <w:kern w:val="0"/>
          <w:sz w:val="24"/>
          <w:szCs w:val="21"/>
        </w:rPr>
        <w:t>有关费率优惠的</w:t>
      </w:r>
      <w:r>
        <w:rPr>
          <w:color w:val="000000"/>
          <w:kern w:val="0"/>
          <w:sz w:val="24"/>
          <w:szCs w:val="21"/>
        </w:rPr>
        <w:t>具体规定如有变化，敬请投资者留意</w:t>
      </w:r>
      <w:r w:rsidR="00EA03BB" w:rsidRPr="00EA03BB">
        <w:rPr>
          <w:rFonts w:ascii="Times New Roman" w:eastAsia="宋体" w:hAnsi="Times New Roman" w:cs="Times New Roman" w:hint="eastAsia"/>
          <w:color w:val="000000"/>
          <w:kern w:val="0"/>
          <w:sz w:val="24"/>
          <w:szCs w:val="21"/>
        </w:rPr>
        <w:t>信达证券</w:t>
      </w:r>
      <w:r>
        <w:rPr>
          <w:color w:val="000000"/>
          <w:kern w:val="0"/>
          <w:sz w:val="24"/>
          <w:szCs w:val="21"/>
        </w:rPr>
        <w:t>的有关规定。</w:t>
      </w:r>
    </w:p>
    <w:p w:rsidR="00A109E4" w:rsidRDefault="00A109E4" w:rsidP="002E7FC7">
      <w:pPr>
        <w:widowControl/>
        <w:spacing w:beforeLines="50" w:afterLines="50" w:line="360" w:lineRule="auto"/>
        <w:rPr>
          <w:rFonts w:ascii="Times New Roman" w:eastAsia="宋体" w:hAnsi="Times New Roman" w:cs="Times New Roman"/>
          <w:b/>
          <w:color w:val="000000"/>
          <w:kern w:val="0"/>
          <w:sz w:val="24"/>
          <w:szCs w:val="21"/>
        </w:rPr>
      </w:pPr>
    </w:p>
    <w:p w:rsidR="005C7261" w:rsidRDefault="00580B1C" w:rsidP="002E7FC7">
      <w:pPr>
        <w:widowControl/>
        <w:spacing w:beforeLines="50" w:afterLines="50" w:line="360" w:lineRule="auto"/>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五、投资者可通过以下途径咨询有关详情：</w:t>
      </w:r>
      <w:r>
        <w:rPr>
          <w:rFonts w:ascii="Times New Roman" w:eastAsia="宋体" w:hAnsi="Times New Roman" w:cs="Times New Roman"/>
          <w:b/>
          <w:color w:val="000000"/>
          <w:kern w:val="0"/>
          <w:sz w:val="24"/>
          <w:szCs w:val="21"/>
        </w:rPr>
        <w:t xml:space="preserve"> </w:t>
      </w:r>
    </w:p>
    <w:p w:rsidR="005C7261" w:rsidRDefault="00EA03BB" w:rsidP="00EA03BB">
      <w:pPr>
        <w:pStyle w:val="ac"/>
        <w:numPr>
          <w:ilvl w:val="0"/>
          <w:numId w:val="2"/>
        </w:numPr>
        <w:autoSpaceDE w:val="0"/>
        <w:autoSpaceDN w:val="0"/>
        <w:adjustRightInd w:val="0"/>
        <w:spacing w:line="360" w:lineRule="auto"/>
        <w:ind w:firstLineChars="0"/>
        <w:jc w:val="left"/>
        <w:rPr>
          <w:color w:val="000000"/>
          <w:kern w:val="0"/>
          <w:sz w:val="24"/>
        </w:rPr>
      </w:pPr>
      <w:r w:rsidRPr="00EA03BB">
        <w:rPr>
          <w:rFonts w:hint="eastAsia"/>
          <w:color w:val="000000"/>
          <w:kern w:val="0"/>
          <w:sz w:val="24"/>
        </w:rPr>
        <w:t>信达证券股份有限公司</w:t>
      </w:r>
    </w:p>
    <w:p w:rsidR="00EA03BB" w:rsidRPr="00A109E4" w:rsidRDefault="00784FFE" w:rsidP="00A109E4">
      <w:pPr>
        <w:spacing w:line="360" w:lineRule="auto"/>
        <w:ind w:firstLineChars="350" w:firstLine="840"/>
        <w:rPr>
          <w:rFonts w:ascii="宋体" w:hAnsi="宋体" w:cs="宋体"/>
          <w:color w:val="000000"/>
          <w:kern w:val="0"/>
          <w:sz w:val="24"/>
          <w:szCs w:val="24"/>
        </w:rPr>
      </w:pPr>
      <w:r>
        <w:rPr>
          <w:rFonts w:ascii="宋体" w:hAnsi="宋体" w:cs="宋体"/>
          <w:color w:val="000000"/>
          <w:kern w:val="0"/>
          <w:sz w:val="24"/>
          <w:szCs w:val="24"/>
        </w:rPr>
        <w:t>客服</w:t>
      </w:r>
      <w:r>
        <w:rPr>
          <w:rFonts w:ascii="宋体" w:hAnsi="宋体" w:cs="宋体" w:hint="eastAsia"/>
          <w:color w:val="000000"/>
          <w:kern w:val="0"/>
          <w:sz w:val="24"/>
          <w:szCs w:val="24"/>
        </w:rPr>
        <w:t>电话</w:t>
      </w:r>
      <w:r w:rsidR="00EA03BB" w:rsidRPr="00A109E4">
        <w:rPr>
          <w:rFonts w:ascii="宋体" w:hAnsi="宋体" w:cs="宋体"/>
          <w:color w:val="000000"/>
          <w:kern w:val="0"/>
          <w:sz w:val="24"/>
          <w:szCs w:val="24"/>
        </w:rPr>
        <w:t>：</w:t>
      </w:r>
      <w:r w:rsidR="00EA03BB" w:rsidRPr="00A109E4">
        <w:rPr>
          <w:rFonts w:ascii="Times New Roman" w:hAnsi="Times New Roman" w:cs="Times New Roman"/>
          <w:color w:val="000000"/>
          <w:kern w:val="0"/>
          <w:sz w:val="24"/>
          <w:szCs w:val="24"/>
        </w:rPr>
        <w:t>95321</w:t>
      </w:r>
    </w:p>
    <w:p w:rsidR="005C7261" w:rsidRDefault="00580B1C">
      <w:pPr>
        <w:autoSpaceDE w:val="0"/>
        <w:autoSpaceDN w:val="0"/>
        <w:adjustRightInd w:val="0"/>
        <w:spacing w:line="360" w:lineRule="auto"/>
        <w:ind w:left="480" w:firstLineChars="150" w:firstLine="360"/>
        <w:jc w:val="left"/>
        <w:rPr>
          <w:color w:val="000000"/>
          <w:kern w:val="0"/>
          <w:sz w:val="24"/>
        </w:rPr>
      </w:pPr>
      <w:r>
        <w:rPr>
          <w:color w:val="000000"/>
          <w:kern w:val="0"/>
          <w:sz w:val="24"/>
        </w:rPr>
        <w:t>网址：</w:t>
      </w:r>
      <w:r w:rsidR="00EA03BB" w:rsidRPr="00A109E4">
        <w:rPr>
          <w:rFonts w:ascii="Times New Roman" w:hAnsi="Times New Roman" w:cs="Times New Roman"/>
          <w:sz w:val="24"/>
        </w:rPr>
        <w:t>www.cindasc.com</w:t>
      </w:r>
    </w:p>
    <w:p w:rsidR="005C7261" w:rsidRDefault="00580B1C">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、泓德基金管理有限公司</w:t>
      </w:r>
    </w:p>
    <w:p w:rsidR="005C7261" w:rsidRDefault="00580B1C">
      <w:pPr>
        <w:spacing w:line="360" w:lineRule="auto"/>
        <w:ind w:firstLineChars="350" w:firstLine="840"/>
        <w:rPr>
          <w:rFonts w:ascii="宋体" w:hAnsi="宋体" w:cs="宋体"/>
          <w:color w:val="000000"/>
          <w:kern w:val="0"/>
          <w:sz w:val="24"/>
          <w:szCs w:val="24"/>
        </w:rPr>
      </w:pPr>
      <w:r>
        <w:rPr>
          <w:rFonts w:ascii="宋体" w:hAnsi="宋体" w:cs="宋体" w:hint="eastAsia"/>
          <w:color w:val="000000"/>
          <w:kern w:val="0"/>
          <w:sz w:val="24"/>
          <w:szCs w:val="24"/>
        </w:rPr>
        <w:t>客服电话：</w:t>
      </w:r>
      <w:r>
        <w:rPr>
          <w:rFonts w:ascii="Times New Roman" w:eastAsia="宋体" w:hAnsi="Times New Roman" w:cs="Times New Roman" w:hint="eastAsia"/>
          <w:sz w:val="24"/>
          <w:szCs w:val="24"/>
        </w:rPr>
        <w:t>4009-100-888</w:t>
      </w:r>
    </w:p>
    <w:p w:rsidR="005C7261" w:rsidRDefault="00580B1C">
      <w:pPr>
        <w:spacing w:line="360" w:lineRule="auto"/>
        <w:ind w:firstLineChars="350" w:firstLine="840"/>
        <w:rPr>
          <w:rFonts w:ascii="宋体" w:hAnsi="宋体" w:cs="宋体"/>
          <w:color w:val="000000"/>
          <w:kern w:val="0"/>
          <w:sz w:val="24"/>
          <w:szCs w:val="24"/>
        </w:rPr>
      </w:pPr>
      <w:r>
        <w:rPr>
          <w:rFonts w:ascii="宋体" w:hAnsi="宋体" w:cs="宋体" w:hint="eastAsia"/>
          <w:color w:val="000000"/>
          <w:kern w:val="0"/>
          <w:sz w:val="24"/>
          <w:szCs w:val="24"/>
        </w:rPr>
        <w:t>网址：</w:t>
      </w:r>
      <w:r>
        <w:rPr>
          <w:rFonts w:ascii="Times New Roman" w:eastAsia="宋体" w:hAnsi="Times New Roman" w:cs="Times New Roman" w:hint="eastAsia"/>
          <w:sz w:val="24"/>
          <w:szCs w:val="24"/>
        </w:rPr>
        <w:t>www.hongdefund.com</w:t>
      </w:r>
    </w:p>
    <w:p w:rsidR="00A109E4" w:rsidRDefault="00A109E4" w:rsidP="002E7FC7">
      <w:pPr>
        <w:widowControl/>
        <w:spacing w:beforeLines="50" w:afterLines="50" w:line="360" w:lineRule="auto"/>
        <w:rPr>
          <w:rFonts w:ascii="Times New Roman" w:eastAsia="宋体" w:hAnsi="Times New Roman" w:cs="Times New Roman"/>
          <w:b/>
          <w:color w:val="000000"/>
          <w:kern w:val="0"/>
          <w:sz w:val="24"/>
          <w:szCs w:val="21"/>
        </w:rPr>
      </w:pPr>
    </w:p>
    <w:p w:rsidR="005C7261" w:rsidRDefault="00580B1C" w:rsidP="002E7FC7">
      <w:pPr>
        <w:widowControl/>
        <w:spacing w:beforeLines="50" w:afterLines="50" w:line="360" w:lineRule="auto"/>
        <w:rPr>
          <w:rFonts w:ascii="Times New Roman" w:eastAsia="宋体" w:hAnsi="Times New Roman" w:cs="Times New Roman"/>
          <w:b/>
          <w:color w:val="000000"/>
          <w:kern w:val="0"/>
          <w:sz w:val="24"/>
          <w:szCs w:val="21"/>
        </w:rPr>
      </w:pPr>
      <w:r>
        <w:rPr>
          <w:rFonts w:ascii="Times New Roman" w:eastAsia="宋体" w:hAnsi="Times New Roman" w:cs="Times New Roman" w:hint="eastAsia"/>
          <w:b/>
          <w:color w:val="000000"/>
          <w:kern w:val="0"/>
          <w:sz w:val="24"/>
          <w:szCs w:val="21"/>
        </w:rPr>
        <w:t>六、风险提示</w:t>
      </w: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rPr>
        <w:t>基金的过往业绩并不</w:t>
      </w:r>
      <w:r>
        <w:rPr>
          <w:rFonts w:ascii="Times New Roman" w:hAnsi="Times New Roman" w:cs="Times New Roman" w:hint="eastAsia"/>
        </w:rPr>
        <w:t>预示</w:t>
      </w:r>
      <w:r>
        <w:rPr>
          <w:rFonts w:ascii="Times New Roman" w:hAnsi="Times New Roman" w:cs="Times New Roman"/>
        </w:rPr>
        <w:t>其未来表现</w:t>
      </w:r>
      <w:r>
        <w:rPr>
          <w:rFonts w:ascii="Times New Roman" w:hAnsi="Times New Roman" w:cs="Times New Roman" w:hint="eastAsia"/>
        </w:rPr>
        <w:t>，</w:t>
      </w:r>
      <w:r>
        <w:rPr>
          <w:rFonts w:ascii="Times New Roman" w:hAnsi="Times New Roman" w:cs="Times New Roman"/>
        </w:rPr>
        <w:t>基金管理人管理的其他基金的业绩也不构成对本基金业绩表现的保证。</w:t>
      </w: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rPr>
        <w:t>基金管理人承诺以诚实信用、勤勉尽责的原则管理和运用基金</w:t>
      </w:r>
      <w:r>
        <w:rPr>
          <w:rFonts w:ascii="Times New Roman" w:hAnsi="Times New Roman" w:cs="Times New Roman" w:hint="eastAsia"/>
        </w:rPr>
        <w:t>财</w:t>
      </w:r>
      <w:r>
        <w:rPr>
          <w:rFonts w:ascii="Times New Roman" w:hAnsi="Times New Roman" w:cs="Times New Roman"/>
        </w:rPr>
        <w:t>产，但投资有风险</w:t>
      </w:r>
      <w:r>
        <w:rPr>
          <w:rFonts w:ascii="Times New Roman" w:hAnsi="Times New Roman" w:cs="Times New Roman" w:hint="eastAsia"/>
        </w:rPr>
        <w:t>，</w:t>
      </w:r>
      <w:r>
        <w:rPr>
          <w:rFonts w:ascii="Times New Roman" w:hAnsi="Times New Roman" w:cs="Times New Roman"/>
        </w:rPr>
        <w:t>基金管理人不保证基金一定盈利，也不保证最低收益。</w:t>
      </w: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rPr>
        <w:t>投资有风险</w:t>
      </w:r>
      <w:r>
        <w:rPr>
          <w:rFonts w:ascii="Times New Roman" w:hAnsi="Times New Roman" w:cs="Times New Roman" w:hint="eastAsia"/>
        </w:rPr>
        <w:t>，</w:t>
      </w:r>
      <w:r>
        <w:rPr>
          <w:rFonts w:ascii="Times New Roman" w:hAnsi="Times New Roman" w:cs="Times New Roman"/>
        </w:rPr>
        <w:t>敬请投资</w:t>
      </w:r>
      <w:r>
        <w:rPr>
          <w:rFonts w:ascii="Times New Roman" w:hAnsi="Times New Roman" w:cs="Times New Roman" w:hint="eastAsia"/>
        </w:rPr>
        <w:t>者</w:t>
      </w:r>
      <w:r>
        <w:rPr>
          <w:rFonts w:ascii="Times New Roman" w:hAnsi="Times New Roman" w:cs="Times New Roman"/>
        </w:rPr>
        <w:t>认真阅读基金的相关法律文件并关注基金特有风险</w:t>
      </w:r>
      <w:r>
        <w:rPr>
          <w:rFonts w:ascii="Times New Roman" w:hAnsi="Times New Roman" w:cs="Times New Roman" w:hint="eastAsia"/>
        </w:rPr>
        <w:t>，</w:t>
      </w:r>
      <w:r>
        <w:rPr>
          <w:rFonts w:ascii="Times New Roman" w:hAnsi="Times New Roman" w:cs="Times New Roman"/>
        </w:rPr>
        <w:t>如实填写或更新个人信息并核对自身的风险承受能力</w:t>
      </w:r>
      <w:r>
        <w:rPr>
          <w:rFonts w:ascii="Times New Roman" w:hAnsi="Times New Roman" w:cs="Times New Roman" w:hint="eastAsia"/>
        </w:rPr>
        <w:t>，</w:t>
      </w:r>
      <w:r>
        <w:rPr>
          <w:rFonts w:ascii="Times New Roman" w:hAnsi="Times New Roman" w:cs="Times New Roman"/>
        </w:rPr>
        <w:t>选择适合自身风险承受能力的投资品种进行投资。</w:t>
      </w: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rPr>
        <w:t>基金定期定额投资并不等于零存整取等储蓄方式，不能规避基金投资所固有的风险，也不能保证投资人获得收益。</w:t>
      </w:r>
      <w:r>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hint="eastAsia"/>
        </w:rPr>
        <w:t>投资有风险，选择须谨慎。</w:t>
      </w:r>
    </w:p>
    <w:p w:rsidR="005C7261" w:rsidRDefault="005C7261">
      <w:pPr>
        <w:pStyle w:val="neirong"/>
        <w:ind w:left="17" w:firstLineChars="200" w:firstLine="480"/>
        <w:rPr>
          <w:rFonts w:ascii="Times New Roman" w:hAnsi="Times New Roman" w:cs="Times New Roman"/>
        </w:rPr>
      </w:pPr>
    </w:p>
    <w:p w:rsidR="005C7261" w:rsidRDefault="00580B1C">
      <w:pPr>
        <w:pStyle w:val="neirong"/>
        <w:ind w:left="17" w:firstLineChars="200" w:firstLine="480"/>
        <w:rPr>
          <w:rFonts w:ascii="Times New Roman" w:hAnsi="Times New Roman" w:cs="Times New Roman"/>
        </w:rPr>
      </w:pPr>
      <w:r>
        <w:rPr>
          <w:rFonts w:ascii="Times New Roman" w:hAnsi="Times New Roman" w:cs="Times New Roman"/>
        </w:rPr>
        <w:t>特此公告</w:t>
      </w:r>
      <w:r>
        <w:rPr>
          <w:rFonts w:ascii="Times New Roman" w:hAnsi="Times New Roman" w:cs="Times New Roman" w:hint="eastAsia"/>
        </w:rPr>
        <w:t>。</w:t>
      </w:r>
    </w:p>
    <w:p w:rsidR="005C7261" w:rsidRDefault="005C7261">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5C7261" w:rsidRDefault="00580B1C">
      <w:pPr>
        <w:autoSpaceDE w:val="0"/>
        <w:autoSpaceDN w:val="0"/>
        <w:adjustRightInd w:val="0"/>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泓德基金管理有限公司</w:t>
      </w:r>
    </w:p>
    <w:p w:rsidR="005C7261" w:rsidRDefault="00580B1C">
      <w:pPr>
        <w:pStyle w:val="ac"/>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二〇二〇年</w:t>
      </w:r>
      <w:r>
        <w:rPr>
          <w:rFonts w:ascii="Times New Roman" w:eastAsia="宋体" w:hAnsi="Times New Roman" w:cs="Times New Roman" w:hint="eastAsia"/>
          <w:color w:val="000000"/>
          <w:kern w:val="0"/>
          <w:sz w:val="24"/>
          <w:szCs w:val="24"/>
        </w:rPr>
        <w:t>十二</w:t>
      </w:r>
      <w:r>
        <w:rPr>
          <w:rFonts w:ascii="Times New Roman" w:eastAsia="宋体" w:hAnsi="Times New Roman" w:cs="Times New Roman"/>
          <w:color w:val="000000"/>
          <w:kern w:val="0"/>
          <w:sz w:val="24"/>
          <w:szCs w:val="24"/>
        </w:rPr>
        <w:t>月</w:t>
      </w:r>
      <w:r w:rsidR="00EA03BB">
        <w:rPr>
          <w:rFonts w:ascii="Times New Roman" w:eastAsia="宋体" w:hAnsi="Times New Roman" w:cs="Times New Roman" w:hint="eastAsia"/>
          <w:color w:val="000000"/>
          <w:kern w:val="0"/>
          <w:sz w:val="24"/>
          <w:szCs w:val="24"/>
        </w:rPr>
        <w:t>十</w:t>
      </w:r>
      <w:r w:rsidR="007E0394">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日</w:t>
      </w:r>
    </w:p>
    <w:sectPr w:rsidR="005C7261" w:rsidSect="007E0F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B59" w:rsidRDefault="00FB5B59" w:rsidP="001541FA">
      <w:r>
        <w:separator/>
      </w:r>
    </w:p>
  </w:endnote>
  <w:endnote w:type="continuationSeparator" w:id="0">
    <w:p w:rsidR="00FB5B59" w:rsidRDefault="00FB5B59" w:rsidP="0015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B59" w:rsidRDefault="00FB5B59" w:rsidP="001541FA">
      <w:r>
        <w:separator/>
      </w:r>
    </w:p>
  </w:footnote>
  <w:footnote w:type="continuationSeparator" w:id="0">
    <w:p w:rsidR="00FB5B59" w:rsidRDefault="00FB5B59" w:rsidP="001541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63C73"/>
    <w:multiLevelType w:val="multilevel"/>
    <w:tmpl w:val="24463C73"/>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
    <w:nsid w:val="39AF1C07"/>
    <w:multiLevelType w:val="multilevel"/>
    <w:tmpl w:val="39AF1C07"/>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6FE8"/>
    <w:rsid w:val="0000184E"/>
    <w:rsid w:val="00017F2B"/>
    <w:rsid w:val="00022FCD"/>
    <w:rsid w:val="0005643A"/>
    <w:rsid w:val="00056D69"/>
    <w:rsid w:val="000772F2"/>
    <w:rsid w:val="000C46AE"/>
    <w:rsid w:val="000D2397"/>
    <w:rsid w:val="00134116"/>
    <w:rsid w:val="001460E1"/>
    <w:rsid w:val="001541FA"/>
    <w:rsid w:val="0015431F"/>
    <w:rsid w:val="00155234"/>
    <w:rsid w:val="001666F3"/>
    <w:rsid w:val="00187A79"/>
    <w:rsid w:val="00192E4B"/>
    <w:rsid w:val="001C3C19"/>
    <w:rsid w:val="001D7154"/>
    <w:rsid w:val="001E2476"/>
    <w:rsid w:val="001F3321"/>
    <w:rsid w:val="00201F80"/>
    <w:rsid w:val="00214C05"/>
    <w:rsid w:val="002162E2"/>
    <w:rsid w:val="002721C1"/>
    <w:rsid w:val="00274CAD"/>
    <w:rsid w:val="002B4C9A"/>
    <w:rsid w:val="002D700E"/>
    <w:rsid w:val="002E7FC7"/>
    <w:rsid w:val="0030156A"/>
    <w:rsid w:val="003350B0"/>
    <w:rsid w:val="00387F1F"/>
    <w:rsid w:val="003C1455"/>
    <w:rsid w:val="003D17D7"/>
    <w:rsid w:val="003E2C60"/>
    <w:rsid w:val="003F12ED"/>
    <w:rsid w:val="004A58F0"/>
    <w:rsid w:val="0054570A"/>
    <w:rsid w:val="00564B94"/>
    <w:rsid w:val="00565417"/>
    <w:rsid w:val="0057451D"/>
    <w:rsid w:val="00580B1C"/>
    <w:rsid w:val="005908CF"/>
    <w:rsid w:val="005C7261"/>
    <w:rsid w:val="005F3CFE"/>
    <w:rsid w:val="005F4E31"/>
    <w:rsid w:val="00611927"/>
    <w:rsid w:val="00636987"/>
    <w:rsid w:val="0066271A"/>
    <w:rsid w:val="00685B0B"/>
    <w:rsid w:val="006966C1"/>
    <w:rsid w:val="006C358D"/>
    <w:rsid w:val="006D48E7"/>
    <w:rsid w:val="006E6430"/>
    <w:rsid w:val="00737371"/>
    <w:rsid w:val="00750997"/>
    <w:rsid w:val="00784FFE"/>
    <w:rsid w:val="007B2772"/>
    <w:rsid w:val="007B2AB8"/>
    <w:rsid w:val="007E0394"/>
    <w:rsid w:val="007E0FB7"/>
    <w:rsid w:val="008146AE"/>
    <w:rsid w:val="00823123"/>
    <w:rsid w:val="00835105"/>
    <w:rsid w:val="00873A7D"/>
    <w:rsid w:val="00883F43"/>
    <w:rsid w:val="00886143"/>
    <w:rsid w:val="008A5A48"/>
    <w:rsid w:val="008B2CC9"/>
    <w:rsid w:val="0090390C"/>
    <w:rsid w:val="009140E1"/>
    <w:rsid w:val="00920CA2"/>
    <w:rsid w:val="00942744"/>
    <w:rsid w:val="00944583"/>
    <w:rsid w:val="009D7A42"/>
    <w:rsid w:val="00A074DF"/>
    <w:rsid w:val="00A109E4"/>
    <w:rsid w:val="00A54B3C"/>
    <w:rsid w:val="00A829C1"/>
    <w:rsid w:val="00AA58AB"/>
    <w:rsid w:val="00AC6843"/>
    <w:rsid w:val="00AF2B78"/>
    <w:rsid w:val="00B40011"/>
    <w:rsid w:val="00B62447"/>
    <w:rsid w:val="00BE4966"/>
    <w:rsid w:val="00C04FD8"/>
    <w:rsid w:val="00C106A1"/>
    <w:rsid w:val="00C23AC5"/>
    <w:rsid w:val="00C34482"/>
    <w:rsid w:val="00C640A6"/>
    <w:rsid w:val="00C73262"/>
    <w:rsid w:val="00C744E8"/>
    <w:rsid w:val="00C963A6"/>
    <w:rsid w:val="00CD76A6"/>
    <w:rsid w:val="00D07286"/>
    <w:rsid w:val="00D469E3"/>
    <w:rsid w:val="00D52347"/>
    <w:rsid w:val="00D65B9E"/>
    <w:rsid w:val="00D70BC3"/>
    <w:rsid w:val="00D77E17"/>
    <w:rsid w:val="00D9576C"/>
    <w:rsid w:val="00DB2073"/>
    <w:rsid w:val="00DB244F"/>
    <w:rsid w:val="00DF411A"/>
    <w:rsid w:val="00EA03BB"/>
    <w:rsid w:val="00EB5BAD"/>
    <w:rsid w:val="00EC2970"/>
    <w:rsid w:val="00ED178E"/>
    <w:rsid w:val="00EF55F5"/>
    <w:rsid w:val="00EF7A7D"/>
    <w:rsid w:val="00F0288E"/>
    <w:rsid w:val="00F26FB0"/>
    <w:rsid w:val="00F36FE8"/>
    <w:rsid w:val="00F405CA"/>
    <w:rsid w:val="00F516A5"/>
    <w:rsid w:val="00F548A3"/>
    <w:rsid w:val="00F67E6D"/>
    <w:rsid w:val="00FA7D6F"/>
    <w:rsid w:val="00FB30A5"/>
    <w:rsid w:val="00FB5B59"/>
    <w:rsid w:val="00FC51A4"/>
    <w:rsid w:val="42C2137D"/>
    <w:rsid w:val="450F5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7E0FB7"/>
    <w:pPr>
      <w:jc w:val="left"/>
    </w:pPr>
  </w:style>
  <w:style w:type="paragraph" w:styleId="a4">
    <w:name w:val="Balloon Text"/>
    <w:basedOn w:val="a"/>
    <w:link w:val="Char0"/>
    <w:uiPriority w:val="99"/>
    <w:semiHidden/>
    <w:unhideWhenUsed/>
    <w:qFormat/>
    <w:rsid w:val="007E0FB7"/>
    <w:rPr>
      <w:sz w:val="18"/>
      <w:szCs w:val="18"/>
    </w:rPr>
  </w:style>
  <w:style w:type="paragraph" w:styleId="a5">
    <w:name w:val="footer"/>
    <w:basedOn w:val="a"/>
    <w:link w:val="Char1"/>
    <w:uiPriority w:val="99"/>
    <w:unhideWhenUsed/>
    <w:qFormat/>
    <w:rsid w:val="007E0FB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E0FB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7E0FB7"/>
    <w:pPr>
      <w:widowControl/>
      <w:jc w:val="left"/>
    </w:pPr>
    <w:rPr>
      <w:rFonts w:ascii="Arial" w:eastAsia="宋体" w:hAnsi="Arial" w:cs="Arial"/>
      <w:color w:val="474747"/>
      <w:kern w:val="0"/>
      <w:sz w:val="18"/>
      <w:szCs w:val="18"/>
    </w:rPr>
  </w:style>
  <w:style w:type="paragraph" w:styleId="a8">
    <w:name w:val="annotation subject"/>
    <w:basedOn w:val="a3"/>
    <w:next w:val="a3"/>
    <w:link w:val="Char3"/>
    <w:uiPriority w:val="99"/>
    <w:semiHidden/>
    <w:unhideWhenUsed/>
    <w:qFormat/>
    <w:rsid w:val="007E0FB7"/>
    <w:rPr>
      <w:b/>
      <w:bCs/>
    </w:rPr>
  </w:style>
  <w:style w:type="table" w:styleId="a9">
    <w:name w:val="Table Grid"/>
    <w:basedOn w:val="a1"/>
    <w:uiPriority w:val="59"/>
    <w:qFormat/>
    <w:rsid w:val="007E0F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sid w:val="007E0FB7"/>
    <w:rPr>
      <w:color w:val="0563C1" w:themeColor="hyperlink"/>
      <w:u w:val="single"/>
    </w:rPr>
  </w:style>
  <w:style w:type="character" w:styleId="ab">
    <w:name w:val="annotation reference"/>
    <w:basedOn w:val="a0"/>
    <w:uiPriority w:val="99"/>
    <w:semiHidden/>
    <w:unhideWhenUsed/>
    <w:qFormat/>
    <w:rsid w:val="007E0FB7"/>
    <w:rPr>
      <w:sz w:val="21"/>
      <w:szCs w:val="21"/>
    </w:rPr>
  </w:style>
  <w:style w:type="character" w:customStyle="1" w:styleId="Char2">
    <w:name w:val="页眉 Char"/>
    <w:basedOn w:val="a0"/>
    <w:link w:val="a6"/>
    <w:uiPriority w:val="99"/>
    <w:qFormat/>
    <w:rsid w:val="007E0FB7"/>
    <w:rPr>
      <w:sz w:val="18"/>
      <w:szCs w:val="18"/>
    </w:rPr>
  </w:style>
  <w:style w:type="character" w:customStyle="1" w:styleId="Char1">
    <w:name w:val="页脚 Char"/>
    <w:basedOn w:val="a0"/>
    <w:link w:val="a5"/>
    <w:uiPriority w:val="99"/>
    <w:qFormat/>
    <w:rsid w:val="007E0FB7"/>
    <w:rPr>
      <w:sz w:val="18"/>
      <w:szCs w:val="18"/>
    </w:rPr>
  </w:style>
  <w:style w:type="paragraph" w:styleId="ac">
    <w:name w:val="List Paragraph"/>
    <w:basedOn w:val="a"/>
    <w:uiPriority w:val="99"/>
    <w:qFormat/>
    <w:rsid w:val="007E0FB7"/>
    <w:pPr>
      <w:ind w:firstLineChars="200" w:firstLine="420"/>
    </w:pPr>
  </w:style>
  <w:style w:type="character" w:customStyle="1" w:styleId="Char">
    <w:name w:val="批注文字 Char"/>
    <w:basedOn w:val="a0"/>
    <w:link w:val="a3"/>
    <w:uiPriority w:val="99"/>
    <w:semiHidden/>
    <w:qFormat/>
    <w:rsid w:val="007E0FB7"/>
  </w:style>
  <w:style w:type="character" w:customStyle="1" w:styleId="Char3">
    <w:name w:val="批注主题 Char"/>
    <w:basedOn w:val="Char"/>
    <w:link w:val="a8"/>
    <w:uiPriority w:val="99"/>
    <w:semiHidden/>
    <w:qFormat/>
    <w:rsid w:val="007E0FB7"/>
    <w:rPr>
      <w:b/>
      <w:bCs/>
    </w:rPr>
  </w:style>
  <w:style w:type="character" w:customStyle="1" w:styleId="Char0">
    <w:name w:val="批注框文本 Char"/>
    <w:basedOn w:val="a0"/>
    <w:link w:val="a4"/>
    <w:uiPriority w:val="99"/>
    <w:semiHidden/>
    <w:qFormat/>
    <w:rsid w:val="007E0FB7"/>
    <w:rPr>
      <w:sz w:val="18"/>
      <w:szCs w:val="18"/>
    </w:rPr>
  </w:style>
  <w:style w:type="paragraph" w:customStyle="1" w:styleId="Default">
    <w:name w:val="Default"/>
    <w:qFormat/>
    <w:rsid w:val="007E0FB7"/>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0"/>
    <w:qFormat/>
    <w:rsid w:val="007E0FB7"/>
    <w:rPr>
      <w:rFonts w:ascii="宋体" w:eastAsia="宋体" w:hAnsi="宋体" w:hint="eastAsia"/>
      <w:color w:val="000000"/>
      <w:sz w:val="24"/>
      <w:szCs w:val="24"/>
    </w:rPr>
  </w:style>
  <w:style w:type="paragraph" w:customStyle="1" w:styleId="neirong">
    <w:name w:val="neirong"/>
    <w:basedOn w:val="a"/>
    <w:qFormat/>
    <w:rsid w:val="007E0FB7"/>
    <w:pPr>
      <w:widowControl/>
      <w:autoSpaceDE w:val="0"/>
      <w:autoSpaceDN w:val="0"/>
      <w:adjustRightInd w:val="0"/>
      <w:spacing w:before="29" w:line="360" w:lineRule="auto"/>
      <w:ind w:left="15"/>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9767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Office Word</Application>
  <DocSecurity>4</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闫婷婷</dc:creator>
  <cp:lastModifiedBy>ZHONGM</cp:lastModifiedBy>
  <cp:revision>2</cp:revision>
  <cp:lastPrinted>2016-12-08T06:44:00Z</cp:lastPrinted>
  <dcterms:created xsi:type="dcterms:W3CDTF">2020-12-10T16:00:00Z</dcterms:created>
  <dcterms:modified xsi:type="dcterms:W3CDTF">2020-12-10T16:00:00Z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