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3" w:rsidRDefault="00B15553">
      <w:pPr>
        <w:pStyle w:val="Default"/>
        <w:jc w:val="center"/>
        <w:rPr>
          <w:b/>
        </w:rPr>
      </w:pPr>
    </w:p>
    <w:p w:rsidR="00B15553" w:rsidRDefault="001733FD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华泰柏瑞基金管理有限公司</w:t>
      </w:r>
    </w:p>
    <w:p w:rsidR="00B15553" w:rsidRDefault="001733FD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关于调整华泰柏瑞上证科创板50成份交易型开放式指数</w:t>
      </w:r>
    </w:p>
    <w:p w:rsidR="00B15553" w:rsidRDefault="001733FD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证券投资基金最小申购、赎回单位的公告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B15553" w:rsidRDefault="00B15553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B15553" w:rsidRDefault="001733FD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根据基金投资运作需要，华泰柏瑞基金管理有限公司（以下简称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sz w:val="28"/>
          <w:szCs w:val="28"/>
        </w:rPr>
        <w:t>本公司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sz w:val="28"/>
          <w:szCs w:val="28"/>
        </w:rPr>
        <w:t>）决定自</w:t>
      </w:r>
      <w:r>
        <w:rPr>
          <w:rFonts w:asciiTheme="minorEastAsia" w:eastAsiaTheme="minorEastAsia" w:hAnsiTheme="minorEastAsia" w:cs="Times New Roman"/>
          <w:sz w:val="28"/>
          <w:szCs w:val="28"/>
        </w:rPr>
        <w:t>20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sz w:val="28"/>
          <w:szCs w:val="28"/>
        </w:rPr>
        <w:t>日起，华泰柏瑞上证科创板50成份交易型开放式指数证券投资基金（场内简称：科创板，扩位证券简称：科创板ETF，基金代码：</w:t>
      </w:r>
      <w:r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8809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）的最小申购、赎回单位由180万份调整为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260</w:t>
      </w:r>
      <w:r>
        <w:rPr>
          <w:rFonts w:asciiTheme="minorEastAsia" w:eastAsiaTheme="minorEastAsia" w:hAnsiTheme="minorEastAsia" w:hint="eastAsia"/>
          <w:sz w:val="28"/>
          <w:szCs w:val="28"/>
        </w:rPr>
        <w:t>万份。投资者申购、赎回的基金份额需为最小申购、赎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回单位的整数倍。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15553" w:rsidRDefault="001733FD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本公告仅对调整</w:t>
      </w:r>
      <w:r>
        <w:rPr>
          <w:rFonts w:asciiTheme="minorEastAsia" w:eastAsiaTheme="minorEastAsia" w:hAnsiTheme="minorEastAsia" w:hint="eastAsia"/>
          <w:sz w:val="28"/>
          <w:szCs w:val="28"/>
        </w:rPr>
        <w:t>科创板</w:t>
      </w:r>
      <w:r>
        <w:rPr>
          <w:rFonts w:asciiTheme="minorEastAsia" w:eastAsiaTheme="minorEastAsia" w:hAnsiTheme="minorEastAsia"/>
          <w:sz w:val="28"/>
          <w:szCs w:val="28"/>
        </w:rPr>
        <w:t>ETF的最小申购、赎回单位的有关事项予以说明。投资者欲了解本基金详细情况，请阅读本基金的基金合同、更新的招募说明书等法律文件。</w:t>
      </w:r>
    </w:p>
    <w:p w:rsidR="00B15553" w:rsidRDefault="001733FD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B15553" w:rsidRDefault="001733FD">
      <w:pPr>
        <w:pStyle w:val="Default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特此公告。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15553" w:rsidRDefault="00B15553">
      <w:pPr>
        <w:pStyle w:val="Default"/>
        <w:ind w:firstLine="555"/>
        <w:rPr>
          <w:rFonts w:asciiTheme="minorEastAsia" w:eastAsiaTheme="minorEastAsia" w:hAnsiTheme="minorEastAsia"/>
          <w:sz w:val="28"/>
          <w:szCs w:val="28"/>
        </w:rPr>
      </w:pPr>
    </w:p>
    <w:p w:rsidR="00B15553" w:rsidRDefault="001733FD">
      <w:pPr>
        <w:pStyle w:val="Defaul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华泰柏瑞基金管理有限公司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15553" w:rsidRDefault="001733FD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二○二○年十二月十日</w:t>
      </w:r>
    </w:p>
    <w:sectPr w:rsidR="00B15553" w:rsidSect="00B84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FD" w:rsidRDefault="001733FD">
      <w:r>
        <w:separator/>
      </w:r>
    </w:p>
  </w:endnote>
  <w:endnote w:type="continuationSeparator" w:id="0">
    <w:p w:rsidR="001733FD" w:rsidRDefault="0017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FD" w:rsidRDefault="001733FD">
      <w:r>
        <w:separator/>
      </w:r>
    </w:p>
  </w:footnote>
  <w:footnote w:type="continuationSeparator" w:id="0">
    <w:p w:rsidR="001733FD" w:rsidRDefault="00173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53"/>
    <w:rsid w:val="001733FD"/>
    <w:rsid w:val="00440DBF"/>
    <w:rsid w:val="00443138"/>
    <w:rsid w:val="00B15553"/>
    <w:rsid w:val="00B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D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8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6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46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4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ZHONGM</cp:lastModifiedBy>
  <cp:revision>2</cp:revision>
  <dcterms:created xsi:type="dcterms:W3CDTF">2020-12-09T16:01:00Z</dcterms:created>
  <dcterms:modified xsi:type="dcterms:W3CDTF">2020-12-09T16:01:00Z</dcterms:modified>
</cp:coreProperties>
</file>